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7D006F" w:rsidRPr="00FA3D1C" w:rsidRDefault="007D006F" w:rsidP="00B24A1B">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normal text, some normal </w:t>
            </w:r>
            <w:r w:rsidR="00E53852"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E4471E">
            <w:pPr>
              <w:rPr>
                <w:rFonts w:ascii="Calibri" w:hAnsi="Calibri" w:cs="Calibri"/>
                <w:sz w:val="22"/>
                <w:szCs w:val="22"/>
              </w:rPr>
            </w:pPr>
            <w:r w:rsidRPr="00B24A1B">
              <w:rPr>
                <w:rFonts w:ascii="Calibri" w:hAnsi="Calibri" w:cs="Calibri"/>
                <w:b/>
                <w:bCs/>
                <w:sz w:val="22"/>
                <w:szCs w:val="22"/>
              </w:rPr>
              <w:t xml:space="preserve">Some normal text, some normal text, </w:t>
            </w:r>
            <w:r w:rsidR="00F9323D" w:rsidRPr="00B24A1B">
              <w:rPr>
                <w:rFonts w:ascii="Calibri" w:hAnsi="Calibri" w:cs="Calibri"/>
                <w:b/>
                <w:bCs/>
                <w:sz w:val="22"/>
                <w:szCs w:val="22"/>
              </w:rPr>
              <w:t>some normal text,</w:t>
            </w:r>
            <w:r w:rsidRPr="00B24A1B">
              <w:rPr>
                <w:rFonts w:ascii="Calibri" w:hAnsi="Calibri" w:cs="Calibri"/>
                <w:b/>
                <w:bCs/>
                <w:sz w:val="22"/>
                <w:szCs w:val="22"/>
              </w:rPr>
              <w:t xml:space="preserve"> normal text, some normal text, some normal text, some normal text, some normal text, some</w:t>
            </w:r>
            <w:r w:rsidRPr="00FA3D1C">
              <w:rPr>
                <w:rFonts w:ascii="Calibri" w:hAnsi="Calibri" w:cs="Calibri"/>
                <w:sz w:val="22"/>
                <w:szCs w:val="22"/>
              </w:rPr>
              <w:t xml:space="preserve"> normal text, some normal text, some normal text, some normal text, some normal text, some normal text, some normal text, some normal text, </w:t>
            </w:r>
            <w:r w:rsidR="00E53852">
              <w:rPr>
                <w:rFonts w:ascii="Calibri" w:hAnsi="Calibri" w:cs="Calibri"/>
                <w:sz w:val="22"/>
                <w:szCs w:val="22"/>
              </w:rPr>
              <w:t xml:space="preserve"> </w:t>
            </w:r>
            <w:r w:rsidR="00E53852" w:rsidRPr="00FA3D1C">
              <w:rPr>
                <w:rFonts w:ascii="Calibri" w:hAnsi="Calibri" w:cs="Calibri"/>
                <w:sz w:val="22"/>
                <w:szCs w:val="22"/>
              </w:rPr>
              <w:t xml:space="preserve">Some normal text, some normal text, some normal text,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w:t>
            </w:r>
            <w:r w:rsidR="002B0CC4">
              <w:rPr>
                <w:rFonts w:ascii="Calibri" w:hAnsi="Calibri" w:cs="Calibri"/>
                <w:sz w:val="22"/>
                <w:szCs w:val="22"/>
              </w:rPr>
              <w:t xml:space="preserve">al text, some normal text, </w:t>
            </w:r>
            <w:r w:rsidR="002B0CC4" w:rsidRPr="00FA3D1C">
              <w:rPr>
                <w:rFonts w:ascii="Calibri" w:hAnsi="Calibri" w:cs="Calibri"/>
                <w:sz w:val="22"/>
                <w:szCs w:val="22"/>
              </w:rPr>
              <w:t xml:space="preserve">some normal text, some normal text, some normal text, some normal text, some normal text, some normal text, some normal text, some normal text, some normal text, some </w:t>
            </w:r>
            <w:r w:rsidR="00927F27" w:rsidRPr="00FA3D1C">
              <w:rPr>
                <w:rFonts w:ascii="Calibri" w:hAnsi="Calibri" w:cs="Calibri"/>
                <w:sz w:val="22"/>
                <w:szCs w:val="22"/>
              </w:rPr>
              <w:t>normal text, some normal text, some normal text, some normal text, some</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 xml:space="preserve">Some normal text, some normal text, some normal text, some normal text, some normal text, some normal text, some normal text, some normal text, </w:t>
            </w:r>
            <w:r w:rsidRPr="00FA3D1C">
              <w:rPr>
                <w:rFonts w:ascii="Calibri" w:hAnsi="Calibri" w:cs="Calibri"/>
                <w:sz w:val="22"/>
                <w:szCs w:val="22"/>
              </w:rPr>
              <w:t xml:space="preserve">some normal text, some normal text, some normal text, some normal text, some normal text, some normal text, some normal text, some </w:t>
            </w:r>
            <w:r w:rsidR="00D8537B" w:rsidRPr="00FA3D1C">
              <w:rPr>
                <w:rFonts w:ascii="Calibri" w:hAnsi="Calibri" w:cs="Calibri"/>
                <w:sz w:val="22"/>
                <w:szCs w:val="22"/>
              </w:rPr>
              <w:t xml:space="preserve">normal text, some normal text, </w:t>
            </w:r>
          </w:p>
          <w:p w:rsidR="00BC1B19" w:rsidRDefault="00BC1B19" w:rsidP="007D006F">
            <w:pPr>
              <w:jc w:val="both"/>
              <w:rPr>
                <w:rFonts w:ascii="Calibri" w:hAnsi="Calibri" w:cs="Calibri"/>
                <w:sz w:val="22"/>
                <w:szCs w:val="22"/>
              </w:rPr>
            </w:pPr>
          </w:p>
          <w:p w:rsidR="007937B9" w:rsidRDefault="007937B9" w:rsidP="007D006F">
            <w:pPr>
              <w:jc w:val="both"/>
              <w:rPr>
                <w:rFonts w:ascii="Calibri" w:hAnsi="Calibri" w:cs="Calibri"/>
                <w:sz w:val="22"/>
                <w:szCs w:val="22"/>
              </w:rPr>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rFonts w:ascii="Calibri" w:hAnsi="Calibri" w:cs="Calibri"/>
                      <w:b/>
                      <w:bCs/>
                      <w:color w:val="auto"/>
                      <w:sz w:val="22"/>
                      <w:szCs w:val="22"/>
                    </w:rPr>
                  </w:pPr>
                  <w:r>
                    <w:rPr>
                      <w:rFonts w:ascii="Calibri" w:hAnsi="Calibri" w:cs="Calibri"/>
                      <w:b/>
                      <w:bCs/>
                      <w:color w:val="auto"/>
                      <w:sz w:val="22"/>
                      <w:szCs w:val="22"/>
                    </w:rPr>
                    <w:t>Key Indicators</w:t>
                  </w:r>
                  <w:r w:rsidR="00C70EDA">
                    <w:rPr>
                      <w:rFonts w:ascii="Calibri" w:hAnsi="Calibri" w:cs="Calibri"/>
                      <w:b/>
                      <w:bCs/>
                      <w:color w:val="auto"/>
                      <w:sz w:val="22"/>
                      <w:szCs w:val="22"/>
                    </w:rPr>
                    <w:t xml:space="preserve"> (</w:t>
                  </w:r>
                  <w:proofErr w:type="spellStart"/>
                  <w:r w:rsidR="00C70EDA">
                    <w:rPr>
                      <w:rFonts w:ascii="Calibri" w:hAnsi="Calibri" w:cs="Calibri"/>
                      <w:b/>
                      <w:bCs/>
                      <w:color w:val="auto"/>
                      <w:sz w:val="22"/>
                      <w:szCs w:val="22"/>
                    </w:rPr>
                    <w:t>EGPm</w:t>
                  </w:r>
                  <w:proofErr w:type="spellEnd"/>
                  <w:r w:rsidR="00C70EDA">
                    <w:rPr>
                      <w:rFonts w:ascii="Calibri" w:hAnsi="Calibri" w:cs="Calibri"/>
                      <w:b/>
                      <w:bCs/>
                      <w:color w:val="auto"/>
                      <w:sz w:val="22"/>
                      <w:szCs w:val="22"/>
                    </w:rPr>
                    <w:t>)</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rFonts w:ascii="Calibri" w:hAnsi="Calibri" w:cs="Calibri"/>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rFonts w:ascii="Calibri" w:hAnsi="Calibri" w:cs="Calibri"/>
                      <w:szCs w:val="18"/>
                    </w:rPr>
                  </w:pPr>
                  <w:r>
                    <w:rPr>
                      <w:rFonts w:ascii="Calibri" w:hAnsi="Calibri" w:cs="Calibri"/>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3.2</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 Growth</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10%</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12%</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rFonts w:ascii="Calibri" w:hAnsi="Calibri" w:cs="Calibri"/>
                      <w:szCs w:val="18"/>
                    </w:rPr>
                  </w:pPr>
                  <w:r>
                    <w:rPr>
                      <w:rFonts w:ascii="Calibri" w:hAnsi="Calibri" w:cs="Calibri"/>
                      <w:szCs w:val="18"/>
                    </w:rPr>
                    <w:t>PE</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5.8</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5.0</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4.0</w:t>
                  </w:r>
                </w:p>
              </w:tc>
              <w:tc>
                <w:tcPr>
                  <w:tcW w:w="987"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rFonts w:ascii="Calibri" w:hAnsi="Calibri" w:cs="Calibri"/>
                      <w:szCs w:val="18"/>
                    </w:rPr>
                  </w:pPr>
                  <w:r>
                    <w:rPr>
                      <w:rFonts w:ascii="Calibri" w:hAnsi="Calibri" w:cs="Calibri"/>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rFonts w:ascii="Calibri" w:hAnsi="Calibri" w:cs="Calibri"/>
                      <w:sz w:val="16"/>
                      <w:szCs w:val="16"/>
                    </w:rPr>
                  </w:pPr>
                  <w:r>
                    <w:rPr>
                      <w:rFonts w:ascii="Calibri" w:hAnsi="Calibri" w:cs="Calibri"/>
                      <w:sz w:val="16"/>
                      <w:szCs w:val="16"/>
                    </w:rPr>
                    <w:t>Source: Company data, HC</w:t>
                  </w:r>
                </w:p>
              </w:tc>
            </w:tr>
          </w:tbl>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rFonts w:ascii="Calibri" w:hAnsi="Calibri" w:cs="Calibri"/>
                      <w:sz w:val="40"/>
                      <w:szCs w:val="40"/>
                    </w:rPr>
                  </w:pPr>
                  <w:r w:rsidRPr="00A21CC2">
                    <w:rPr>
                      <w:rFonts w:ascii="Calibri" w:hAnsi="Calibri" w:cs="Calibri"/>
                      <w:sz w:val="40"/>
                      <w:szCs w:val="40"/>
                    </w:rPr>
                    <w:t>Hold</w:t>
                  </w:r>
                </w:p>
              </w:tc>
            </w:tr>
          </w:tbl>
          <w:p w:rsidR="00257521" w:rsidRPr="00C514A8" w:rsidRDefault="00257521" w:rsidP="002C28FA">
            <w:pPr>
              <w:ind w:right="-17"/>
              <w:rPr>
                <w:rFonts w:ascii="Calibri" w:hAnsi="Calibri" w:cs="Calibri"/>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rFonts w:ascii="Calibri" w:hAnsi="Calibri" w:cs="Calibri"/>
                      <w:b/>
                      <w:bCs/>
                      <w:sz w:val="21"/>
                      <w:szCs w:val="21"/>
                    </w:rPr>
                  </w:pPr>
                  <w:r w:rsidRPr="00B66D64">
                    <w:rPr>
                      <w:rFonts w:ascii="Calibri" w:hAnsi="Calibri" w:cs="Calibri"/>
                      <w:b/>
                      <w:bCs/>
                      <w:sz w:val="21"/>
                      <w:szCs w:val="21"/>
                    </w:rPr>
                    <w:t>Target Price (EGP)</w:t>
                  </w:r>
                </w:p>
              </w:tc>
              <w:tc>
                <w:tcPr>
                  <w:tcW w:w="1294" w:type="pct"/>
                  <w:vAlign w:val="center"/>
                </w:tcPr>
                <w:p w:rsidR="00CF3AC1" w:rsidRPr="00B66D64" w:rsidRDefault="001639F6" w:rsidP="00A21CC2">
                  <w:pPr>
                    <w:spacing w:line="240" w:lineRule="exact"/>
                    <w:ind w:right="-46"/>
                    <w:jc w:val="right"/>
                    <w:rPr>
                      <w:rFonts w:ascii="Calibri" w:hAnsi="Calibri" w:cs="Calibri"/>
                      <w:b/>
                      <w:bCs/>
                      <w:sz w:val="21"/>
                      <w:szCs w:val="21"/>
                    </w:rPr>
                  </w:pPr>
                  <w:r w:rsidRPr="00B66D64">
                    <w:rPr>
                      <w:rFonts w:ascii="Calibri" w:hAnsi="Calibri" w:cs="Calibri"/>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rFonts w:ascii="Calibri" w:hAnsi="Calibri" w:cs="Calibri"/>
                      <w:sz w:val="21"/>
                      <w:szCs w:val="21"/>
                    </w:rPr>
                  </w:pPr>
                  <w:r w:rsidRPr="00B66D64">
                    <w:rPr>
                      <w:rFonts w:ascii="Calibri" w:hAnsi="Calibri" w:cs="Calibri"/>
                      <w:sz w:val="21"/>
                      <w:szCs w:val="21"/>
                    </w:rPr>
                    <w:t>Current</w:t>
                  </w:r>
                  <w:r w:rsidR="00926691" w:rsidRPr="00B66D64">
                    <w:rPr>
                      <w:rFonts w:ascii="Calibri" w:hAnsi="Calibri" w:cs="Calibri"/>
                      <w:sz w:val="21"/>
                      <w:szCs w:val="21"/>
                    </w:rPr>
                    <w:t xml:space="preserve"> Price (EGP)</w:t>
                  </w:r>
                </w:p>
              </w:tc>
              <w:tc>
                <w:tcPr>
                  <w:tcW w:w="1294" w:type="pct"/>
                  <w:vAlign w:val="center"/>
                </w:tcPr>
                <w:p w:rsidR="00926691" w:rsidRPr="00B66D64" w:rsidRDefault="00926691" w:rsidP="00A21CC2">
                  <w:pPr>
                    <w:spacing w:line="240" w:lineRule="exact"/>
                    <w:ind w:right="-46"/>
                    <w:jc w:val="right"/>
                    <w:rPr>
                      <w:rFonts w:ascii="Calibri" w:hAnsi="Calibri" w:cs="Calibri"/>
                      <w:sz w:val="21"/>
                      <w:szCs w:val="21"/>
                    </w:rPr>
                  </w:pPr>
                  <w:r w:rsidRPr="00B66D64">
                    <w:rPr>
                      <w:rFonts w:ascii="Calibri" w:hAnsi="Calibri" w:cs="Calibri"/>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rFonts w:ascii="Calibri" w:hAnsi="Calibri" w:cs="Calibri"/>
                      <w:sz w:val="21"/>
                      <w:szCs w:val="21"/>
                    </w:rPr>
                  </w:pPr>
                  <w:r w:rsidRPr="00B66D64">
                    <w:rPr>
                      <w:rFonts w:ascii="Calibri" w:hAnsi="Calibri" w:cs="Calibri"/>
                      <w:sz w:val="21"/>
                      <w:szCs w:val="21"/>
                    </w:rPr>
                    <w:t>Potential Return</w:t>
                  </w:r>
                </w:p>
              </w:tc>
              <w:tc>
                <w:tcPr>
                  <w:tcW w:w="1294" w:type="pct"/>
                  <w:vAlign w:val="center"/>
                </w:tcPr>
                <w:p w:rsidR="00926691" w:rsidRPr="00B66D64" w:rsidRDefault="001639F6" w:rsidP="00A21CC2">
                  <w:pPr>
                    <w:spacing w:line="240" w:lineRule="exact"/>
                    <w:ind w:right="-46"/>
                    <w:jc w:val="right"/>
                    <w:rPr>
                      <w:rFonts w:ascii="Calibri" w:hAnsi="Calibri" w:cs="Calibri"/>
                      <w:sz w:val="21"/>
                      <w:szCs w:val="21"/>
                    </w:rPr>
                  </w:pPr>
                  <w:r w:rsidRPr="00B66D64">
                    <w:rPr>
                      <w:rFonts w:ascii="Calibri" w:hAnsi="Calibri" w:cs="Calibri"/>
                      <w:sz w:val="21"/>
                      <w:szCs w:val="21"/>
                    </w:rPr>
                    <w:t>18</w:t>
                  </w:r>
                  <w:r w:rsidR="00926691" w:rsidRPr="00B66D64">
                    <w:rPr>
                      <w:rFonts w:ascii="Calibri" w:hAnsi="Calibri" w:cs="Calibri"/>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rFonts w:ascii="Calibri" w:hAnsi="Calibri" w:cs="Calibri"/>
                      <w:sz w:val="16"/>
                      <w:szCs w:val="16"/>
                    </w:rPr>
                  </w:pPr>
                </w:p>
              </w:tc>
              <w:tc>
                <w:tcPr>
                  <w:tcW w:w="1294" w:type="pct"/>
                  <w:vAlign w:val="center"/>
                </w:tcPr>
                <w:p w:rsidR="00926691" w:rsidRPr="00674406" w:rsidRDefault="00926691" w:rsidP="00A21CC2">
                  <w:pPr>
                    <w:spacing w:line="240" w:lineRule="exact"/>
                    <w:ind w:right="-46"/>
                    <w:jc w:val="right"/>
                    <w:rPr>
                      <w:rFonts w:ascii="Calibri" w:hAnsi="Calibri" w:cs="Calibri"/>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rFonts w:ascii="Calibri" w:hAnsi="Calibri" w:cs="Calibri"/>
                      <w:sz w:val="21"/>
                      <w:szCs w:val="21"/>
                    </w:rPr>
                  </w:pPr>
                  <w:r w:rsidRPr="00B66D64">
                    <w:rPr>
                      <w:rFonts w:ascii="Calibri" w:hAnsi="Calibri" w:cs="Calibri"/>
                      <w:sz w:val="21"/>
                      <w:szCs w:val="21"/>
                    </w:rPr>
                    <w:t>Bloomberg</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rFonts w:ascii="Calibri" w:hAnsi="Calibri" w:cs="Calibri"/>
                      <w:sz w:val="21"/>
                      <w:szCs w:val="21"/>
                    </w:rPr>
                  </w:pPr>
                  <w:r w:rsidRPr="00B66D64">
                    <w:rPr>
                      <w:rFonts w:ascii="Calibri" w:hAnsi="Calibri" w:cs="Calibri"/>
                      <w:sz w:val="21"/>
                      <w:szCs w:val="21"/>
                    </w:rPr>
                    <w:t>Reuters</w:t>
                  </w:r>
                </w:p>
              </w:tc>
              <w:tc>
                <w:tcPr>
                  <w:tcW w:w="2445" w:type="pct"/>
                  <w:gridSpan w:val="2"/>
                  <w:vAlign w:val="center"/>
                </w:tcPr>
                <w:p w:rsidR="003D4AD5" w:rsidRPr="00B66D64" w:rsidRDefault="00F46B4C" w:rsidP="00A21CC2">
                  <w:pPr>
                    <w:keepNext/>
                    <w:keepLines/>
                    <w:ind w:right="-46"/>
                    <w:jc w:val="right"/>
                    <w:outlineLvl w:val="5"/>
                    <w:rPr>
                      <w:rFonts w:ascii="Calibri" w:hAnsi="Calibri" w:cs="Calibri"/>
                      <w:sz w:val="21"/>
                      <w:szCs w:val="21"/>
                    </w:rPr>
                  </w:pPr>
                  <w:r w:rsidRPr="00B66D64">
                    <w:rPr>
                      <w:rFonts w:ascii="Calibri" w:hAnsi="Calibri" w:cs="Calibri"/>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rFonts w:ascii="Calibri" w:hAnsi="Calibri" w:cs="Calibri"/>
                      <w:sz w:val="16"/>
                      <w:szCs w:val="16"/>
                    </w:rPr>
                  </w:pPr>
                </w:p>
              </w:tc>
              <w:tc>
                <w:tcPr>
                  <w:tcW w:w="1294" w:type="pct"/>
                  <w:vAlign w:val="center"/>
                </w:tcPr>
                <w:p w:rsidR="00926691" w:rsidRPr="00B66D64" w:rsidRDefault="00926691" w:rsidP="00A21CC2">
                  <w:pPr>
                    <w:spacing w:line="240" w:lineRule="exact"/>
                    <w:ind w:right="-46"/>
                    <w:jc w:val="right"/>
                    <w:rPr>
                      <w:rFonts w:ascii="Calibri" w:hAnsi="Calibri" w:cs="Calibri"/>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rFonts w:ascii="Calibri" w:hAnsi="Calibri" w:cs="Calibri"/>
                      <w:sz w:val="21"/>
                      <w:szCs w:val="21"/>
                    </w:rPr>
                  </w:pPr>
                  <w:proofErr w:type="spellStart"/>
                  <w:r w:rsidRPr="00B66D64">
                    <w:rPr>
                      <w:rFonts w:ascii="Calibri" w:hAnsi="Calibri" w:cs="Calibri"/>
                      <w:sz w:val="21"/>
                      <w:szCs w:val="21"/>
                    </w:rPr>
                    <w:t>MCap</w:t>
                  </w:r>
                  <w:proofErr w:type="spellEnd"/>
                  <w:r w:rsidRPr="00B66D64">
                    <w:rPr>
                      <w:rFonts w:ascii="Calibri" w:hAnsi="Calibri" w:cs="Calibri"/>
                      <w:sz w:val="21"/>
                      <w:szCs w:val="21"/>
                    </w:rPr>
                    <w:t xml:space="preserve"> (</w:t>
                  </w:r>
                  <w:proofErr w:type="spellStart"/>
                  <w:r w:rsidRPr="00B66D64">
                    <w:rPr>
                      <w:rFonts w:ascii="Calibri" w:hAnsi="Calibri" w:cs="Calibri"/>
                      <w:sz w:val="21"/>
                      <w:szCs w:val="21"/>
                    </w:rPr>
                    <w:t>EGPm</w:t>
                  </w:r>
                  <w:proofErr w:type="spellEnd"/>
                  <w:r w:rsidRPr="00B66D64">
                    <w:rPr>
                      <w:rFonts w:ascii="Calibri" w:hAnsi="Calibri" w:cs="Calibri"/>
                      <w:sz w:val="21"/>
                      <w:szCs w:val="21"/>
                    </w:rPr>
                    <w:t>)</w:t>
                  </w:r>
                </w:p>
              </w:tc>
              <w:tc>
                <w:tcPr>
                  <w:tcW w:w="1294" w:type="pct"/>
                  <w:vAlign w:val="center"/>
                </w:tcPr>
                <w:p w:rsidR="00F9323D" w:rsidRPr="00B66D64" w:rsidRDefault="00F9323D" w:rsidP="00A21CC2">
                  <w:pPr>
                    <w:spacing w:line="240" w:lineRule="exact"/>
                    <w:ind w:right="-46"/>
                    <w:jc w:val="right"/>
                    <w:rPr>
                      <w:rFonts w:ascii="Calibri" w:hAnsi="Calibri" w:cs="Calibri"/>
                      <w:sz w:val="21"/>
                      <w:szCs w:val="21"/>
                    </w:rPr>
                  </w:pPr>
                  <w:r w:rsidRPr="00B66D64">
                    <w:rPr>
                      <w:rFonts w:ascii="Calibri" w:hAnsi="Calibri" w:cs="Calibri"/>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proofErr w:type="spellStart"/>
                  <w:r w:rsidRPr="00B66D64">
                    <w:rPr>
                      <w:rFonts w:ascii="Calibri" w:hAnsi="Calibri" w:cs="Calibri"/>
                      <w:sz w:val="21"/>
                      <w:szCs w:val="21"/>
                    </w:rPr>
                    <w:t>MCap</w:t>
                  </w:r>
                  <w:proofErr w:type="spellEnd"/>
                  <w:r w:rsidRPr="00B66D64">
                    <w:rPr>
                      <w:rFonts w:ascii="Calibri" w:hAnsi="Calibri" w:cs="Calibri"/>
                      <w:sz w:val="21"/>
                      <w:szCs w:val="21"/>
                    </w:rPr>
                    <w:t xml:space="preserve"> (</w:t>
                  </w:r>
                  <w:proofErr w:type="spellStart"/>
                  <w:r w:rsidRPr="00B66D64">
                    <w:rPr>
                      <w:rFonts w:ascii="Calibri" w:hAnsi="Calibri" w:cs="Calibri"/>
                      <w:sz w:val="21"/>
                      <w:szCs w:val="21"/>
                    </w:rPr>
                    <w:t>USDm</w:t>
                  </w:r>
                  <w:proofErr w:type="spellEnd"/>
                  <w:r w:rsidRPr="00B66D64">
                    <w:rPr>
                      <w:rFonts w:ascii="Calibri" w:hAnsi="Calibri" w:cs="Calibri"/>
                      <w:sz w:val="21"/>
                      <w:szCs w:val="21"/>
                    </w:rPr>
                    <w:t>)</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 xml:space="preserve">Free Float </w:t>
                  </w:r>
                </w:p>
              </w:tc>
              <w:tc>
                <w:tcPr>
                  <w:tcW w:w="1294" w:type="pct"/>
                  <w:vAlign w:val="center"/>
                </w:tcPr>
                <w:p w:rsidR="00F05895" w:rsidRPr="00B66D64" w:rsidRDefault="00F05895" w:rsidP="00A21CC2">
                  <w:pPr>
                    <w:spacing w:line="240" w:lineRule="exact"/>
                    <w:ind w:right="-46"/>
                    <w:jc w:val="right"/>
                    <w:rPr>
                      <w:rFonts w:ascii="Calibri" w:hAnsi="Calibri" w:cs="Calibri"/>
                      <w:sz w:val="21"/>
                      <w:szCs w:val="21"/>
                    </w:rPr>
                  </w:pPr>
                  <w:r w:rsidRPr="00B66D64">
                    <w:rPr>
                      <w:rFonts w:ascii="Calibri" w:hAnsi="Calibri" w:cs="Calibri"/>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rFonts w:ascii="Calibri" w:hAnsi="Calibri" w:cs="Calibri"/>
                      <w:sz w:val="21"/>
                      <w:szCs w:val="21"/>
                    </w:rPr>
                  </w:pPr>
                  <w:r w:rsidRPr="00B66D64">
                    <w:rPr>
                      <w:rFonts w:ascii="Calibri" w:hAnsi="Calibri" w:cs="Calibri"/>
                      <w:sz w:val="21"/>
                      <w:szCs w:val="21"/>
                    </w:rPr>
                    <w:t>Daily Volume</w:t>
                  </w:r>
                  <w:r w:rsidR="00542D19" w:rsidRPr="00B66D64">
                    <w:rPr>
                      <w:rFonts w:ascii="Calibri" w:hAnsi="Calibri" w:cs="Calibri"/>
                      <w:sz w:val="21"/>
                      <w:szCs w:val="21"/>
                    </w:rPr>
                    <w:t xml:space="preserve"> (</w:t>
                  </w:r>
                  <w:proofErr w:type="spellStart"/>
                  <w:r w:rsidR="00542D19" w:rsidRPr="00B66D64">
                    <w:rPr>
                      <w:rFonts w:ascii="Calibri" w:hAnsi="Calibri" w:cs="Calibri"/>
                      <w:sz w:val="21"/>
                      <w:szCs w:val="21"/>
                    </w:rPr>
                    <w:t>USD</w:t>
                  </w:r>
                  <w:r w:rsidRPr="00B66D64">
                    <w:rPr>
                      <w:rFonts w:ascii="Calibri" w:hAnsi="Calibri" w:cs="Calibri"/>
                      <w:sz w:val="21"/>
                      <w:szCs w:val="21"/>
                    </w:rPr>
                    <w:t>m</w:t>
                  </w:r>
                  <w:proofErr w:type="spellEnd"/>
                  <w:r w:rsidRPr="00B66D64">
                    <w:rPr>
                      <w:rFonts w:ascii="Calibri" w:hAnsi="Calibri" w:cs="Calibri"/>
                      <w:sz w:val="21"/>
                      <w:szCs w:val="21"/>
                    </w:rPr>
                    <w:t>)</w:t>
                  </w:r>
                </w:p>
              </w:tc>
              <w:tc>
                <w:tcPr>
                  <w:tcW w:w="1294" w:type="pct"/>
                  <w:vAlign w:val="center"/>
                </w:tcPr>
                <w:p w:rsidR="00F05895" w:rsidRPr="00B66D64" w:rsidRDefault="00542D19" w:rsidP="00A21CC2">
                  <w:pPr>
                    <w:spacing w:line="240" w:lineRule="exact"/>
                    <w:ind w:right="-46"/>
                    <w:jc w:val="right"/>
                    <w:rPr>
                      <w:rFonts w:ascii="Calibri" w:hAnsi="Calibri" w:cs="Calibri"/>
                      <w:sz w:val="21"/>
                      <w:szCs w:val="21"/>
                    </w:rPr>
                  </w:pPr>
                  <w:r w:rsidRPr="00B66D64">
                    <w:rPr>
                      <w:rFonts w:ascii="Calibri" w:hAnsi="Calibri" w:cs="Calibri"/>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rFonts w:ascii="Calibri" w:hAnsi="Calibri" w:cs="Calibri"/>
                      <w:sz w:val="21"/>
                      <w:szCs w:val="21"/>
                    </w:rPr>
                  </w:pPr>
                  <w:r>
                    <w:rPr>
                      <w:rFonts w:ascii="Calibri" w:hAnsi="Calibri" w:cs="Calibri"/>
                      <w:sz w:val="21"/>
                      <w:szCs w:val="21"/>
                    </w:rPr>
                    <w:t>Foreign Own</w:t>
                  </w:r>
                  <w:r w:rsidR="00A101A1">
                    <w:rPr>
                      <w:rFonts w:ascii="Calibri" w:hAnsi="Calibri" w:cs="Calibri"/>
                      <w:sz w:val="21"/>
                      <w:szCs w:val="21"/>
                    </w:rPr>
                    <w:t>. Limit</w:t>
                  </w:r>
                </w:p>
              </w:tc>
              <w:tc>
                <w:tcPr>
                  <w:tcW w:w="1294" w:type="pct"/>
                  <w:vAlign w:val="center"/>
                </w:tcPr>
                <w:p w:rsidR="00C22B39"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rFonts w:ascii="Calibri" w:hAnsi="Calibri" w:cs="Calibri"/>
                      <w:sz w:val="21"/>
                      <w:szCs w:val="21"/>
                    </w:rPr>
                  </w:pPr>
                  <w:r>
                    <w:rPr>
                      <w:rFonts w:ascii="Calibri" w:hAnsi="Calibri" w:cs="Calibri"/>
                      <w:sz w:val="21"/>
                      <w:szCs w:val="21"/>
                    </w:rPr>
                    <w:t>Foreign Ownership</w:t>
                  </w:r>
                </w:p>
              </w:tc>
              <w:tc>
                <w:tcPr>
                  <w:tcW w:w="1294" w:type="pct"/>
                  <w:vAlign w:val="center"/>
                </w:tcPr>
                <w:p w:rsidR="00A101A1" w:rsidRPr="00B66D64" w:rsidRDefault="00A101A1" w:rsidP="00A21CC2">
                  <w:pPr>
                    <w:spacing w:line="240" w:lineRule="exact"/>
                    <w:ind w:right="-46"/>
                    <w:jc w:val="right"/>
                    <w:rPr>
                      <w:rFonts w:ascii="Calibri" w:hAnsi="Calibri" w:cs="Calibri"/>
                      <w:sz w:val="21"/>
                      <w:szCs w:val="21"/>
                    </w:rPr>
                  </w:pPr>
                  <w:r>
                    <w:rPr>
                      <w:rFonts w:ascii="Calibri" w:hAnsi="Calibri" w:cs="Calibri"/>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rFonts w:ascii="Calibri" w:hAnsi="Calibri" w:cs="Calibri"/>
                      <w:sz w:val="16"/>
                      <w:szCs w:val="16"/>
                    </w:rPr>
                  </w:pPr>
                  <w:r w:rsidRPr="007710A9">
                    <w:rPr>
                      <w:rFonts w:ascii="Calibri" w:hAnsi="Calibri" w:cs="Calibri"/>
                      <w:sz w:val="16"/>
                      <w:szCs w:val="16"/>
                    </w:rPr>
                    <w:t>Note: All prices as of XX</w:t>
                  </w:r>
                </w:p>
              </w:tc>
            </w:tr>
          </w:tbl>
          <w:p w:rsidR="00926691" w:rsidRPr="00C514A8" w:rsidRDefault="00926691" w:rsidP="002C28FA">
            <w:pPr>
              <w:ind w:right="-17"/>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rFonts w:ascii="Calibri" w:hAnsi="Calibri" w:cs="Calibri"/>
                      <w:b/>
                      <w:bCs/>
                      <w:sz w:val="22"/>
                      <w:szCs w:val="22"/>
                    </w:rPr>
                  </w:pPr>
                  <w:r w:rsidRPr="00C22B39">
                    <w:rPr>
                      <w:rFonts w:ascii="Calibri" w:hAnsi="Calibri" w:cs="Calibri"/>
                      <w:b/>
                      <w:bCs/>
                      <w:sz w:val="22"/>
                      <w:szCs w:val="22"/>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rFonts w:ascii="Calibri" w:hAnsi="Calibri" w:cs="Calibri"/>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rFonts w:ascii="Calibri" w:hAnsi="Calibri" w:cs="Calibri"/>
                      <w:lang w:bidi="ar-EG"/>
                    </w:rPr>
                  </w:pPr>
                  <w:r w:rsidRPr="004A0591">
                    <w:rPr>
                      <w:rFonts w:ascii="Calibri" w:hAnsi="Calibri" w:cs="Calibri"/>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rFonts w:ascii="Calibri" w:hAnsi="Calibri" w:cs="Calibri"/>
                <w:szCs w:val="18"/>
              </w:rPr>
            </w:pPr>
          </w:p>
          <w:p w:rsidR="00810BAF" w:rsidRPr="00C8255E" w:rsidRDefault="000D1A73" w:rsidP="00A21CC2">
            <w:pPr>
              <w:ind w:right="63"/>
              <w:jc w:val="right"/>
              <w:rPr>
                <w:rFonts w:ascii="Calibri" w:hAnsi="Calibri" w:cs="Calibri"/>
                <w:b/>
                <w:bCs/>
                <w:sz w:val="24"/>
              </w:rPr>
            </w:pPr>
            <w:r w:rsidRPr="00C8255E">
              <w:rPr>
                <w:rFonts w:ascii="Calibri" w:hAnsi="Calibri" w:cs="Calibri"/>
                <w:b/>
                <w:bCs/>
                <w:sz w:val="24"/>
              </w:rPr>
              <w:t>24 August 2010</w:t>
            </w:r>
          </w:p>
          <w:p w:rsidR="000D1A73" w:rsidRPr="00C16E6D" w:rsidRDefault="000D1A73" w:rsidP="00A21CC2">
            <w:pPr>
              <w:ind w:right="63"/>
              <w:jc w:val="right"/>
              <w:rPr>
                <w:rFonts w:ascii="Calibri" w:hAnsi="Calibri" w:cs="Calibri"/>
                <w:szCs w:val="18"/>
              </w:rPr>
            </w:pPr>
          </w:p>
          <w:p w:rsidR="0019087E" w:rsidRPr="00C16E6D" w:rsidRDefault="0019087E"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19087E" w:rsidRPr="00C16E6D" w:rsidRDefault="0019087E" w:rsidP="00A21CC2">
            <w:pPr>
              <w:ind w:right="63"/>
              <w:jc w:val="right"/>
              <w:rPr>
                <w:rFonts w:ascii="Calibri" w:hAnsi="Calibri" w:cs="Calibri"/>
                <w:sz w:val="22"/>
                <w:szCs w:val="22"/>
              </w:rPr>
            </w:pPr>
            <w:r w:rsidRPr="00C16E6D">
              <w:rPr>
                <w:rFonts w:ascii="Calibri" w:hAnsi="Calibri" w:cs="Calibri"/>
                <w:sz w:val="22"/>
                <w:szCs w:val="22"/>
              </w:rPr>
              <w:t>+971 4 456 7890</w:t>
            </w:r>
          </w:p>
          <w:p w:rsidR="0019087E" w:rsidRPr="00C16E6D" w:rsidRDefault="0019087E" w:rsidP="00A21CC2">
            <w:pPr>
              <w:ind w:right="63"/>
              <w:jc w:val="right"/>
              <w:rPr>
                <w:rFonts w:ascii="Calibri" w:hAnsi="Calibri" w:cs="Calibri"/>
                <w:sz w:val="22"/>
                <w:szCs w:val="22"/>
              </w:rPr>
            </w:pPr>
            <w:r w:rsidRPr="00C16E6D">
              <w:rPr>
                <w:rFonts w:ascii="Calibri" w:hAnsi="Calibri" w:cs="Calibri"/>
                <w:sz w:val="22"/>
                <w:szCs w:val="22"/>
              </w:rPr>
              <w:t>contact@hc-si.com</w:t>
            </w:r>
          </w:p>
          <w:p w:rsidR="00A96396" w:rsidRPr="00C16E6D" w:rsidRDefault="00A96396" w:rsidP="00A21CC2">
            <w:pPr>
              <w:ind w:right="63"/>
              <w:jc w:val="right"/>
              <w:rPr>
                <w:rFonts w:ascii="Calibri" w:hAnsi="Calibri" w:cs="Calibri"/>
                <w:szCs w:val="18"/>
              </w:rPr>
            </w:pPr>
          </w:p>
          <w:p w:rsidR="00A75CE0" w:rsidRPr="00C16E6D" w:rsidRDefault="00A75CE0"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w:t>
            </w:r>
            <w:r w:rsidR="00D6204E" w:rsidRPr="00C16E6D">
              <w:rPr>
                <w:rFonts w:ascii="Calibri" w:hAnsi="Calibri" w:cs="Calibri"/>
                <w:sz w:val="22"/>
                <w:szCs w:val="22"/>
              </w:rPr>
              <w:t xml:space="preserve">971 4 </w:t>
            </w:r>
            <w:r w:rsidRPr="00C16E6D">
              <w:rPr>
                <w:rFonts w:ascii="Calibri" w:hAnsi="Calibri" w:cs="Calibri"/>
                <w:sz w:val="22"/>
                <w:szCs w:val="22"/>
              </w:rPr>
              <w:t>456</w:t>
            </w:r>
            <w:r w:rsidR="00D6204E" w:rsidRPr="00C16E6D">
              <w:rPr>
                <w:rFonts w:ascii="Calibri" w:hAnsi="Calibri" w:cs="Calibri"/>
                <w:sz w:val="22"/>
                <w:szCs w:val="22"/>
              </w:rPr>
              <w:t xml:space="preserve"> </w:t>
            </w:r>
            <w:r w:rsidRPr="00C16E6D">
              <w:rPr>
                <w:rFonts w:ascii="Calibri" w:hAnsi="Calibri" w:cs="Calibri"/>
                <w:sz w:val="22"/>
                <w:szCs w:val="22"/>
              </w:rPr>
              <w:t>7890</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contact@hc-si.com</w:t>
            </w:r>
          </w:p>
          <w:p w:rsidR="00A75CE0" w:rsidRPr="00C16E6D" w:rsidRDefault="00A75CE0" w:rsidP="00A21CC2">
            <w:pPr>
              <w:ind w:right="63"/>
              <w:jc w:val="right"/>
              <w:rPr>
                <w:rFonts w:ascii="Calibri" w:hAnsi="Calibri" w:cs="Calibri"/>
                <w:szCs w:val="18"/>
              </w:rPr>
            </w:pPr>
          </w:p>
          <w:p w:rsidR="00A75CE0" w:rsidRPr="00C16E6D" w:rsidRDefault="00A75CE0"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w:t>
            </w:r>
            <w:r w:rsidR="00D6204E" w:rsidRPr="00C16E6D">
              <w:rPr>
                <w:rFonts w:ascii="Calibri" w:hAnsi="Calibri" w:cs="Calibri"/>
                <w:sz w:val="22"/>
                <w:szCs w:val="22"/>
              </w:rPr>
              <w:t>971 4 4</w:t>
            </w:r>
            <w:r w:rsidRPr="00C16E6D">
              <w:rPr>
                <w:rFonts w:ascii="Calibri" w:hAnsi="Calibri" w:cs="Calibri"/>
                <w:sz w:val="22"/>
                <w:szCs w:val="22"/>
              </w:rPr>
              <w:t>56</w:t>
            </w:r>
            <w:r w:rsidR="00D6204E" w:rsidRPr="00C16E6D">
              <w:rPr>
                <w:rFonts w:ascii="Calibri" w:hAnsi="Calibri" w:cs="Calibri"/>
                <w:sz w:val="22"/>
                <w:szCs w:val="22"/>
              </w:rPr>
              <w:t xml:space="preserve"> </w:t>
            </w:r>
            <w:r w:rsidRPr="00C16E6D">
              <w:rPr>
                <w:rFonts w:ascii="Calibri" w:hAnsi="Calibri" w:cs="Calibri"/>
                <w:sz w:val="22"/>
                <w:szCs w:val="22"/>
              </w:rPr>
              <w:t>7890</w:t>
            </w:r>
          </w:p>
          <w:p w:rsidR="00A75CE0" w:rsidRPr="00C16E6D" w:rsidRDefault="00A75CE0" w:rsidP="00A21CC2">
            <w:pPr>
              <w:ind w:right="63"/>
              <w:jc w:val="right"/>
              <w:rPr>
                <w:rFonts w:ascii="Calibri" w:hAnsi="Calibri" w:cs="Calibri"/>
                <w:sz w:val="22"/>
                <w:szCs w:val="22"/>
              </w:rPr>
            </w:pPr>
            <w:r w:rsidRPr="00C16E6D">
              <w:rPr>
                <w:rFonts w:ascii="Calibri" w:hAnsi="Calibri" w:cs="Calibri"/>
                <w:sz w:val="22"/>
                <w:szCs w:val="22"/>
              </w:rPr>
              <w:t>contact@hc-si.com</w:t>
            </w:r>
          </w:p>
          <w:p w:rsidR="00A75CE0" w:rsidRPr="00C16E6D" w:rsidRDefault="00A75CE0" w:rsidP="00A21CC2">
            <w:pPr>
              <w:ind w:right="63"/>
              <w:jc w:val="right"/>
              <w:rPr>
                <w:rFonts w:ascii="Calibri" w:hAnsi="Calibri" w:cs="Calibri"/>
                <w:szCs w:val="18"/>
              </w:rPr>
            </w:pPr>
          </w:p>
          <w:p w:rsidR="00CA6C2C" w:rsidRPr="00C16E6D" w:rsidRDefault="00CA6C2C" w:rsidP="00A21CC2">
            <w:pPr>
              <w:ind w:right="63"/>
              <w:jc w:val="right"/>
              <w:rPr>
                <w:rFonts w:ascii="Calibri" w:hAnsi="Calibri" w:cs="Calibri"/>
                <w:b/>
                <w:bCs/>
                <w:sz w:val="22"/>
                <w:szCs w:val="22"/>
              </w:rPr>
            </w:pPr>
            <w:r w:rsidRPr="00C16E6D">
              <w:rPr>
                <w:rFonts w:ascii="Calibri" w:hAnsi="Calibri" w:cs="Calibri"/>
                <w:b/>
                <w:bCs/>
                <w:sz w:val="22"/>
                <w:szCs w:val="22"/>
              </w:rPr>
              <w:t>Contact Name</w:t>
            </w:r>
          </w:p>
          <w:p w:rsidR="00EE239F" w:rsidRPr="00C16E6D" w:rsidRDefault="00EE239F" w:rsidP="00A21CC2">
            <w:pPr>
              <w:ind w:right="63"/>
              <w:jc w:val="right"/>
              <w:rPr>
                <w:rFonts w:ascii="Calibri" w:hAnsi="Calibri" w:cs="Calibri"/>
                <w:sz w:val="22"/>
                <w:szCs w:val="22"/>
              </w:rPr>
            </w:pPr>
            <w:r w:rsidRPr="00C16E6D">
              <w:rPr>
                <w:rFonts w:ascii="Calibri" w:hAnsi="Calibri" w:cs="Calibri"/>
                <w:sz w:val="22"/>
                <w:szCs w:val="22"/>
              </w:rPr>
              <w:t>Analyst</w:t>
            </w:r>
          </w:p>
          <w:p w:rsidR="00CA6C2C" w:rsidRPr="00C16E6D" w:rsidRDefault="00CA6C2C" w:rsidP="00A21CC2">
            <w:pPr>
              <w:ind w:right="63"/>
              <w:jc w:val="right"/>
              <w:rPr>
                <w:rFonts w:ascii="Calibri" w:hAnsi="Calibri" w:cs="Calibri"/>
                <w:sz w:val="22"/>
                <w:szCs w:val="22"/>
              </w:rPr>
            </w:pPr>
            <w:r w:rsidRPr="00C16E6D">
              <w:rPr>
                <w:rFonts w:ascii="Calibri" w:hAnsi="Calibri" w:cs="Calibri"/>
                <w:sz w:val="22"/>
                <w:szCs w:val="22"/>
              </w:rPr>
              <w:t>+20 2 3355 7890</w:t>
            </w:r>
          </w:p>
          <w:p w:rsidR="00CA6C2C" w:rsidRPr="00C16E6D" w:rsidRDefault="00CA6C2C" w:rsidP="00A21CC2">
            <w:pPr>
              <w:ind w:right="63"/>
              <w:jc w:val="right"/>
              <w:rPr>
                <w:rFonts w:ascii="Calibri" w:hAnsi="Calibri" w:cs="Calibri"/>
                <w:sz w:val="22"/>
                <w:szCs w:val="22"/>
              </w:rPr>
            </w:pPr>
            <w:r w:rsidRPr="00C16E6D">
              <w:rPr>
                <w:rFonts w:ascii="Calibri" w:hAnsi="Calibri" w:cs="Calibri"/>
                <w:sz w:val="22"/>
                <w:szCs w:val="22"/>
              </w:rPr>
              <w:t>contact@hc-si.com</w:t>
            </w:r>
          </w:p>
          <w:p w:rsidR="00CA6C2C" w:rsidRPr="00C16E6D" w:rsidRDefault="00CA6C2C" w:rsidP="00A21CC2">
            <w:pPr>
              <w:ind w:right="63"/>
              <w:jc w:val="right"/>
              <w:rPr>
                <w:rFonts w:ascii="Calibri" w:hAnsi="Calibri" w:cs="Calibri"/>
                <w:szCs w:val="18"/>
              </w:rPr>
            </w:pPr>
          </w:p>
          <w:p w:rsidR="00347C64" w:rsidRPr="0006097F" w:rsidRDefault="00A75CE0" w:rsidP="00A21CC2">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bl>
    <w:p w:rsidR="000C4847" w:rsidRPr="00AA3236" w:rsidRDefault="000C4847" w:rsidP="001F6D71">
      <w:pPr>
        <w:rPr>
          <w:rFonts w:ascii="Verdana" w:hAnsi="Verdana" w:cs="Calibri"/>
        </w:rPr>
      </w:pPr>
    </w:p>
    <w:sectPr w:rsidR="000C4847" w:rsidRPr="00AA3236" w:rsidSect="00B61EF1">
      <w:headerReference w:type="default" r:id="rId9"/>
      <w:footerReference w:type="default" r:id="rId10"/>
      <w:headerReference w:type="first" r:id="rId11"/>
      <w:footerReference w:type="first" r:id="rId12"/>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15A" w:rsidRDefault="00F8715A">
      <w:r>
        <w:separator/>
      </w:r>
    </w:p>
  </w:endnote>
  <w:endnote w:type="continuationSeparator" w:id="0">
    <w:p w:rsidR="00F8715A" w:rsidRDefault="00F87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7239280"/>
      <w:docPartObj>
        <w:docPartGallery w:val="Page Numbers (Bottom of Page)"/>
        <w:docPartUnique/>
      </w:docPartObj>
    </w:sdtPr>
    <w:sdtEndPr>
      <w:rPr>
        <w:rFonts w:ascii="Calibri" w:hAnsi="Calibri"/>
        <w:b/>
        <w:bCs/>
        <w:sz w:val="20"/>
        <w:szCs w:val="20"/>
      </w:rPr>
    </w:sdtEndPr>
    <w:sdtContent>
      <w:p w:rsidR="0068264E" w:rsidRPr="0068264E" w:rsidRDefault="007F2067">
        <w:pPr>
          <w:pStyle w:val="Footer"/>
          <w:jc w:val="right"/>
          <w:rPr>
            <w:rFonts w:ascii="Calibri" w:hAnsi="Calibri"/>
            <w:b/>
            <w:bCs/>
            <w:sz w:val="20"/>
            <w:szCs w:val="20"/>
          </w:rPr>
        </w:pPr>
        <w:r w:rsidRPr="0068264E">
          <w:rPr>
            <w:rFonts w:ascii="Calibri" w:hAnsi="Calibri"/>
            <w:b/>
            <w:bCs/>
            <w:sz w:val="20"/>
            <w:szCs w:val="20"/>
          </w:rPr>
          <w:fldChar w:fldCharType="begin"/>
        </w:r>
        <w:r w:rsidR="0068264E" w:rsidRPr="0068264E">
          <w:rPr>
            <w:rFonts w:ascii="Calibri" w:hAnsi="Calibri"/>
            <w:b/>
            <w:bCs/>
            <w:sz w:val="20"/>
            <w:szCs w:val="20"/>
          </w:rPr>
          <w:instrText xml:space="preserve"> PAGE   \* MERGEFORMAT </w:instrText>
        </w:r>
        <w:r w:rsidRPr="0068264E">
          <w:rPr>
            <w:rFonts w:ascii="Calibri" w:hAnsi="Calibri"/>
            <w:b/>
            <w:bCs/>
            <w:sz w:val="20"/>
            <w:szCs w:val="20"/>
          </w:rPr>
          <w:fldChar w:fldCharType="separate"/>
        </w:r>
        <w:r w:rsidR="00C514A8">
          <w:rPr>
            <w:rFonts w:ascii="Calibri" w:hAnsi="Calibri"/>
            <w:b/>
            <w:bCs/>
            <w:noProof/>
            <w:sz w:val="20"/>
            <w:szCs w:val="20"/>
          </w:rPr>
          <w:t>1</w:t>
        </w:r>
        <w:r w:rsidRPr="0068264E">
          <w:rPr>
            <w:rFonts w:ascii="Calibri" w:hAnsi="Calibri"/>
            <w:b/>
            <w:bCs/>
            <w:sz w:val="20"/>
            <w:szCs w:val="20"/>
          </w:rPr>
          <w:fldChar w:fldCharType="end"/>
        </w:r>
      </w:p>
    </w:sdtContent>
  </w:sdt>
  <w:p w:rsidR="009E703A" w:rsidRDefault="009E703A" w:rsidP="009E70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64E" w:rsidRPr="0068264E" w:rsidRDefault="0068264E" w:rsidP="0068264E">
    <w:pPr>
      <w:pStyle w:val="Footer"/>
      <w:jc w:val="right"/>
      <w:rPr>
        <w:rFonts w:ascii="Calibri" w:hAnsi="Calibri"/>
        <w:b/>
        <w:bCs/>
        <w:sz w:val="20"/>
        <w:szCs w:val="20"/>
      </w:rPr>
    </w:pPr>
  </w:p>
  <w:p w:rsidR="000A0FC3" w:rsidRPr="00DC7E60" w:rsidRDefault="000A0FC3">
    <w:pPr>
      <w:pStyle w:val="Footer"/>
      <w:rPr>
        <w:rFonts w:ascii="Verdana" w:hAnsi="Verdan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15A" w:rsidRDefault="00F8715A">
      <w:r>
        <w:separator/>
      </w:r>
    </w:p>
  </w:footnote>
  <w:footnote w:type="continuationSeparator" w:id="0">
    <w:p w:rsidR="00F8715A" w:rsidRDefault="00F87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419" w:type="pct"/>
      <w:tblInd w:w="648" w:type="dxa"/>
      <w:tblLayout w:type="fixed"/>
      <w:tblLook w:val="01E0"/>
    </w:tblPr>
    <w:tblGrid>
      <w:gridCol w:w="7560"/>
      <w:gridCol w:w="1619"/>
    </w:tblGrid>
    <w:tr w:rsidR="00AA3CE3" w:rsidTr="00264203">
      <w:trPr>
        <w:trHeight w:val="1148"/>
      </w:trPr>
      <w:tc>
        <w:tcPr>
          <w:tcW w:w="4118" w:type="pct"/>
          <w:tcBorders>
            <w:bottom w:val="single" w:sz="12" w:space="0" w:color="396295" w:themeColor="accent6" w:themeShade="80"/>
          </w:tcBorders>
          <w:shd w:val="clear" w:color="auto" w:fill="auto"/>
          <w:vAlign w:val="center"/>
        </w:tcPr>
        <w:p w:rsidR="00AA3CE3" w:rsidRPr="003D18B1"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Company Name</w:t>
          </w:r>
        </w:p>
        <w:p w:rsidR="00AA3CE3" w:rsidRDefault="00AA3CE3" w:rsidP="003D18B1">
          <w:pPr>
            <w:pStyle w:val="Header"/>
            <w:rPr>
              <w:rFonts w:ascii="Calibri" w:hAnsi="Calibri" w:cs="Calibri"/>
              <w:b/>
              <w:bCs/>
              <w:color w:val="396295" w:themeColor="accent6" w:themeShade="80"/>
              <w:szCs w:val="18"/>
            </w:rPr>
          </w:pPr>
          <w:r w:rsidRPr="003D18B1">
            <w:rPr>
              <w:rFonts w:ascii="Calibri" w:hAnsi="Calibri" w:cs="Calibri"/>
              <w:b/>
              <w:bCs/>
              <w:color w:val="396295" w:themeColor="accent6" w:themeShade="80"/>
              <w:szCs w:val="18"/>
            </w:rPr>
            <w:t>Sector | Country</w:t>
          </w:r>
        </w:p>
        <w:p w:rsidR="00AA3CE3" w:rsidRPr="00C41D3C" w:rsidRDefault="00AA3CE3" w:rsidP="003D18B1">
          <w:pPr>
            <w:pStyle w:val="Header"/>
            <w:rPr>
              <w:rFonts w:ascii="Calibri" w:hAnsi="Calibri"/>
              <w:b/>
              <w:bCs/>
              <w:sz w:val="20"/>
              <w:szCs w:val="20"/>
            </w:rPr>
          </w:pPr>
          <w:r w:rsidRPr="003D18B1">
            <w:rPr>
              <w:rFonts w:ascii="Calibri" w:hAnsi="Calibri" w:cs="Calibri"/>
              <w:b/>
              <w:bCs/>
              <w:color w:val="396295" w:themeColor="accent6" w:themeShade="80"/>
              <w:szCs w:val="18"/>
            </w:rPr>
            <w:t>24 August 2010</w:t>
          </w:r>
        </w:p>
      </w:tc>
      <w:tc>
        <w:tcPr>
          <w:tcW w:w="882" w:type="pct"/>
        </w:tcPr>
        <w:p w:rsidR="00AA3CE3" w:rsidRDefault="00AA3CE3">
          <w:pPr>
            <w:pStyle w:val="Header"/>
          </w:pPr>
          <w:r w:rsidRPr="005A6F66">
            <w:rPr>
              <w:noProof/>
            </w:rPr>
            <w:drawing>
              <wp:inline distT="0" distB="0" distL="0" distR="0">
                <wp:extent cx="887160" cy="682388"/>
                <wp:effectExtent l="19050" t="0" r="8190" b="0"/>
                <wp:docPr id="16"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894085" cy="687715"/>
                        </a:xfrm>
                        <a:prstGeom prst="rect">
                          <a:avLst/>
                        </a:prstGeom>
                        <a:noFill/>
                        <a:ln w="9525">
                          <a:noFill/>
                          <a:miter lim="800000"/>
                          <a:headEnd/>
                          <a:tailEnd/>
                        </a:ln>
                      </pic:spPr>
                    </pic:pic>
                  </a:graphicData>
                </a:graphic>
              </wp:inline>
            </w:drawing>
          </w:r>
        </w:p>
      </w:tc>
    </w:tr>
  </w:tbl>
  <w:p w:rsidR="000A0FC3" w:rsidRDefault="000A0F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3" w:type="pct"/>
      <w:tblInd w:w="108" w:type="dxa"/>
      <w:shd w:val="clear" w:color="auto" w:fill="012362"/>
      <w:tblLayout w:type="fixed"/>
      <w:tblLook w:val="01E0"/>
    </w:tblPr>
    <w:tblGrid>
      <w:gridCol w:w="2702"/>
      <w:gridCol w:w="1306"/>
      <w:gridCol w:w="4273"/>
      <w:gridCol w:w="269"/>
      <w:gridCol w:w="1801"/>
    </w:tblGrid>
    <w:tr w:rsidR="00205E67" w:rsidRPr="00B37524" w:rsidTr="0035498E">
      <w:trPr>
        <w:trHeight w:val="273"/>
      </w:trPr>
      <w:tc>
        <w:tcPr>
          <w:tcW w:w="1936" w:type="pct"/>
          <w:gridSpan w:val="2"/>
          <w:shd w:val="clear" w:color="auto" w:fill="012362"/>
          <w:vAlign w:val="center"/>
        </w:tcPr>
        <w:p w:rsidR="00205E67" w:rsidRPr="00FB1F19" w:rsidRDefault="00BC0595" w:rsidP="004A2198">
          <w:pPr>
            <w:pStyle w:val="iRDepartmentHeader"/>
            <w:rPr>
              <w:rFonts w:ascii="Calibri" w:hAnsi="Calibri" w:cs="Calibri"/>
              <w:b/>
              <w:bCs/>
              <w:sz w:val="20"/>
              <w:szCs w:val="20"/>
            </w:rPr>
          </w:pPr>
          <w:r>
            <w:rPr>
              <w:rFonts w:ascii="Calibri" w:hAnsi="Calibri" w:cs="Calibri"/>
              <w:b/>
              <w:bCs/>
              <w:sz w:val="20"/>
              <w:szCs w:val="20"/>
            </w:rPr>
            <w:t>Initiation</w:t>
          </w:r>
        </w:p>
      </w:tc>
      <w:tc>
        <w:tcPr>
          <w:tcW w:w="2064" w:type="pct"/>
          <w:shd w:val="clear" w:color="auto" w:fill="012362"/>
          <w:vAlign w:val="bottom"/>
        </w:tcPr>
        <w:p w:rsidR="00205E67" w:rsidRPr="00674406" w:rsidRDefault="00205E67" w:rsidP="004A2198">
          <w:pPr>
            <w:pStyle w:val="CountrySectorNameHeader"/>
            <w:rPr>
              <w:rFonts w:ascii="Calibri" w:hAnsi="Calibri" w:cs="Calibri"/>
              <w:b/>
              <w:bCs/>
              <w:sz w:val="20"/>
              <w:szCs w:val="20"/>
            </w:rPr>
          </w:pPr>
        </w:p>
      </w:tc>
      <w:tc>
        <w:tcPr>
          <w:tcW w:w="130" w:type="pct"/>
          <w:vMerge w:val="restart"/>
          <w:shd w:val="clear" w:color="auto" w:fill="auto"/>
        </w:tcPr>
        <w:p w:rsidR="00205E67" w:rsidRPr="00B37524" w:rsidRDefault="00205E67" w:rsidP="0035498E">
          <w:pPr>
            <w:rPr>
              <w:rFonts w:ascii="Calibri" w:hAnsi="Calibri" w:cs="Calibri"/>
              <w:sz w:val="20"/>
              <w:szCs w:val="20"/>
            </w:rPr>
          </w:pPr>
        </w:p>
      </w:tc>
      <w:tc>
        <w:tcPr>
          <w:tcW w:w="870" w:type="pct"/>
          <w:vMerge w:val="restart"/>
          <w:shd w:val="clear" w:color="auto" w:fill="auto"/>
          <w:vAlign w:val="center"/>
        </w:tcPr>
        <w:p w:rsidR="00205E67" w:rsidRPr="00B37524" w:rsidRDefault="00205E67" w:rsidP="0035498E">
          <w:pPr>
            <w:tabs>
              <w:tab w:val="left" w:pos="5796"/>
            </w:tabs>
            <w:ind w:left="-144" w:right="161"/>
            <w:jc w:val="right"/>
            <w:rPr>
              <w:rFonts w:ascii="Calibri" w:hAnsi="Calibri" w:cs="Calibri"/>
            </w:rPr>
          </w:pPr>
          <w:r w:rsidRPr="00B37524">
            <w:rPr>
              <w:rFonts w:ascii="Calibri" w:hAnsi="Calibri" w:cs="Calibri"/>
              <w:noProof/>
            </w:rPr>
            <w:drawing>
              <wp:inline distT="0" distB="0" distL="0" distR="0">
                <wp:extent cx="1121616" cy="899769"/>
                <wp:effectExtent l="19050" t="0" r="2334" b="0"/>
                <wp:docPr id="3" name="Picture 1"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_logo copy"/>
                        <pic:cNvPicPr>
                          <a:picLocks noChangeAspect="1" noChangeArrowheads="1"/>
                        </pic:cNvPicPr>
                      </pic:nvPicPr>
                      <pic:blipFill>
                        <a:blip r:embed="rId1"/>
                        <a:srcRect/>
                        <a:stretch>
                          <a:fillRect/>
                        </a:stretch>
                      </pic:blipFill>
                      <pic:spPr bwMode="auto">
                        <a:xfrm>
                          <a:off x="0" y="0"/>
                          <a:ext cx="1124605" cy="902167"/>
                        </a:xfrm>
                        <a:prstGeom prst="rect">
                          <a:avLst/>
                        </a:prstGeom>
                        <a:noFill/>
                      </pic:spPr>
                    </pic:pic>
                  </a:graphicData>
                </a:graphic>
              </wp:inline>
            </w:drawing>
          </w:r>
        </w:p>
      </w:tc>
    </w:tr>
    <w:tr w:rsidR="00205E67" w:rsidRPr="00B37524" w:rsidTr="0035498E">
      <w:trPr>
        <w:trHeight w:hRule="exact" w:val="864"/>
      </w:trPr>
      <w:tc>
        <w:tcPr>
          <w:tcW w:w="4000" w:type="pct"/>
          <w:gridSpan w:val="3"/>
          <w:shd w:val="clear" w:color="auto" w:fill="012362"/>
          <w:vAlign w:val="center"/>
        </w:tcPr>
        <w:p w:rsidR="00205E67" w:rsidRDefault="00CC07AD" w:rsidP="0035498E">
          <w:pPr>
            <w:pStyle w:val="iRCompanySectorNameHeader"/>
            <w:rPr>
              <w:rFonts w:ascii="Calibri" w:hAnsi="Calibri" w:cs="Calibri"/>
            </w:rPr>
          </w:pPr>
          <w:r>
            <w:rPr>
              <w:rFonts w:ascii="Calibri" w:hAnsi="Calibri" w:cs="Calibri"/>
            </w:rPr>
            <w:t>Company Name</w:t>
          </w:r>
        </w:p>
        <w:p w:rsidR="00205E67" w:rsidRDefault="00205E67" w:rsidP="0035498E">
          <w:pPr>
            <w:pStyle w:val="iRCompanySectorNameHeader"/>
            <w:rPr>
              <w:rFonts w:ascii="Calibri" w:hAnsi="Calibri" w:cs="Calibri"/>
            </w:rPr>
          </w:pPr>
        </w:p>
        <w:p w:rsidR="00205E67" w:rsidRDefault="00205E67" w:rsidP="0035498E">
          <w:pPr>
            <w:pStyle w:val="iRCompanySectorNameHeader"/>
            <w:rPr>
              <w:rFonts w:ascii="Calibri" w:hAnsi="Calibri" w:cs="Calibri"/>
            </w:rPr>
          </w:pPr>
        </w:p>
        <w:p w:rsidR="00205E67" w:rsidRPr="00B37524" w:rsidRDefault="00205E67" w:rsidP="0035498E">
          <w:pPr>
            <w:pStyle w:val="iRCompanySectorNameHeader"/>
            <w:rPr>
              <w:rFonts w:ascii="Calibri" w:hAnsi="Calibri" w:cs="Calibri"/>
              <w:sz w:val="80"/>
              <w:szCs w:val="80"/>
            </w:rPr>
          </w:pPr>
        </w:p>
      </w:tc>
      <w:tc>
        <w:tcPr>
          <w:tcW w:w="130" w:type="pct"/>
          <w:vMerge/>
          <w:shd w:val="clear" w:color="auto" w:fill="auto"/>
        </w:tcPr>
        <w:p w:rsidR="00205E67" w:rsidRPr="00B37524" w:rsidRDefault="00205E67" w:rsidP="0035498E">
          <w:pPr>
            <w:rPr>
              <w:rFonts w:ascii="Calibri" w:hAnsi="Calibri" w:cs="Calibri"/>
            </w:rPr>
          </w:pPr>
        </w:p>
      </w:tc>
      <w:tc>
        <w:tcPr>
          <w:tcW w:w="870" w:type="pct"/>
          <w:vMerge/>
          <w:shd w:val="clear" w:color="auto" w:fill="auto"/>
        </w:tcPr>
        <w:p w:rsidR="00205E67" w:rsidRPr="00B37524" w:rsidRDefault="00205E67" w:rsidP="0035498E">
          <w:pPr>
            <w:rPr>
              <w:rFonts w:ascii="Calibri" w:hAnsi="Calibri" w:cs="Calibri"/>
            </w:rPr>
          </w:pPr>
        </w:p>
      </w:tc>
    </w:tr>
    <w:tr w:rsidR="00BC0595" w:rsidRPr="00B37524" w:rsidTr="007633F4">
      <w:trPr>
        <w:trHeight w:hRule="exact" w:val="288"/>
      </w:trPr>
      <w:tc>
        <w:tcPr>
          <w:tcW w:w="1305" w:type="pct"/>
          <w:shd w:val="clear" w:color="auto" w:fill="002060"/>
          <w:vAlign w:val="center"/>
        </w:tcPr>
        <w:p w:rsidR="00BC0595" w:rsidRPr="00FB1F19" w:rsidRDefault="00BC0595" w:rsidP="0035498E">
          <w:pPr>
            <w:pStyle w:val="iRDepartmentHeader"/>
            <w:rPr>
              <w:rFonts w:ascii="Calibri" w:hAnsi="Calibri" w:cs="Calibri"/>
              <w:b/>
              <w:bCs/>
              <w:sz w:val="20"/>
              <w:szCs w:val="20"/>
            </w:rPr>
          </w:pPr>
          <w:r>
            <w:rPr>
              <w:rFonts w:ascii="Calibri" w:hAnsi="Calibri" w:cs="Calibri"/>
              <w:b/>
              <w:bCs/>
              <w:sz w:val="20"/>
              <w:szCs w:val="20"/>
            </w:rPr>
            <w:t>Sector</w:t>
          </w:r>
          <w:r w:rsidRPr="00FB1F19">
            <w:rPr>
              <w:rFonts w:ascii="Calibri" w:hAnsi="Calibri" w:cs="Calibri"/>
              <w:b/>
              <w:bCs/>
              <w:sz w:val="20"/>
              <w:szCs w:val="20"/>
            </w:rPr>
            <w:t xml:space="preserve"> | </w:t>
          </w:r>
          <w:r>
            <w:rPr>
              <w:rFonts w:ascii="Calibri" w:hAnsi="Calibri" w:cs="Calibri"/>
              <w:b/>
              <w:bCs/>
              <w:sz w:val="20"/>
              <w:szCs w:val="20"/>
            </w:rPr>
            <w:t>Country</w:t>
          </w:r>
        </w:p>
      </w:tc>
      <w:tc>
        <w:tcPr>
          <w:tcW w:w="2695" w:type="pct"/>
          <w:gridSpan w:val="2"/>
          <w:shd w:val="clear" w:color="auto" w:fill="002060"/>
          <w:vAlign w:val="bottom"/>
        </w:tcPr>
        <w:p w:rsidR="00BC0595" w:rsidRPr="00674406" w:rsidRDefault="00BC0595" w:rsidP="008E693D">
          <w:pPr>
            <w:pStyle w:val="CountrySectorNameHeader"/>
            <w:spacing w:before="40" w:after="40"/>
            <w:rPr>
              <w:rFonts w:ascii="Calibri" w:hAnsi="Calibri" w:cs="Calibri"/>
              <w:b/>
              <w:bCs/>
              <w:sz w:val="20"/>
              <w:szCs w:val="20"/>
            </w:rPr>
          </w:pPr>
          <w:r>
            <w:rPr>
              <w:rFonts w:ascii="Calibri" w:hAnsi="Calibri" w:cs="Calibri"/>
              <w:b/>
              <w:bCs/>
              <w:sz w:val="20"/>
              <w:szCs w:val="20"/>
            </w:rPr>
            <w:t>MENA Research</w:t>
          </w:r>
        </w:p>
      </w:tc>
      <w:tc>
        <w:tcPr>
          <w:tcW w:w="130" w:type="pct"/>
          <w:vMerge/>
          <w:shd w:val="clear" w:color="auto" w:fill="4D6894"/>
          <w:vAlign w:val="center"/>
        </w:tcPr>
        <w:p w:rsidR="00BC0595" w:rsidRPr="00B37524" w:rsidRDefault="00BC0595" w:rsidP="0035498E">
          <w:pPr>
            <w:rPr>
              <w:rFonts w:ascii="Calibri" w:hAnsi="Calibri" w:cs="Calibri"/>
            </w:rPr>
          </w:pPr>
        </w:p>
      </w:tc>
      <w:tc>
        <w:tcPr>
          <w:tcW w:w="870" w:type="pct"/>
          <w:vMerge/>
          <w:shd w:val="clear" w:color="auto" w:fill="4D6894"/>
          <w:vAlign w:val="center"/>
        </w:tcPr>
        <w:p w:rsidR="00BC0595" w:rsidRPr="00B37524" w:rsidRDefault="00BC0595" w:rsidP="0035498E">
          <w:pPr>
            <w:rPr>
              <w:rFonts w:ascii="Calibri" w:hAnsi="Calibri" w:cs="Calibri"/>
            </w:rPr>
          </w:pPr>
        </w:p>
      </w:tc>
    </w:tr>
  </w:tbl>
  <w:p w:rsidR="00205E67" w:rsidRPr="00C514A8" w:rsidRDefault="00205E67">
    <w:pPr>
      <w:pStyle w:val="Header"/>
      <w:rPr>
        <w:rFonts w:ascii="Calibri" w:hAnsi="Calibri" w:cs="Calibri"/>
      </w:rPr>
    </w:pPr>
  </w:p>
  <w:p w:rsidR="003B018B" w:rsidRPr="00C514A8" w:rsidRDefault="003B018B">
    <w:pPr>
      <w:pStyle w:val="Header"/>
      <w:rPr>
        <w:rFonts w:ascii="Calibri" w:hAnsi="Calibri" w:cs="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0AF2"/>
    <w:rsid w:val="00082BB4"/>
    <w:rsid w:val="00092824"/>
    <w:rsid w:val="00095F12"/>
    <w:rsid w:val="00096A45"/>
    <w:rsid w:val="000A0FC3"/>
    <w:rsid w:val="000B4A22"/>
    <w:rsid w:val="000B67FB"/>
    <w:rsid w:val="000B6A69"/>
    <w:rsid w:val="000C4847"/>
    <w:rsid w:val="000D14E3"/>
    <w:rsid w:val="000D1A73"/>
    <w:rsid w:val="000D620E"/>
    <w:rsid w:val="000F2D4F"/>
    <w:rsid w:val="001036DC"/>
    <w:rsid w:val="00103DEE"/>
    <w:rsid w:val="001120F5"/>
    <w:rsid w:val="001155D7"/>
    <w:rsid w:val="0012601D"/>
    <w:rsid w:val="001343D1"/>
    <w:rsid w:val="001348FD"/>
    <w:rsid w:val="001539D2"/>
    <w:rsid w:val="00156D52"/>
    <w:rsid w:val="001613CF"/>
    <w:rsid w:val="001639F6"/>
    <w:rsid w:val="001661C1"/>
    <w:rsid w:val="00166217"/>
    <w:rsid w:val="001668AD"/>
    <w:rsid w:val="00170BD6"/>
    <w:rsid w:val="00181483"/>
    <w:rsid w:val="00184DA5"/>
    <w:rsid w:val="0019087E"/>
    <w:rsid w:val="00196ED6"/>
    <w:rsid w:val="001B1CBE"/>
    <w:rsid w:val="001B7686"/>
    <w:rsid w:val="001B7EE1"/>
    <w:rsid w:val="001D2B2A"/>
    <w:rsid w:val="001D5E20"/>
    <w:rsid w:val="001E3C35"/>
    <w:rsid w:val="001F1121"/>
    <w:rsid w:val="001F2719"/>
    <w:rsid w:val="001F6D71"/>
    <w:rsid w:val="002030E0"/>
    <w:rsid w:val="00205E67"/>
    <w:rsid w:val="00212C79"/>
    <w:rsid w:val="00220AF8"/>
    <w:rsid w:val="00244722"/>
    <w:rsid w:val="00250771"/>
    <w:rsid w:val="00251D42"/>
    <w:rsid w:val="00257521"/>
    <w:rsid w:val="0026186B"/>
    <w:rsid w:val="00264203"/>
    <w:rsid w:val="002714AC"/>
    <w:rsid w:val="002808D6"/>
    <w:rsid w:val="00280E99"/>
    <w:rsid w:val="00282D4F"/>
    <w:rsid w:val="00287B6F"/>
    <w:rsid w:val="0029382F"/>
    <w:rsid w:val="002A14DE"/>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33AF0"/>
    <w:rsid w:val="00334CA7"/>
    <w:rsid w:val="00337EF9"/>
    <w:rsid w:val="00347C64"/>
    <w:rsid w:val="00351DEE"/>
    <w:rsid w:val="003561D4"/>
    <w:rsid w:val="003561DB"/>
    <w:rsid w:val="003574FE"/>
    <w:rsid w:val="00362F0F"/>
    <w:rsid w:val="00387195"/>
    <w:rsid w:val="00393D6C"/>
    <w:rsid w:val="0039491F"/>
    <w:rsid w:val="003A012B"/>
    <w:rsid w:val="003B018B"/>
    <w:rsid w:val="003B1882"/>
    <w:rsid w:val="003C027E"/>
    <w:rsid w:val="003C0901"/>
    <w:rsid w:val="003C3973"/>
    <w:rsid w:val="003D18B1"/>
    <w:rsid w:val="003D4AD5"/>
    <w:rsid w:val="003F2B3E"/>
    <w:rsid w:val="003F3A6C"/>
    <w:rsid w:val="0041456D"/>
    <w:rsid w:val="00424893"/>
    <w:rsid w:val="00435027"/>
    <w:rsid w:val="00437778"/>
    <w:rsid w:val="004448B6"/>
    <w:rsid w:val="00455714"/>
    <w:rsid w:val="00474B90"/>
    <w:rsid w:val="00481BC7"/>
    <w:rsid w:val="004A00EE"/>
    <w:rsid w:val="004A0591"/>
    <w:rsid w:val="004A2198"/>
    <w:rsid w:val="004A5773"/>
    <w:rsid w:val="004A6561"/>
    <w:rsid w:val="004C128F"/>
    <w:rsid w:val="004C2495"/>
    <w:rsid w:val="004C6120"/>
    <w:rsid w:val="004E3073"/>
    <w:rsid w:val="00520FD2"/>
    <w:rsid w:val="00522BBA"/>
    <w:rsid w:val="005240A8"/>
    <w:rsid w:val="005246F4"/>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45AD"/>
    <w:rsid w:val="007062BE"/>
    <w:rsid w:val="0071706C"/>
    <w:rsid w:val="00717F6E"/>
    <w:rsid w:val="00725671"/>
    <w:rsid w:val="0073524B"/>
    <w:rsid w:val="00740261"/>
    <w:rsid w:val="00744484"/>
    <w:rsid w:val="00753667"/>
    <w:rsid w:val="0075463E"/>
    <w:rsid w:val="007710A9"/>
    <w:rsid w:val="007742D2"/>
    <w:rsid w:val="00785ADF"/>
    <w:rsid w:val="00786D37"/>
    <w:rsid w:val="00790CBD"/>
    <w:rsid w:val="007937B9"/>
    <w:rsid w:val="007957DA"/>
    <w:rsid w:val="007A18E3"/>
    <w:rsid w:val="007A3F9C"/>
    <w:rsid w:val="007B7EB9"/>
    <w:rsid w:val="007C09DF"/>
    <w:rsid w:val="007D006F"/>
    <w:rsid w:val="007D4DCA"/>
    <w:rsid w:val="007E1CF6"/>
    <w:rsid w:val="007E3E4A"/>
    <w:rsid w:val="007E48F6"/>
    <w:rsid w:val="007F1403"/>
    <w:rsid w:val="007F2067"/>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E0612"/>
    <w:rsid w:val="00902AC5"/>
    <w:rsid w:val="0091258C"/>
    <w:rsid w:val="0092185F"/>
    <w:rsid w:val="009246CE"/>
    <w:rsid w:val="009247FE"/>
    <w:rsid w:val="00926691"/>
    <w:rsid w:val="00927F27"/>
    <w:rsid w:val="00927F44"/>
    <w:rsid w:val="009643BB"/>
    <w:rsid w:val="009655A6"/>
    <w:rsid w:val="009726E3"/>
    <w:rsid w:val="00974D7E"/>
    <w:rsid w:val="00977634"/>
    <w:rsid w:val="00983601"/>
    <w:rsid w:val="00996692"/>
    <w:rsid w:val="00997787"/>
    <w:rsid w:val="009A1AE3"/>
    <w:rsid w:val="009A3515"/>
    <w:rsid w:val="009B200B"/>
    <w:rsid w:val="009B3114"/>
    <w:rsid w:val="009C16FA"/>
    <w:rsid w:val="009C5E6A"/>
    <w:rsid w:val="009D2725"/>
    <w:rsid w:val="009E2E75"/>
    <w:rsid w:val="009E703A"/>
    <w:rsid w:val="009E7C88"/>
    <w:rsid w:val="009F696B"/>
    <w:rsid w:val="00A02DE6"/>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2E62"/>
    <w:rsid w:val="00AF6615"/>
    <w:rsid w:val="00B03682"/>
    <w:rsid w:val="00B10B31"/>
    <w:rsid w:val="00B10E87"/>
    <w:rsid w:val="00B10F31"/>
    <w:rsid w:val="00B1459A"/>
    <w:rsid w:val="00B153DC"/>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B5611"/>
    <w:rsid w:val="00BC0595"/>
    <w:rsid w:val="00BC1B19"/>
    <w:rsid w:val="00BE2E84"/>
    <w:rsid w:val="00BF6111"/>
    <w:rsid w:val="00C12C9D"/>
    <w:rsid w:val="00C144AB"/>
    <w:rsid w:val="00C15187"/>
    <w:rsid w:val="00C15250"/>
    <w:rsid w:val="00C16E6D"/>
    <w:rsid w:val="00C21D74"/>
    <w:rsid w:val="00C21ED5"/>
    <w:rsid w:val="00C22B39"/>
    <w:rsid w:val="00C266DF"/>
    <w:rsid w:val="00C33145"/>
    <w:rsid w:val="00C41D3C"/>
    <w:rsid w:val="00C514A8"/>
    <w:rsid w:val="00C70EDA"/>
    <w:rsid w:val="00C71F22"/>
    <w:rsid w:val="00C72F5A"/>
    <w:rsid w:val="00C8255E"/>
    <w:rsid w:val="00C85DF5"/>
    <w:rsid w:val="00C8651E"/>
    <w:rsid w:val="00C906F8"/>
    <w:rsid w:val="00CA0FD5"/>
    <w:rsid w:val="00CA113E"/>
    <w:rsid w:val="00CA3E44"/>
    <w:rsid w:val="00CA6C2C"/>
    <w:rsid w:val="00CB1F69"/>
    <w:rsid w:val="00CB35B1"/>
    <w:rsid w:val="00CB7B42"/>
    <w:rsid w:val="00CC07AD"/>
    <w:rsid w:val="00CC40A1"/>
    <w:rsid w:val="00CC674B"/>
    <w:rsid w:val="00CD20F8"/>
    <w:rsid w:val="00CE225B"/>
    <w:rsid w:val="00CF3508"/>
    <w:rsid w:val="00CF3AC1"/>
    <w:rsid w:val="00D06AAC"/>
    <w:rsid w:val="00D11806"/>
    <w:rsid w:val="00D229CF"/>
    <w:rsid w:val="00D256C0"/>
    <w:rsid w:val="00D317DC"/>
    <w:rsid w:val="00D343E7"/>
    <w:rsid w:val="00D37CD1"/>
    <w:rsid w:val="00D54CF8"/>
    <w:rsid w:val="00D551D5"/>
    <w:rsid w:val="00D6204E"/>
    <w:rsid w:val="00D62D4C"/>
    <w:rsid w:val="00D73ABA"/>
    <w:rsid w:val="00D74B61"/>
    <w:rsid w:val="00D8537B"/>
    <w:rsid w:val="00DA2600"/>
    <w:rsid w:val="00DA77E5"/>
    <w:rsid w:val="00DB03D7"/>
    <w:rsid w:val="00DB24AF"/>
    <w:rsid w:val="00DC43D4"/>
    <w:rsid w:val="00DC7E60"/>
    <w:rsid w:val="00DE6195"/>
    <w:rsid w:val="00DF10B1"/>
    <w:rsid w:val="00DF76CB"/>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B1166"/>
    <w:rsid w:val="00EB443A"/>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3E64"/>
    <w:rsid w:val="00F82AB8"/>
    <w:rsid w:val="00F84686"/>
    <w:rsid w:val="00F8682C"/>
    <w:rsid w:val="00F8715A"/>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743"/>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1.9500000000000071</c:v>
                </c:pt>
                <c:pt idx="137">
                  <c:v>1.9500000000000071</c:v>
                </c:pt>
                <c:pt idx="138">
                  <c:v>1.73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c:v>
                </c:pt>
                <c:pt idx="117">
                  <c:v>1.6600000000000001</c:v>
                </c:pt>
                <c:pt idx="118">
                  <c:v>1.6900000000000071</c:v>
                </c:pt>
                <c:pt idx="119">
                  <c:v>1.78</c:v>
                </c:pt>
                <c:pt idx="120">
                  <c:v>1.79</c:v>
                </c:pt>
                <c:pt idx="121">
                  <c:v>1.74</c:v>
                </c:pt>
                <c:pt idx="122">
                  <c:v>1.84</c:v>
                </c:pt>
                <c:pt idx="123">
                  <c:v>1.9000000000000001</c:v>
                </c:pt>
                <c:pt idx="124">
                  <c:v>1.9500000000000071</c:v>
                </c:pt>
                <c:pt idx="125">
                  <c:v>1.9700000000000071</c:v>
                </c:pt>
                <c:pt idx="126">
                  <c:v>1.9400000000000071</c:v>
                </c:pt>
                <c:pt idx="127">
                  <c:v>1.9400000000000071</c:v>
                </c:pt>
                <c:pt idx="128">
                  <c:v>1.9900000000000078</c:v>
                </c:pt>
                <c:pt idx="129">
                  <c:v>1.9800000000000078</c:v>
                </c:pt>
                <c:pt idx="130">
                  <c:v>1.8900000000000001</c:v>
                </c:pt>
                <c:pt idx="131">
                  <c:v>1.83</c:v>
                </c:pt>
                <c:pt idx="132">
                  <c:v>1.82</c:v>
                </c:pt>
                <c:pt idx="133">
                  <c:v>1.74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1.6900000000000071</c:v>
                </c:pt>
                <c:pt idx="153">
                  <c:v>1.6900000000000071</c:v>
                </c:pt>
                <c:pt idx="154">
                  <c:v>1.6400000000000001</c:v>
                </c:pt>
                <c:pt idx="155">
                  <c:v>1.6600000000000001</c:v>
                </c:pt>
                <c:pt idx="156">
                  <c:v>1.6400000000000001</c:v>
                </c:pt>
                <c:pt idx="157">
                  <c:v>1.6500000000000001</c:v>
                </c:pt>
                <c:pt idx="158">
                  <c:v>1.6600000000000001</c:v>
                </c:pt>
                <c:pt idx="159">
                  <c:v>1.6600000000000001</c:v>
                </c:pt>
                <c:pt idx="160">
                  <c:v>1.71</c:v>
                </c:pt>
                <c:pt idx="161">
                  <c:v>1.75</c:v>
                </c:pt>
                <c:pt idx="162">
                  <c:v>1.78</c:v>
                </c:pt>
                <c:pt idx="163">
                  <c:v>1.79</c:v>
                </c:pt>
                <c:pt idx="164">
                  <c:v>1.79</c:v>
                </c:pt>
                <c:pt idx="165">
                  <c:v>1.76</c:v>
                </c:pt>
                <c:pt idx="166">
                  <c:v>1.76</c:v>
                </c:pt>
                <c:pt idx="167">
                  <c:v>1.74</c:v>
                </c:pt>
                <c:pt idx="168">
                  <c:v>1.71</c:v>
                </c:pt>
                <c:pt idx="169">
                  <c:v>1.7</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c:v>
                </c:pt>
                <c:pt idx="226">
                  <c:v>1.76</c:v>
                </c:pt>
                <c:pt idx="227">
                  <c:v>1.8</c:v>
                </c:pt>
                <c:pt idx="228">
                  <c:v>1.78</c:v>
                </c:pt>
                <c:pt idx="229">
                  <c:v>1.79</c:v>
                </c:pt>
                <c:pt idx="230">
                  <c:v>1.86</c:v>
                </c:pt>
                <c:pt idx="231">
                  <c:v>1.84</c:v>
                </c:pt>
                <c:pt idx="232">
                  <c:v>1.8</c:v>
                </c:pt>
                <c:pt idx="233">
                  <c:v>1.78</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1.930000000000007</c:v>
                </c:pt>
                <c:pt idx="247">
                  <c:v>1.9900000000000078</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96805248"/>
        <c:axId val="96806784"/>
      </c:lineChart>
      <c:dateAx>
        <c:axId val="96805248"/>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96806784"/>
        <c:crossesAt val="0.30000000000000032"/>
        <c:auto val="1"/>
        <c:lblOffset val="100"/>
        <c:baseTimeUnit val="days"/>
        <c:majorUnit val="1"/>
        <c:majorTimeUnit val="months"/>
        <c:minorUnit val="1"/>
        <c:minorTimeUnit val="days"/>
      </c:dateAx>
      <c:valAx>
        <c:axId val="96806784"/>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96805248"/>
        <c:crosses val="autoZero"/>
        <c:crossBetween val="between"/>
        <c:majorUnit val="1"/>
        <c:minorUnit val="1"/>
      </c:valAx>
      <c:spPr>
        <a:noFill/>
        <a:ln w="25375">
          <a:noFill/>
        </a:ln>
      </c:spPr>
    </c:plotArea>
    <c:legend>
      <c:legendPos val="b"/>
      <c:layout>
        <c:manualLayout>
          <c:xMode val="edge"/>
          <c:yMode val="edge"/>
          <c:x val="0.17352688455842613"/>
          <c:y val="0.84224128233971285"/>
          <c:w val="0.66784381002654802"/>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C75E1-2803-4384-A8D5-28996EE66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3</TotalTime>
  <Pages>1</Pages>
  <Words>456</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rromero</cp:lastModifiedBy>
  <cp:revision>9</cp:revision>
  <cp:lastPrinted>2010-08-26T10:57:00Z</cp:lastPrinted>
  <dcterms:created xsi:type="dcterms:W3CDTF">2010-08-29T07:45:00Z</dcterms:created>
  <dcterms:modified xsi:type="dcterms:W3CDTF">2010-09-07T12:02:00Z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