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Cobalt Ridge Mining Services Compliance Assessment: Air Quality Permit Compliance at Copper Hollow</w:t>
      </w:r>
    </w:p>
    <w:p>
      <w:r>
        <w:t xml:space="preserve">Report No. CMP-2026-013</w:t>
      </w:r>
    </w:p>
    <w:p>
      <w:r>
        <w:t xml:space="preserve">Issued by Cobalt Ridge Mining Services, Environment and Community Department</w:t>
      </w:r>
    </w:p>
    <w:p>
      <w:r>
        <w:t xml:space="preserve">Published 22 April 2026</w:t>
      </w:r>
    </w:p>
    <w:p>
      <w:pPr>
        <w:pStyle w:val="Heading2"/>
      </w:pPr>
      <w:r>
        <w:t xml:space="preserve">Executive Summary</w:t>
      </w:r>
    </w:p>
    <w:p>
      <w:r>
        <w:t xml:space="preserve">This compliance assessment evaluates compliance with the air quality permit conditions that apply to the Copper Hollow Processing Plant of Cobalt Ridge Mining Services for the twelve months ended 31 March 2026. The assessment is required annually by the permit and a copy is submitted to the provincial environmental regulator.</w:t>
      </w:r>
    </w:p>
    <w:p>
      <w:r>
        <w:t xml:space="preserve">The assessment found that particulate limits at the plant boundary were exceeded on several days, most of them during a period when the main dust suppression system on the crusher was out of service. Monitoring station calibration was late in two cases, and community complaint handling met the permit standard throughout the year.</w:t>
      </w:r>
    </w:p>
    <w:p>
      <w:r>
        <w:t xml:space="preserve">Four findings and three recommendations are presented. The General Manager of the mine has accepted all three recommendations. The overall assessment rating is that the plant is partially compliant and a corrective action plan has been submitted to the regulator.</w:t>
      </w:r>
    </w:p>
    <w:p>
      <w:pPr>
        <w:pStyle w:val="Heading2"/>
      </w:pPr>
      <w:r>
        <w:t xml:space="preserve">Background</w:t>
      </w:r>
    </w:p>
    <w:p>
      <w:r>
        <w:t xml:space="preserve">The Copper Hollow Processing Plant is the facility where ore from the company's open pit is crushed, ground and concentrated, and it sits about two kilometres from the nearest residential area. Dust is generated mainly at the primary crusher, on the haul roads and from the ore stockpiles.</w:t>
      </w:r>
    </w:p>
    <w:p>
      <w:r>
        <w:t xml:space="preserve">Permit compliance is managed through the Air Quality Compliance Program, the site program that maintains the dust management plan, operates the monitors and reports to the regulator. The program is led by the site environmental superintendent and reports monthly to the General Manager.</w:t>
      </w:r>
    </w:p>
    <w:p>
      <w:r>
        <w:t xml:space="preserve">Particulate concentrations are measured by the Dustguard Monitoring Network, a system of twelve continuous monitoring stations around the plant boundary and the town. The permit sets a 24-hour average limit at the boundary stations and requires each station to be calibrated every 90 days.</w:t>
      </w:r>
    </w:p>
    <w:p>
      <w:r>
        <w:t xml:space="preserve">The assessment reviewed the full year of monitoring data, the crusher maintenance records, the calibration register and the community complaint log, and inspected the dust controls at the crusher, the stockpiles and the haul roads.</w:t>
      </w:r>
    </w:p>
    <w:p>
      <w:pPr>
        <w:pStyle w:val="Heading2"/>
      </w:pPr>
      <w:r>
        <w:t xml:space="preserve">Findings</w:t>
      </w:r>
    </w:p>
    <w:p>
      <w:r>
        <w:t xml:space="preserve">Finding 1: Particulate readings at the Copper Hollow Processing Plant boundary exceeded the 24-hour permit limit on nine days in the assessment period. Severity: High. Seven of the nine exceedances occurred between 4 and 30 September 2025, during a dry, windy period when the crusher feed sprays were out of service. The other two occurred in February 2026 during blasting on the pit's eastern wall. All nine exceedances were reported to the regulator within the required 24 hours.</w:t>
      </w:r>
    </w:p>
    <w:p>
      <w:r>
        <w:t xml:space="preserve">Finding 2: Water spray dust suppression on the crusher feed was out of service for a total of 26 days. Severity: Medium. The spray pump failed on 4 September 2025 and a replacement was not available on site. The crusher continued to operate with water carts spraying the feed hopper, which was less effective. The sprays are not on the site's critical equipment list and so were not subject to the spare parts holding that applies to critical equipment.</w:t>
      </w:r>
    </w:p>
    <w:p>
      <w:r>
        <w:t xml:space="preserve">Finding 3: Two of the twelve Dustguard Monitoring Network stations were calibrated 40 days after their due date. The calibration contractor postponed a site visit and the environmental team did not track the overdue calibrations. The assessment considers this a minor issue because the readings from the two stations were consistent with their neighbours throughout the period.</w:t>
      </w:r>
    </w:p>
    <w:p>
      <w:r>
        <w:t xml:space="preserve">Finding 4: Community dust complaints were logged and acknowledged within two working days in every case. Severity: Low. The site received 23 complaints during the year, all of which were logged, acknowledged and investigated. The assessment notes this as an effective control.</w:t>
      </w:r>
    </w:p>
    <w:p>
      <w:pPr>
        <w:pStyle w:val="Heading2"/>
      </w:pPr>
      <w:r>
        <w:t xml:space="preserve">Recommendations</w:t>
      </w:r>
    </w:p>
    <w:p>
      <w:r>
        <w:t xml:space="preserve">Recommendation 1: Repair the crusher feed water spray suppression and add it to the critical equipment list under the Air Quality Compliance Program. Priority: High. A spare pump and a set of nozzles should be held on site so that any future failure can be repaired within 24 hours.</w:t>
      </w:r>
    </w:p>
    <w:p>
      <w:r>
        <w:t xml:space="preserve">Recommendation 2: Commission an independent dust dispersion study for the Copper Hollow Processing Plant boundary. Priority: Medium. The study should establish whether the February exceedances during blasting can be avoided by changing blast timing or by additional controls on the eastern wall.</w:t>
      </w:r>
    </w:p>
    <w:p>
      <w:r>
        <w:t xml:space="preserve">Recommendation 3: Calibrate all Dustguard Monitoring Network stations on schedule and report overdue calibrations monthly. Priority: Low. The calibration register should be reviewed at the monthly program meeting and any station more than seven days overdue should be escalated to the General Manager.</w:t>
      </w:r>
    </w:p>
    <w:p>
      <w:pPr>
        <w:pStyle w:val="Heading2"/>
      </w:pPr>
      <w:r>
        <w:t xml:space="preserve">Financial Impact</w:t>
      </w:r>
    </w:p>
    <w:p>
      <w:r>
        <w:t xml:space="preserve">The dust suppression repair cost for the crusher feed sprays, including replacement of the pump and nozzles, is estimated at CAD 240,000. The work has been approved and is scheduled for the May 2026 crusher shutdown.</w:t>
      </w:r>
    </w:p>
    <w:p>
      <w:r>
        <w:t xml:space="preserve">The Air Quality Compliance Program annual budget is CAD 1.1 million, which covers monitoring, water carts, road sealing and community liaison. The dispersion study can be funded from the current budget, and no regulatory penalty has been proposed in respect of the exceedances.</w:t>
      </w:r>
    </w:p>
    <w:p>
      <w:pPr>
        <w:pStyle w:val="Heading2"/>
      </w:pPr>
      <w:r>
        <w:t xml:space="preserve">Appendix</w:t>
      </w:r>
    </w:p>
    <w:p>
      <w:r>
        <w:t xml:space="preserve">Appendix A: Corrective action plan. Recommendation 1 is owned by the Maintenance Superintendent with a target date of 31 May 2026. Recommendation 2 is owned by the Environmental Superintendent with a target date of 31 August 2026. Recommendation 3 is owned by the Environmental Superintendent with immediate effect.</w:t>
      </w:r>
    </w:p>
    <w:p>
      <w:r>
        <w:t xml:space="preserve">Appendix B: Exceedance summary. Nine exceedances of the 24-hour boundary limit were recorded, all at the two stations nearest the crusher. The highest reading was 1.9 times the limit on 18 September 2025. No exceedances were recorded at the town stations.</w:t>
      </w:r>
    </w:p>
    <w:p>
      <w:r>
        <w:t xml:space="preserve">Appendix C: Distribution. This report is distributed to the General Manager, the corporate Head of Environment, the site community liaison committee and the provincial environmental regulator.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Cobalt Ridge Mining Services Compliance Assessment: Air Quality Permit Compliance at Copper Hollow</dc:title>
  <dc:creator>Cobalt Ridge Mining Services</dc:creator>
  <dc:description>EvidenceOps synthetic fixture</dc:description>
  <cp:lastModifiedBy>Un-named</cp:lastModifiedBy>
  <cp:revision>1</cp:revision>
  <dcterms:created xsi:type="dcterms:W3CDTF">2026-09-10T07:11:16.406Z</dcterms:created>
  <dcterms:modified xsi:type="dcterms:W3CDTF">2026-09-10T07:11:16.406Z</dcterms:modified>
</cp:coreProperties>
</file>

<file path=docProps/custom.xml><?xml version="1.0" encoding="utf-8"?>
<Properties xmlns="http://schemas.openxmlformats.org/officeDocument/2006/custom-properties" xmlns:vt="http://schemas.openxmlformats.org/officeDocument/2006/docPropsVTypes"/>
</file>