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/>
          <w:color w:val="1A365D"/>
          <w:sz w:val="40"/>
        </w:rPr>
        <w:t>矿产供应链运营管理系统</w:t>
      </w:r>
    </w:p>
    <w:p>
      <w:pPr>
        <w:pStyle w:val="Heading2"/>
      </w:pPr>
      <w:r>
        <w:rPr>
          <w:b/>
          <w:color w:val="1E4D8C"/>
          <w:sz w:val="32"/>
        </w:rPr>
        <w:t>04 现场一线 · 地磅管理 / 质检化验 / 监控录像</w:t>
      </w:r>
    </w:p>
    <w:p>
      <w:pPr>
        <w:pBdr>
          <w:bottom w:val="single" w:sz="4" w:space="1" w:color="C7D2FE"/>
        </w:pBdr>
      </w:pPr>
    </w:p>
    <w:p>
      <w:pPr>
        <w:pStyle w:val="Heading2"/>
      </w:pPr>
      <w:r>
        <w:rPr>
          <w:b/>
          <w:color w:val="1E4D8C"/>
          <w:sz w:val="32"/>
        </w:rPr>
        <w:t>角色定位</w:t>
      </w:r>
    </w:p>
    <w:p>
      <w:r>
        <w:rPr>
          <w:sz w:val="20"/>
        </w:rPr>
        <w:t>现场一线岗位是</w:t>
      </w:r>
      <w:r>
        <w:rPr>
          <w:b/>
          <w:sz w:val="20"/>
        </w:rPr>
        <w:t>货物进入仓库前的质量与数量关卡</w:t>
      </w:r>
      <w:r>
        <w:rPr>
          <w:sz w:val="20"/>
        </w:rPr>
        <w:t>，也是整个业务链中数据可信性的核心保障。过磅数据是结算数量的原始依据，质检数据是验收与扣款的法定依据，监控影像是防作弊与争议追溯的证明链。</w:t>
      </w:r>
    </w:p>
    <w:p>
      <w:r>
        <w:rPr>
          <w:sz w:val="20"/>
        </w:rPr>
        <w:t>本角色覆盖三个紧密协作的子模块，通常由玉门现场团队协同完成：</w:t>
      </w:r>
    </w:p>
    <w:p>
      <w:pPr>
        <w:pStyle w:val="ListBullet"/>
        <w:ind w:left="283"/>
      </w:pPr>
      <w:r>
        <w:rPr>
          <w:sz w:val="20"/>
        </w:rPr>
      </w:r>
      <w:r>
        <w:rPr>
          <w:b/>
          <w:sz w:val="20"/>
        </w:rPr>
        <w:t>过磅/检斤岗</w:t>
      </w:r>
      <w:r>
        <w:rPr>
          <w:sz w:val="20"/>
        </w:rPr>
        <w:t>：地磅管理（郑学）</w:t>
      </w:r>
    </w:p>
    <w:p>
      <w:pPr>
        <w:pStyle w:val="ListBullet"/>
        <w:ind w:left="283"/>
      </w:pPr>
      <w:r>
        <w:rPr>
          <w:sz w:val="20"/>
        </w:rPr>
      </w:r>
      <w:r>
        <w:rPr>
          <w:b/>
          <w:sz w:val="20"/>
        </w:rPr>
        <w:t>取样/检测岗</w:t>
      </w:r>
      <w:r>
        <w:rPr>
          <w:sz w:val="20"/>
        </w:rPr>
        <w:t>：质检化验（郑小明、徐主任）</w:t>
      </w:r>
    </w:p>
    <w:p>
      <w:pPr>
        <w:pStyle w:val="ListBullet"/>
        <w:ind w:left="283"/>
      </w:pPr>
      <w:r>
        <w:rPr>
          <w:sz w:val="20"/>
        </w:rPr>
      </w:r>
      <w:r>
        <w:rPr>
          <w:b/>
          <w:sz w:val="20"/>
        </w:rPr>
        <w:t>现场留存</w:t>
      </w:r>
      <w:r>
        <w:rPr>
          <w:sz w:val="20"/>
        </w:rPr>
        <w:t>：监控录像（配合地磅和质检操作）</w:t>
      </w:r>
    </w:p>
    <w:p>
      <w:pPr>
        <w:ind w:left="454" w:right="454"/>
        <w:shd w:val="clear" w:fill="EFF6FF"/>
      </w:pPr>
      <w:r>
        <w:rPr>
          <w:color w:val="1E40AF"/>
          <w:sz w:val="19"/>
        </w:rPr>
      </w:r>
      <w:r>
        <w:rPr>
          <w:b/>
          <w:color w:val="1E40AF"/>
          <w:sz w:val="19"/>
        </w:rPr>
        <w:t>典型岗位</w:t>
      </w:r>
      <w:r>
        <w:rPr>
          <w:color w:val="1E40AF"/>
          <w:sz w:val="19"/>
        </w:rPr>
        <w:t>：过磅员、取样员、化验员、现场负责人（如郑学、郑小明、徐主任、陈飞祥）</w:t>
      </w:r>
    </w:p>
    <w:p>
      <w:pPr>
        <w:pBdr>
          <w:bottom w:val="single" w:sz="4" w:space="1" w:color="C7D2FE"/>
        </w:pBdr>
      </w:pPr>
    </w:p>
    <w:p>
      <w:pPr>
        <w:pStyle w:val="Heading2"/>
      </w:pPr>
      <w:r>
        <w:rPr>
          <w:b/>
          <w:color w:val="1E4D8C"/>
          <w:sz w:val="32"/>
        </w:rPr>
        <w:t>业务链位置</w:t>
      </w:r>
    </w:p>
    <w:p>
      <w:pPr>
        <w:ind w:left="454"/>
      </w:pPr>
      <w:r>
        <w:rPr>
          <w:rFonts w:ascii="Courier New" w:hAnsi="Courier New"/>
          <w:color w:val="1E406E"/>
          <w:sz w:val="17"/>
        </w:rPr>
        <w:t>【物流运营 · 物流管理】</w:t>
        <w:br/>
      </w:r>
      <w:r>
        <w:rPr>
          <w:rFonts w:ascii="Courier New" w:hAnsi="Courier New"/>
          <w:color w:val="1E406E"/>
          <w:sz w:val="17"/>
        </w:rPr>
        <w:t>（车辆发出，到货预报）</w:t>
        <w:br/>
      </w:r>
      <w:r>
        <w:rPr>
          <w:rFonts w:ascii="Courier New" w:hAnsi="Courier New"/>
          <w:color w:val="1E406E"/>
          <w:sz w:val="17"/>
        </w:rPr>
        <w:t xml:space="preserve">          ↓</w:t>
        <w:br/>
      </w:r>
      <w:r>
        <w:rPr>
          <w:rFonts w:ascii="Courier New" w:hAnsi="Courier New"/>
          <w:color w:val="1E406E"/>
          <w:sz w:val="17"/>
        </w:rPr>
        <w:t>【现场一线 · 地磅 / 质检 / 监控】← 你在这里</w:t>
        <w:br/>
      </w:r>
      <w:r>
        <w:rPr>
          <w:rFonts w:ascii="Courier New" w:hAnsi="Courier New"/>
          <w:color w:val="1E406E"/>
          <w:sz w:val="17"/>
        </w:rPr>
        <w:t xml:space="preserve">          ↓                ↓</w:t>
        <w:br/>
      </w:r>
      <w:r>
        <w:rPr>
          <w:rFonts w:ascii="Courier New" w:hAnsi="Courier New"/>
          <w:color w:val="1E406E"/>
          <w:sz w:val="17"/>
        </w:rPr>
        <w:t xml:space="preserve">   仓储库管              采销业务员</w:t>
        <w:br/>
      </w:r>
      <w:r>
        <w:rPr>
          <w:rFonts w:ascii="Courier New" w:hAnsi="Courier New"/>
          <w:color w:val="1E406E"/>
          <w:sz w:val="17"/>
        </w:rPr>
        <w:t>（合格货物入库）    （质检结果影响结算扣款）</w:t>
        <w:br/>
      </w:r>
      <w:r>
        <w:rPr>
          <w:rFonts w:ascii="Courier New" w:hAnsi="Courier New"/>
          <w:color w:val="1E406E"/>
          <w:sz w:val="17"/>
        </w:rPr>
        <w:t xml:space="preserve">          ↓</w:t>
        <w:br/>
      </w:r>
      <w:r>
        <w:rPr>
          <w:rFonts w:ascii="Courier New" w:hAnsi="Courier New"/>
          <w:color w:val="1E406E"/>
          <w:sz w:val="17"/>
        </w:rPr>
        <w:t xml:space="preserve">   财务结算</w:t>
        <w:br/>
      </w:r>
      <w:r>
        <w:rPr>
          <w:rFonts w:ascii="Courier New" w:hAnsi="Courier New"/>
          <w:color w:val="1E406E"/>
          <w:sz w:val="17"/>
        </w:rPr>
        <w:t>（磅单数量 = 结算数量依据）</w:t>
        <w:br/>
      </w:r>
    </w:p>
    <w:p>
      <w:pPr>
        <w:pBdr>
          <w:bottom w:val="single" w:sz="4" w:space="1" w:color="C7D2FE"/>
        </w:pBdr>
      </w:pPr>
    </w:p>
    <w:p>
      <w:pPr>
        <w:pStyle w:val="Heading2"/>
      </w:pPr>
      <w:r>
        <w:rPr>
          <w:b/>
          <w:color w:val="1E4D8C"/>
          <w:sz w:val="32"/>
        </w:rPr>
        <w:t>上游任务流：开始操作前需确认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2929"/>
            <w:shd w:val="clear" w:color="auto" w:fill="DBEAFE"/>
          </w:tcPr>
          <w:p>
            <w:r>
              <w:rPr>
                <w:b/>
                <w:sz w:val="18"/>
              </w:rPr>
              <w:t>前置条件</w:t>
            </w:r>
          </w:p>
        </w:tc>
        <w:tc>
          <w:tcPr>
            <w:tcW w:type="dxa" w:w="2929"/>
            <w:shd w:val="clear" w:color="auto" w:fill="DBEAFE"/>
          </w:tcPr>
          <w:p>
            <w:r>
              <w:rPr>
                <w:b/>
                <w:sz w:val="18"/>
              </w:rPr>
              <w:t>来源</w:t>
            </w:r>
          </w:p>
        </w:tc>
        <w:tc>
          <w:tcPr>
            <w:tcW w:type="dxa" w:w="2929"/>
            <w:shd w:val="clear" w:color="auto" w:fill="DBEAFE"/>
          </w:tcPr>
          <w:p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2929"/>
          </w:tcPr>
          <w:p>
            <w:r>
              <w:rPr>
                <w:sz w:val="18"/>
              </w:rPr>
              <w:t>到货预报已发出</w:t>
            </w:r>
          </w:p>
        </w:tc>
        <w:tc>
          <w:tcPr>
            <w:tcW w:type="dxa" w:w="2929"/>
          </w:tcPr>
          <w:p>
            <w:r>
              <w:rPr>
                <w:sz w:val="18"/>
              </w:rPr>
              <w:t>物流运营/现场负责人</w:t>
            </w:r>
          </w:p>
        </w:tc>
        <w:tc>
          <w:tcPr>
            <w:tcW w:type="dxa" w:w="2929"/>
          </w:tcPr>
          <w:p>
            <w:r>
              <w:rPr>
                <w:sz w:val="18"/>
              </w:rPr>
              <w:t>车号、预计到达时间、批次信息需提前通知现场</w:t>
            </w:r>
          </w:p>
        </w:tc>
      </w:tr>
      <w:tr>
        <w:tc>
          <w:tcPr>
            <w:tcW w:type="dxa" w:w="2929"/>
          </w:tcPr>
          <w:p>
            <w:r>
              <w:rPr>
                <w:sz w:val="18"/>
              </w:rPr>
              <w:t>物流运单已创建</w:t>
            </w:r>
          </w:p>
        </w:tc>
        <w:tc>
          <w:tcPr>
            <w:tcW w:type="dxa" w:w="2929"/>
          </w:tcPr>
          <w:p>
            <w:r>
              <w:rPr>
                <w:sz w:val="18"/>
              </w:rPr>
              <w:t>物流运营</w:t>
            </w:r>
          </w:p>
        </w:tc>
        <w:tc>
          <w:tcPr>
            <w:tcW w:type="dxa" w:w="2929"/>
          </w:tcPr>
          <w:p>
            <w:r>
              <w:rPr>
                <w:sz w:val="18"/>
              </w:rPr>
              <w:t>过磅单需关联物流运单/发货指令，不可孤立磅单</w:t>
            </w:r>
          </w:p>
        </w:tc>
      </w:tr>
      <w:tr>
        <w:tc>
          <w:tcPr>
            <w:tcW w:type="dxa" w:w="2929"/>
          </w:tcPr>
          <w:p>
            <w:r>
              <w:rPr>
                <w:sz w:val="18"/>
              </w:rPr>
              <w:t>质检规范已配置</w:t>
            </w:r>
          </w:p>
        </w:tc>
        <w:tc>
          <w:tcPr>
            <w:tcW w:type="dxa" w:w="2929"/>
          </w:tcPr>
          <w:p>
            <w:r>
              <w:rPr>
                <w:sz w:val="18"/>
              </w:rPr>
              <w:t>系统管理员</w:t>
            </w:r>
          </w:p>
        </w:tc>
        <w:tc>
          <w:tcPr>
            <w:tcW w:type="dxa" w:w="2929"/>
          </w:tcPr>
          <w:p>
            <w:r>
              <w:rPr>
                <w:sz w:val="18"/>
              </w:rPr>
              <w:t>物料的质检指标项、合格阈值、熔断阈值需提前在系统配置</w:t>
            </w:r>
          </w:p>
        </w:tc>
      </w:tr>
    </w:tbl>
    <w:p/>
    <w:p>
      <w:pPr>
        <w:pBdr>
          <w:bottom w:val="single" w:sz="4" w:space="1" w:color="C7D2FE"/>
        </w:pBdr>
      </w:pPr>
    </w:p>
    <w:p>
      <w:pPr>
        <w:pStyle w:val="Heading2"/>
      </w:pPr>
      <w:r>
        <w:rPr>
          <w:b/>
          <w:color w:val="1E4D8C"/>
          <w:sz w:val="32"/>
        </w:rPr>
        <w:t>核心功能模块</w:t>
      </w:r>
    </w:p>
    <w:p>
      <w:pPr>
        <w:pBdr>
          <w:bottom w:val="single" w:sz="4" w:space="1" w:color="C7D2FE"/>
        </w:pBdr>
      </w:pPr>
    </w:p>
    <w:p>
      <w:pPr>
        <w:pStyle w:val="Heading3"/>
      </w:pPr>
      <w:r>
        <w:rPr>
          <w:b/>
          <w:color w:val="2563EB"/>
          <w:sz w:val="26"/>
        </w:rPr>
        <w:t>第一部分：地磅管理</w:t>
      </w:r>
    </w:p>
    <w:p>
      <w:pPr>
        <w:pStyle w:val="Heading4"/>
      </w:pPr>
      <w:r>
        <w:rPr>
          <w:b/>
          <w:color w:val="374151"/>
          <w:sz w:val="22"/>
        </w:rPr>
        <w:t>模块定位</w:t>
      </w:r>
    </w:p>
    <w:p>
      <w:r>
        <w:rPr>
          <w:sz w:val="20"/>
        </w:rPr>
        <w:t>采集进出场过磅数据，作为</w:t>
      </w:r>
      <w:r>
        <w:rPr>
          <w:b/>
          <w:sz w:val="20"/>
        </w:rPr>
        <w:t>数量结算的源头依据</w:t>
      </w:r>
      <w:r>
        <w:rPr>
          <w:sz w:val="20"/>
        </w:rPr>
        <w:t>。通过设备防作弊与影像关联，保证"磅不可造假"与采购/入库偏差可追溯。</w:t>
      </w:r>
    </w:p>
    <w:p>
      <w:r>
        <w:rPr>
          <w:sz w:val="20"/>
        </w:rPr>
        <w:t>一期方案：电脑Web端将本地磅单数据上传到线上系统（共用地磅设备，不共用本地数据，由现场操作上传）。</w:t>
      </w:r>
    </w:p>
    <w:p>
      <w:pPr>
        <w:pStyle w:val="Heading4"/>
      </w:pPr>
      <w:r>
        <w:rPr>
          <w:b/>
          <w:color w:val="374151"/>
          <w:sz w:val="22"/>
        </w:rPr>
        <w:t>功能清单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394"/>
            <w:shd w:val="clear" w:color="auto" w:fill="DBEAFE"/>
          </w:tcPr>
          <w:p>
            <w:r>
              <w:rPr>
                <w:b/>
                <w:sz w:val="18"/>
              </w:rPr>
              <w:t>功能</w:t>
            </w:r>
          </w:p>
        </w:tc>
        <w:tc>
          <w:tcPr>
            <w:tcW w:type="dxa" w:w="4394"/>
            <w:shd w:val="clear" w:color="auto" w:fill="DBEAFE"/>
          </w:tcPr>
          <w:p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4394"/>
          </w:tcPr>
          <w:p>
            <w:r>
              <w:rPr>
                <w:sz w:val="18"/>
              </w:rPr>
              <w:t>过磅数据采集</w:t>
            </w:r>
          </w:p>
        </w:tc>
        <w:tc>
          <w:tcPr>
            <w:tcW w:type="dxa" w:w="4394"/>
          </w:tcPr>
          <w:p>
            <w:r>
              <w:rPr>
                <w:sz w:val="18"/>
              </w:rPr>
              <w:t>车辆进出场自动称重；记录毛重/皮重/净重；关联车次、运单、入库单</w:t>
            </w:r>
          </w:p>
        </w:tc>
      </w:tr>
      <w:tr>
        <w:tc>
          <w:tcPr>
            <w:tcW w:type="dxa" w:w="4394"/>
          </w:tcPr>
          <w:p>
            <w:r>
              <w:rPr>
                <w:sz w:val="18"/>
              </w:rPr>
              <w:t>磅单管理</w:t>
            </w:r>
          </w:p>
        </w:tc>
        <w:tc>
          <w:tcPr>
            <w:tcW w:type="dxa" w:w="4394"/>
          </w:tcPr>
          <w:p>
            <w:r>
              <w:rPr>
                <w:sz w:val="18"/>
              </w:rPr>
              <w:t>磅单生成、存储、查询与关联；拍照上传留存</w:t>
            </w:r>
          </w:p>
        </w:tc>
      </w:tr>
      <w:tr>
        <w:tc>
          <w:tcPr>
            <w:tcW w:type="dxa" w:w="4394"/>
          </w:tcPr>
          <w:p>
            <w:r>
              <w:rPr>
                <w:sz w:val="18"/>
              </w:rPr>
              <w:t>双磅单采集</w:t>
            </w:r>
          </w:p>
        </w:tc>
        <w:tc>
          <w:tcPr>
            <w:tcW w:type="dxa" w:w="4394"/>
          </w:tcPr>
          <w:p>
            <w:r>
              <w:rPr>
                <w:sz w:val="18"/>
              </w:rPr>
              <w:t>同时采集供方磅单（供应商/矿山端）与我方现场磅单，用于对账核实</w:t>
            </w:r>
          </w:p>
        </w:tc>
      </w:tr>
      <w:tr>
        <w:tc>
          <w:tcPr>
            <w:tcW w:type="dxa" w:w="4394"/>
          </w:tcPr>
          <w:p>
            <w:r>
              <w:rPr>
                <w:sz w:val="18"/>
              </w:rPr>
              <w:t>偏差预警</w:t>
            </w:r>
          </w:p>
        </w:tc>
        <w:tc>
          <w:tcPr>
            <w:tcW w:type="dxa" w:w="4394"/>
          </w:tcPr>
          <w:p>
            <w:r>
              <w:rPr>
                <w:sz w:val="18"/>
              </w:rPr>
              <w:t>出厂重量 vs 到厂重量比对；偏差超阈值自动锁单并推送异常</w:t>
            </w:r>
          </w:p>
        </w:tc>
      </w:tr>
      <w:tr>
        <w:tc>
          <w:tcPr>
            <w:tcW w:type="dxa" w:w="4394"/>
          </w:tcPr>
          <w:p>
            <w:r>
              <w:rPr>
                <w:sz w:val="18"/>
              </w:rPr>
              <w:t>防作弊机制</w:t>
            </w:r>
          </w:p>
        </w:tc>
        <w:tc>
          <w:tcPr>
            <w:tcW w:type="dxa" w:w="4394"/>
          </w:tcPr>
          <w:p>
            <w:r>
              <w:rPr>
                <w:sz w:val="18"/>
              </w:rPr>
              <w:t>设备离线/人工录入打"非可信数据源"标签；阻断自动流转，转人工复核</w:t>
            </w:r>
          </w:p>
        </w:tc>
      </w:tr>
      <w:tr>
        <w:tc>
          <w:tcPr>
            <w:tcW w:type="dxa" w:w="4394"/>
          </w:tcPr>
          <w:p>
            <w:r>
              <w:rPr>
                <w:sz w:val="18"/>
              </w:rPr>
              <w:t>影像关联</w:t>
            </w:r>
          </w:p>
        </w:tc>
        <w:tc>
          <w:tcPr>
            <w:tcW w:type="dxa" w:w="4394"/>
          </w:tcPr>
          <w:p>
            <w:r>
              <w:rPr>
                <w:sz w:val="18"/>
              </w:rPr>
              <w:t>过磅时自动抓拍车头/车厢/空厢影像，与磅单自动关联</w:t>
            </w:r>
          </w:p>
        </w:tc>
      </w:tr>
      <w:tr>
        <w:tc>
          <w:tcPr>
            <w:tcW w:type="dxa" w:w="4394"/>
          </w:tcPr>
          <w:p>
            <w:r>
              <w:rPr>
                <w:sz w:val="18"/>
              </w:rPr>
              <w:t>异常处理</w:t>
            </w:r>
          </w:p>
        </w:tc>
        <w:tc>
          <w:tcPr>
            <w:tcW w:type="dxa" w:w="4394"/>
          </w:tcPr>
          <w:p>
            <w:r>
              <w:rPr>
                <w:sz w:val="18"/>
              </w:rPr>
              <w:t>磅差超限、设备离线、人工录入等异常场景的标记与处理流程</w:t>
            </w:r>
          </w:p>
        </w:tc>
      </w:tr>
    </w:tbl>
    <w:p/>
    <w:p>
      <w:pPr>
        <w:pStyle w:val="Heading4"/>
      </w:pPr>
      <w:r>
        <w:rPr>
          <w:b/>
          <w:color w:val="374151"/>
          <w:sz w:val="22"/>
        </w:rPr>
        <w:t>关键操作步骤</w:t>
      </w:r>
    </w:p>
    <w:p>
      <w:pPr>
        <w:ind w:left="454"/>
      </w:pPr>
      <w:r>
        <w:rPr>
          <w:rFonts w:ascii="Courier New" w:hAnsi="Courier New"/>
          <w:color w:val="1E406E"/>
          <w:sz w:val="17"/>
        </w:rPr>
        <w:t>① 车辆入厂 → 检查车厢（有无加水/夹带）</w:t>
        <w:br/>
      </w:r>
      <w:r>
        <w:rPr>
          <w:rFonts w:ascii="Courier New" w:hAnsi="Courier New"/>
          <w:color w:val="1E406E"/>
          <w:sz w:val="17"/>
        </w:rPr>
        <w:t>② 车辆过磅（毛重）→ 系统自动取重 + 抓拍车头/车厢影像</w:t>
        <w:br/>
      </w:r>
      <w:r>
        <w:rPr>
          <w:rFonts w:ascii="Courier New" w:hAnsi="Courier New"/>
          <w:color w:val="1E406E"/>
          <w:sz w:val="17"/>
        </w:rPr>
        <w:t>③ 卸货</w:t>
        <w:br/>
      </w:r>
      <w:r>
        <w:rPr>
          <w:rFonts w:ascii="Courier New" w:hAnsi="Courier New"/>
          <w:color w:val="1E406E"/>
          <w:sz w:val="17"/>
        </w:rPr>
        <w:t>④ 卸货后检查残留，拍照留存</w:t>
        <w:br/>
      </w:r>
      <w:r>
        <w:rPr>
          <w:rFonts w:ascii="Courier New" w:hAnsi="Courier New"/>
          <w:color w:val="1E406E"/>
          <w:sz w:val="17"/>
        </w:rPr>
        <w:t>⑤ 车辆出场过磅（皮重）→ 计算净重</w:t>
        <w:br/>
      </w:r>
      <w:r>
        <w:rPr>
          <w:rFonts w:ascii="Courier New" w:hAnsi="Courier New"/>
          <w:color w:val="1E406E"/>
          <w:sz w:val="17"/>
        </w:rPr>
        <w:t>⑥ 磅单生成 → 水印照片/磅单数据实时推送工作群</w:t>
        <w:br/>
      </w:r>
      <w:r>
        <w:rPr>
          <w:rFonts w:ascii="Courier New" w:hAnsi="Courier New"/>
          <w:color w:val="1E406E"/>
          <w:sz w:val="17"/>
        </w:rPr>
        <w:t>⑦ 回磅复检（必要时）→ 数据异常时发起复核</w:t>
        <w:br/>
      </w:r>
    </w:p>
    <w:p>
      <w:pPr>
        <w:pStyle w:val="Heading4"/>
      </w:pPr>
      <w:r>
        <w:rPr>
          <w:b/>
          <w:color w:val="374151"/>
          <w:sz w:val="22"/>
        </w:rPr>
        <w:t>防作弊关键规则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394"/>
            <w:shd w:val="clear" w:color="auto" w:fill="DBEAFE"/>
          </w:tcPr>
          <w:p>
            <w:r>
              <w:rPr>
                <w:b/>
                <w:sz w:val="18"/>
              </w:rPr>
              <w:t>场景</w:t>
            </w:r>
          </w:p>
        </w:tc>
        <w:tc>
          <w:tcPr>
            <w:tcW w:type="dxa" w:w="4394"/>
            <w:shd w:val="clear" w:color="auto" w:fill="DBEAFE"/>
          </w:tcPr>
          <w:p>
            <w:r>
              <w:rPr>
                <w:b/>
                <w:sz w:val="18"/>
              </w:rPr>
              <w:t>处理方式</w:t>
            </w:r>
          </w:p>
        </w:tc>
      </w:tr>
      <w:tr>
        <w:tc>
          <w:tcPr>
            <w:tcW w:type="dxa" w:w="4394"/>
          </w:tcPr>
          <w:p>
            <w:r>
              <w:rPr>
                <w:sz w:val="18"/>
              </w:rPr>
              <w:t>设备正常自动取重</w:t>
            </w:r>
          </w:p>
        </w:tc>
        <w:tc>
          <w:tcPr>
            <w:tcW w:type="dxa" w:w="4394"/>
          </w:tcPr>
          <w:p>
            <w:r>
              <w:rPr>
                <w:sz w:val="18"/>
              </w:rPr>
              <w:t>磅单标记为"可信数据源"，可自动流转到入库流程</w:t>
            </w:r>
          </w:p>
        </w:tc>
      </w:tr>
      <w:tr>
        <w:tc>
          <w:tcPr>
            <w:tcW w:type="dxa" w:w="4394"/>
          </w:tcPr>
          <w:p>
            <w:r>
              <w:rPr>
                <w:sz w:val="18"/>
              </w:rPr>
              <w:t>设备离线/人工录入</w:t>
            </w:r>
          </w:p>
        </w:tc>
        <w:tc>
          <w:tcPr>
            <w:tcW w:type="dxa" w:w="4394"/>
          </w:tcPr>
          <w:p>
            <w:r>
              <w:rPr>
                <w:sz w:val="18"/>
              </w:rPr>
              <w:t>磅单打"**非可信数据源**"标签，**阻断自动流转**，需人工复核确认后才可继续</w:t>
            </w:r>
          </w:p>
        </w:tc>
      </w:tr>
      <w:tr>
        <w:tc>
          <w:tcPr>
            <w:tcW w:type="dxa" w:w="4394"/>
          </w:tcPr>
          <w:p>
            <w:r>
              <w:rPr>
                <w:sz w:val="18"/>
              </w:rPr>
              <w:t>进出场重量偏差超阈值</w:t>
            </w:r>
          </w:p>
        </w:tc>
        <w:tc>
          <w:tcPr>
            <w:tcW w:type="dxa" w:w="4394"/>
          </w:tcPr>
          <w:p>
            <w:r>
              <w:rPr>
                <w:sz w:val="18"/>
              </w:rPr>
              <w:t>系统自动**锁单**并推送异常给现场负责人，等待人工处理</w:t>
            </w:r>
          </w:p>
        </w:tc>
      </w:tr>
      <w:tr>
        <w:tc>
          <w:tcPr>
            <w:tcW w:type="dxa" w:w="4394"/>
          </w:tcPr>
          <w:p>
            <w:r>
              <w:rPr>
                <w:sz w:val="18"/>
              </w:rPr>
              <w:t>人工录入的备降磅单</w:t>
            </w:r>
          </w:p>
        </w:tc>
        <w:tc>
          <w:tcPr>
            <w:tcW w:type="dxa" w:w="4394"/>
          </w:tcPr>
          <w:p>
            <w:r>
              <w:rPr>
                <w:sz w:val="18"/>
              </w:rPr>
              <w:t>需上级确认标注原因，留存审计记录</w:t>
            </w:r>
          </w:p>
        </w:tc>
      </w:tr>
    </w:tbl>
    <w:p/>
    <w:p>
      <w:pPr>
        <w:pStyle w:val="Heading4"/>
      </w:pPr>
      <w:r>
        <w:rPr>
          <w:b/>
          <w:color w:val="374151"/>
          <w:sz w:val="22"/>
        </w:rPr>
        <w:t>磅单关联链</w:t>
      </w:r>
    </w:p>
    <w:p>
      <w:pPr>
        <w:ind w:left="454"/>
      </w:pPr>
      <w:r>
        <w:rPr>
          <w:rFonts w:ascii="Courier New" w:hAnsi="Courier New"/>
          <w:color w:val="1E406E"/>
          <w:sz w:val="17"/>
        </w:rPr>
        <w:t>磅单 → 关联物流运单 → 关联发货指令/提单 → 关联采购/销售合同</w:t>
        <w:br/>
      </w:r>
      <w:r>
        <w:rPr>
          <w:rFonts w:ascii="Courier New" w:hAnsi="Courier New"/>
          <w:color w:val="1E406E"/>
          <w:sz w:val="17"/>
        </w:rPr>
        <w:t xml:space="preserve">     ↓</w:t>
        <w:br/>
      </w:r>
      <w:r>
        <w:rPr>
          <w:rFonts w:ascii="Courier New" w:hAnsi="Courier New"/>
          <w:color w:val="1E406E"/>
          <w:sz w:val="17"/>
        </w:rPr>
        <w:t xml:space="preserve">   关联质检单（同一车次）</w:t>
        <w:br/>
      </w:r>
      <w:r>
        <w:rPr>
          <w:rFonts w:ascii="Courier New" w:hAnsi="Courier New"/>
          <w:color w:val="1E406E"/>
          <w:sz w:val="17"/>
        </w:rPr>
        <w:t xml:space="preserve">     ↓</w:t>
        <w:br/>
      </w:r>
      <w:r>
        <w:rPr>
          <w:rFonts w:ascii="Courier New" w:hAnsi="Courier New"/>
          <w:color w:val="1E406E"/>
          <w:sz w:val="17"/>
        </w:rPr>
        <w:t xml:space="preserve">   关联监控影像（过磅时刻抓拍）</w:t>
        <w:br/>
      </w:r>
    </w:p>
    <w:p>
      <w:pPr>
        <w:pBdr>
          <w:bottom w:val="single" w:sz="4" w:space="1" w:color="C7D2FE"/>
        </w:pBdr>
      </w:pPr>
    </w:p>
    <w:p>
      <w:pPr>
        <w:pStyle w:val="Heading3"/>
      </w:pPr>
      <w:r>
        <w:rPr>
          <w:b/>
          <w:color w:val="2563EB"/>
          <w:sz w:val="26"/>
        </w:rPr>
        <w:t>第二部分：质检化验</w:t>
      </w:r>
    </w:p>
    <w:p>
      <w:pPr>
        <w:pStyle w:val="Heading4"/>
      </w:pPr>
      <w:r>
        <w:rPr>
          <w:b/>
          <w:color w:val="374151"/>
          <w:sz w:val="22"/>
        </w:rPr>
        <w:t>模块定位</w:t>
      </w:r>
    </w:p>
    <w:p>
      <w:r>
        <w:rPr>
          <w:sz w:val="20"/>
        </w:rPr>
        <w:t>管理入厂货物的取样、化验、报告与质检规范，提供</w:t>
      </w:r>
      <w:r>
        <w:rPr>
          <w:b/>
          <w:sz w:val="20"/>
        </w:rPr>
        <w:t>质量数据作为验收与结算依据</w:t>
      </w:r>
      <w:r>
        <w:rPr>
          <w:sz w:val="20"/>
        </w:rPr>
        <w:t>。核心是确定性：过程的确定性、结果的确定性、异常处理的确定性。</w:t>
      </w:r>
    </w:p>
    <w:p>
      <w:r>
        <w:rPr>
          <w:sz w:val="20"/>
        </w:rPr>
        <w:t>质检数据涉及三方：</w:t>
      </w:r>
      <w:r>
        <w:rPr>
          <w:b/>
          <w:sz w:val="20"/>
        </w:rPr>
        <w:t>我方化验、巨化方验收、第三方检测机构</w:t>
      </w:r>
      <w:r>
        <w:rPr>
          <w:sz w:val="20"/>
        </w:rPr>
        <w:t>，系统需分别记录三组化验数据并进行对比。</w:t>
      </w:r>
    </w:p>
    <w:p>
      <w:pPr>
        <w:pStyle w:val="Heading4"/>
      </w:pPr>
      <w:r>
        <w:rPr>
          <w:b/>
          <w:color w:val="374151"/>
          <w:sz w:val="22"/>
        </w:rPr>
        <w:t>功能清单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2929"/>
            <w:shd w:val="clear" w:color="auto" w:fill="DBEAFE"/>
          </w:tcPr>
          <w:p>
            <w:r>
              <w:rPr>
                <w:b/>
                <w:sz w:val="18"/>
              </w:rPr>
              <w:t>功能</w:t>
            </w:r>
          </w:p>
        </w:tc>
        <w:tc>
          <w:tcPr>
            <w:tcW w:type="dxa" w:w="2929"/>
            <w:shd w:val="clear" w:color="auto" w:fill="DBEAFE"/>
          </w:tcPr>
          <w:p>
            <w:r>
              <w:rPr>
                <w:b/>
                <w:sz w:val="18"/>
              </w:rPr>
              <w:t>说明</w:t>
            </w:r>
          </w:p>
        </w:tc>
        <w:tc>
          <w:tcPr>
            <w:tcW w:type="dxa" w:w="2929"/>
            <w:shd w:val="clear" w:color="auto" w:fill="DBEAFE"/>
          </w:tcPr>
          <w:p>
            <w:r>
              <w:rPr>
                <w:b/>
                <w:sz w:val="18"/>
              </w:rPr>
              <w:t>优先级</w:t>
            </w:r>
          </w:p>
        </w:tc>
      </w:tr>
      <w:tr>
        <w:tc>
          <w:tcPr>
            <w:tcW w:type="dxa" w:w="2929"/>
          </w:tcPr>
          <w:p>
            <w:r>
              <w:rPr>
                <w:sz w:val="18"/>
              </w:rPr>
              <w:t>取样管理</w:t>
            </w:r>
          </w:p>
        </w:tc>
        <w:tc>
          <w:tcPr>
            <w:tcW w:type="dxa" w:w="2929"/>
          </w:tcPr>
          <w:p>
            <w:r>
              <w:rPr>
                <w:sz w:val="18"/>
              </w:rPr>
              <w:t>卸货后规范取样并登记，记录取样时间、取样人、取样方法；3份化验品留样</w:t>
            </w:r>
          </w:p>
        </w:tc>
        <w:tc>
          <w:tcPr>
            <w:tcW w:type="dxa" w:w="2929"/>
          </w:tcPr>
          <w:p>
            <w:r>
              <w:rPr>
                <w:sz w:val="18"/>
              </w:rPr>
              <w:t>P0</w:t>
            </w:r>
          </w:p>
        </w:tc>
      </w:tr>
      <w:tr>
        <w:tc>
          <w:tcPr>
            <w:tcW w:type="dxa" w:w="2929"/>
          </w:tcPr>
          <w:p>
            <w:r>
              <w:rPr>
                <w:sz w:val="18"/>
              </w:rPr>
              <w:t>附件上传</w:t>
            </w:r>
          </w:p>
        </w:tc>
        <w:tc>
          <w:tcPr>
            <w:tcW w:type="dxa" w:w="2929"/>
          </w:tcPr>
          <w:p>
            <w:r>
              <w:rPr>
                <w:sz w:val="18"/>
              </w:rPr>
              <w:t>取样照片、化验单/质检报告照片上传；系统自动OCR识别结构化数据</w:t>
            </w:r>
          </w:p>
        </w:tc>
        <w:tc>
          <w:tcPr>
            <w:tcW w:type="dxa" w:w="2929"/>
          </w:tcPr>
          <w:p>
            <w:r>
              <w:rPr>
                <w:sz w:val="18"/>
              </w:rPr>
              <w:t>P0</w:t>
            </w:r>
          </w:p>
        </w:tc>
      </w:tr>
      <w:tr>
        <w:tc>
          <w:tcPr>
            <w:tcW w:type="dxa" w:w="2929"/>
          </w:tcPr>
          <w:p>
            <w:r>
              <w:rPr>
                <w:sz w:val="18"/>
              </w:rPr>
              <w:t>化验任务</w:t>
            </w:r>
          </w:p>
        </w:tc>
        <w:tc>
          <w:tcPr>
            <w:tcW w:type="dxa" w:w="2929"/>
          </w:tcPr>
          <w:p>
            <w:r>
              <w:rPr>
                <w:sz w:val="18"/>
              </w:rPr>
              <w:t>化验分析任务分配与进度跟踪；分配化验人员/设备</w:t>
            </w:r>
          </w:p>
        </w:tc>
        <w:tc>
          <w:tcPr>
            <w:tcW w:type="dxa" w:w="2929"/>
          </w:tcPr>
          <w:p>
            <w:r>
              <w:rPr>
                <w:sz w:val="18"/>
              </w:rPr>
              <w:t>P0</w:t>
            </w:r>
          </w:p>
        </w:tc>
      </w:tr>
      <w:tr>
        <w:tc>
          <w:tcPr>
            <w:tcW w:type="dxa" w:w="2929"/>
          </w:tcPr>
          <w:p>
            <w:r>
              <w:rPr>
                <w:sz w:val="18"/>
              </w:rPr>
              <w:t>化验数据录入</w:t>
            </w:r>
          </w:p>
        </w:tc>
        <w:tc>
          <w:tcPr>
            <w:tcW w:type="dxa" w:w="2929"/>
          </w:tcPr>
          <w:p>
            <w:r>
              <w:rPr>
                <w:sz w:val="18"/>
              </w:rPr>
              <w:t>化验指标结果录入系统（一期手工录入，可对接设备直采）</w:t>
            </w:r>
          </w:p>
        </w:tc>
        <w:tc>
          <w:tcPr>
            <w:tcW w:type="dxa" w:w="2929"/>
          </w:tcPr>
          <w:p>
            <w:r>
              <w:rPr>
                <w:sz w:val="18"/>
              </w:rPr>
              <w:t>P0</w:t>
            </w:r>
          </w:p>
        </w:tc>
      </w:tr>
      <w:tr>
        <w:tc>
          <w:tcPr>
            <w:tcW w:type="dxa" w:w="2929"/>
          </w:tcPr>
          <w:p>
            <w:r>
              <w:rPr>
                <w:sz w:val="18"/>
              </w:rPr>
              <w:t>质检报告</w:t>
            </w:r>
          </w:p>
        </w:tc>
        <w:tc>
          <w:tcPr>
            <w:tcW w:type="dxa" w:w="2929"/>
          </w:tcPr>
          <w:p>
            <w:r>
              <w:rPr>
                <w:sz w:val="18"/>
              </w:rPr>
              <w:t>出具质检报告，支持多行检测指标；按规范自动判定合格/不合格/熔断</w:t>
            </w:r>
          </w:p>
        </w:tc>
        <w:tc>
          <w:tcPr>
            <w:tcW w:type="dxa" w:w="2929"/>
          </w:tcPr>
          <w:p>
            <w:r>
              <w:rPr>
                <w:sz w:val="18"/>
              </w:rPr>
              <w:t>P0</w:t>
            </w:r>
          </w:p>
        </w:tc>
      </w:tr>
      <w:tr>
        <w:tc>
          <w:tcPr>
            <w:tcW w:type="dxa" w:w="2929"/>
          </w:tcPr>
          <w:p>
            <w:r>
              <w:rPr>
                <w:sz w:val="18"/>
              </w:rPr>
              <w:t>质检规范管理</w:t>
            </w:r>
          </w:p>
        </w:tc>
        <w:tc>
          <w:tcPr>
            <w:tcW w:type="dxa" w:w="2929"/>
          </w:tcPr>
          <w:p>
            <w:r>
              <w:rPr>
                <w:sz w:val="18"/>
              </w:rPr>
              <w:t>维护质检指标模板和判定标准；按物料配置指标项和阈值（系统管理员操作）</w:t>
            </w:r>
          </w:p>
        </w:tc>
        <w:tc>
          <w:tcPr>
            <w:tcW w:type="dxa" w:w="2929"/>
          </w:tcPr>
          <w:p>
            <w:r>
              <w:rPr>
                <w:sz w:val="18"/>
              </w:rPr>
              <w:t>P2</w:t>
            </w:r>
          </w:p>
        </w:tc>
      </w:tr>
      <w:tr>
        <w:tc>
          <w:tcPr>
            <w:tcW w:type="dxa" w:w="2929"/>
          </w:tcPr>
          <w:p>
            <w:r>
              <w:rPr>
                <w:sz w:val="18"/>
              </w:rPr>
              <w:t>指标争议处理</w:t>
            </w:r>
          </w:p>
        </w:tc>
        <w:tc>
          <w:tcPr>
            <w:tcW w:type="dxa" w:w="2929"/>
          </w:tcPr>
          <w:p>
            <w:r>
              <w:rPr>
                <w:sz w:val="18"/>
              </w:rPr>
              <w:t>处理质检结果争议（熔断场景下人工介入）</w:t>
            </w:r>
          </w:p>
        </w:tc>
        <w:tc>
          <w:tcPr>
            <w:tcW w:type="dxa" w:w="2929"/>
          </w:tcPr>
          <w:p>
            <w:r>
              <w:rPr>
                <w:sz w:val="18"/>
              </w:rPr>
              <w:t>P2</w:t>
            </w:r>
          </w:p>
        </w:tc>
      </w:tr>
      <w:tr>
        <w:tc>
          <w:tcPr>
            <w:tcW w:type="dxa" w:w="2929"/>
          </w:tcPr>
          <w:p>
            <w:r>
              <w:rPr>
                <w:sz w:val="18"/>
              </w:rPr>
              <w:t>质量预警</w:t>
            </w:r>
          </w:p>
        </w:tc>
        <w:tc>
          <w:tcPr>
            <w:tcW w:type="dxa" w:w="2929"/>
          </w:tcPr>
          <w:p>
            <w:r>
              <w:rPr>
                <w:sz w:val="18"/>
              </w:rPr>
              <w:t>基于化验数据推送质量趋势预警（二期模型能力）</w:t>
            </w:r>
          </w:p>
        </w:tc>
        <w:tc>
          <w:tcPr>
            <w:tcW w:type="dxa" w:w="2929"/>
          </w:tcPr>
          <w:p>
            <w:r>
              <w:rPr>
                <w:sz w:val="18"/>
              </w:rPr>
              <w:t>P2</w:t>
            </w:r>
          </w:p>
        </w:tc>
      </w:tr>
    </w:tbl>
    <w:p/>
    <w:p>
      <w:pPr>
        <w:pStyle w:val="Heading4"/>
      </w:pPr>
      <w:r>
        <w:rPr>
          <w:b/>
          <w:color w:val="374151"/>
          <w:sz w:val="22"/>
        </w:rPr>
        <w:t>三方化验数据管理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2929"/>
            <w:shd w:val="clear" w:color="auto" w:fill="DBEAFE"/>
          </w:tcPr>
          <w:p>
            <w:r>
              <w:rPr>
                <w:b/>
                <w:sz w:val="18"/>
              </w:rPr>
              <w:t>化验方</w:t>
            </w:r>
          </w:p>
        </w:tc>
        <w:tc>
          <w:tcPr>
            <w:tcW w:type="dxa" w:w="2929"/>
            <w:shd w:val="clear" w:color="auto" w:fill="DBEAFE"/>
          </w:tcPr>
          <w:p>
            <w:r>
              <w:rPr>
                <w:b/>
                <w:sz w:val="18"/>
              </w:rPr>
              <w:t>数据录入方式</w:t>
            </w:r>
          </w:p>
        </w:tc>
        <w:tc>
          <w:tcPr>
            <w:tcW w:type="dxa" w:w="2929"/>
            <w:shd w:val="clear" w:color="auto" w:fill="DBEAFE"/>
          </w:tcPr>
          <w:p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2929"/>
          </w:tcPr>
          <w:p>
            <w:r>
              <w:rPr>
                <w:sz w:val="18"/>
              </w:rPr>
              <w:t>**我方化验**</w:t>
            </w:r>
          </w:p>
        </w:tc>
        <w:tc>
          <w:tcPr>
            <w:tcW w:type="dxa" w:w="2929"/>
          </w:tcPr>
          <w:p>
            <w:r>
              <w:rPr>
                <w:sz w:val="18"/>
              </w:rPr>
              <w:t>化验室手动录入系统</w:t>
            </w:r>
          </w:p>
        </w:tc>
        <w:tc>
          <w:tcPr>
            <w:tcW w:type="dxa" w:w="2929"/>
          </w:tcPr>
          <w:p>
            <w:r>
              <w:rPr>
                <w:sz w:val="18"/>
              </w:rPr>
              <w:t>我方出具化验结果，与巨化比对</w:t>
            </w:r>
          </w:p>
        </w:tc>
      </w:tr>
      <w:tr>
        <w:tc>
          <w:tcPr>
            <w:tcW w:type="dxa" w:w="2929"/>
          </w:tcPr>
          <w:p>
            <w:r>
              <w:rPr>
                <w:sz w:val="18"/>
              </w:rPr>
              <w:t>**巨化方验收**</w:t>
            </w:r>
          </w:p>
        </w:tc>
        <w:tc>
          <w:tcPr>
            <w:tcW w:type="dxa" w:w="2929"/>
          </w:tcPr>
          <w:p>
            <w:r>
              <w:rPr>
                <w:sz w:val="18"/>
              </w:rPr>
              <w:t>手动录入或上传扫描件OCR识别</w:t>
            </w:r>
          </w:p>
        </w:tc>
        <w:tc>
          <w:tcPr>
            <w:tcW w:type="dxa" w:w="2929"/>
          </w:tcPr>
          <w:p>
            <w:r>
              <w:rPr>
                <w:sz w:val="18"/>
              </w:rPr>
              <w:t>出具《质检单》作为验收依据，我方存档核对</w:t>
            </w:r>
          </w:p>
        </w:tc>
      </w:tr>
      <w:tr>
        <w:tc>
          <w:tcPr>
            <w:tcW w:type="dxa" w:w="2929"/>
          </w:tcPr>
          <w:p>
            <w:r>
              <w:rPr>
                <w:sz w:val="18"/>
              </w:rPr>
              <w:t>**第三方检测机构**</w:t>
            </w:r>
          </w:p>
        </w:tc>
        <w:tc>
          <w:tcPr>
            <w:tcW w:type="dxa" w:w="2929"/>
          </w:tcPr>
          <w:p>
            <w:r>
              <w:rPr>
                <w:sz w:val="18"/>
              </w:rPr>
              <w:t>手动录入或协商让第三方自行上传</w:t>
            </w:r>
          </w:p>
        </w:tc>
        <w:tc>
          <w:tcPr>
            <w:tcW w:type="dxa" w:w="2929"/>
          </w:tcPr>
          <w:p>
            <w:r>
              <w:rPr>
                <w:sz w:val="18"/>
              </w:rPr>
              <w:t>客观参照依据</w:t>
            </w:r>
          </w:p>
        </w:tc>
      </w:tr>
    </w:tbl>
    <w:p/>
    <w:p>
      <w:pPr>
        <w:ind w:left="454" w:right="454"/>
        <w:shd w:val="clear" w:fill="EFF6FF"/>
      </w:pPr>
      <w:r>
        <w:rPr>
          <w:color w:val="1E40AF"/>
          <w:sz w:val="19"/>
        </w:rPr>
      </w:r>
      <w:r>
        <w:rPr>
          <w:b/>
          <w:color w:val="1E40AF"/>
          <w:sz w:val="19"/>
        </w:rPr>
        <w:t>偏差处理规则</w:t>
      </w:r>
      <w:r>
        <w:rPr>
          <w:color w:val="1E40AF"/>
          <w:sz w:val="19"/>
        </w:rPr>
        <w:t>：我方化验结果与巨化比对，偏差 &gt;0.3% 立即报告现场负责人（陈飞祥）并留样，等待协商处理。</w:t>
      </w:r>
    </w:p>
    <w:p>
      <w:pPr>
        <w:pStyle w:val="Heading4"/>
      </w:pPr>
      <w:r>
        <w:rPr>
          <w:b/>
          <w:color w:val="374151"/>
          <w:sz w:val="22"/>
        </w:rPr>
        <w:t>关键操作步骤</w:t>
      </w:r>
    </w:p>
    <w:p>
      <w:pPr>
        <w:ind w:left="454"/>
      </w:pPr>
      <w:r>
        <w:rPr>
          <w:rFonts w:ascii="Courier New" w:hAnsi="Courier New"/>
          <w:color w:val="1E406E"/>
          <w:sz w:val="17"/>
        </w:rPr>
        <w:t>① 入库/过磅完成 → 系统自动触发质检单</w:t>
        <w:br/>
      </w:r>
      <w:r>
        <w:rPr>
          <w:rFonts w:ascii="Courier New" w:hAnsi="Courier New"/>
          <w:color w:val="1E406E"/>
          <w:sz w:val="17"/>
        </w:rPr>
        <w:t>② 规范取样（保证取样代表性）→ 3份化验品分别留样</w:t>
        <w:br/>
      </w:r>
      <w:r>
        <w:rPr>
          <w:rFonts w:ascii="Courier New" w:hAnsi="Courier New"/>
          <w:color w:val="1E406E"/>
          <w:sz w:val="17"/>
        </w:rPr>
        <w:t>③ 测水分、测品位等指标</w:t>
        <w:br/>
      </w:r>
      <w:r>
        <w:rPr>
          <w:rFonts w:ascii="Courier New" w:hAnsi="Courier New"/>
          <w:color w:val="1E406E"/>
          <w:sz w:val="17"/>
        </w:rPr>
        <w:t>④ 卸车后检查残留</w:t>
        <w:br/>
      </w:r>
      <w:r>
        <w:rPr>
          <w:rFonts w:ascii="Courier New" w:hAnsi="Courier New"/>
          <w:color w:val="1E406E"/>
          <w:sz w:val="17"/>
        </w:rPr>
        <w:t>⑤ 化验数据录入系统（化验单/数据/照片实时推送工作群）</w:t>
        <w:br/>
      </w:r>
      <w:r>
        <w:rPr>
          <w:rFonts w:ascii="Courier New" w:hAnsi="Courier New"/>
          <w:color w:val="1E406E"/>
          <w:sz w:val="17"/>
        </w:rPr>
        <w:t>⑥ 系统按质检规范自动判定：合格 / 不合格 / 熔断</w:t>
        <w:br/>
      </w:r>
      <w:r>
        <w:rPr>
          <w:rFonts w:ascii="Courier New" w:hAnsi="Courier New"/>
          <w:color w:val="1E406E"/>
          <w:sz w:val="17"/>
        </w:rPr>
        <w:t>⑦ 巨化方出具《质检单》→ 我方系统录入存档</w:t>
        <w:br/>
      </w:r>
      <w:r>
        <w:rPr>
          <w:rFonts w:ascii="Courier New" w:hAnsi="Courier New"/>
          <w:color w:val="1E406E"/>
          <w:sz w:val="17"/>
        </w:rPr>
        <w:t>⑧ 质检报告关联到入库单和结算单</w:t>
        <w:br/>
      </w:r>
    </w:p>
    <w:p>
      <w:pPr>
        <w:pStyle w:val="Heading4"/>
      </w:pPr>
      <w:r>
        <w:rPr>
          <w:b/>
          <w:color w:val="374151"/>
          <w:sz w:val="22"/>
        </w:rPr>
        <w:t>质检结论处理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394"/>
            <w:shd w:val="clear" w:color="auto" w:fill="DBEAFE"/>
          </w:tcPr>
          <w:p>
            <w:r>
              <w:rPr>
                <w:b/>
                <w:sz w:val="18"/>
              </w:rPr>
              <w:t>质检结论</w:t>
            </w:r>
          </w:p>
        </w:tc>
        <w:tc>
          <w:tcPr>
            <w:tcW w:type="dxa" w:w="4394"/>
            <w:shd w:val="clear" w:color="auto" w:fill="DBEAFE"/>
          </w:tcPr>
          <w:p>
            <w:r>
              <w:rPr>
                <w:b/>
                <w:sz w:val="18"/>
              </w:rPr>
              <w:t>后续动作</w:t>
            </w:r>
          </w:p>
        </w:tc>
      </w:tr>
      <w:tr>
        <w:tc>
          <w:tcPr>
            <w:tcW w:type="dxa" w:w="4394"/>
          </w:tcPr>
          <w:p>
            <w:r>
              <w:rPr>
                <w:sz w:val="18"/>
              </w:rPr>
              <w:t>**合格**</w:t>
            </w:r>
          </w:p>
        </w:tc>
        <w:tc>
          <w:tcPr>
            <w:tcW w:type="dxa" w:w="4394"/>
          </w:tcPr>
          <w:p>
            <w:r>
              <w:rPr>
                <w:sz w:val="18"/>
              </w:rPr>
              <w:t>触发业务入库，货物进入库存，可正常结算</w:t>
            </w:r>
          </w:p>
        </w:tc>
      </w:tr>
      <w:tr>
        <w:tc>
          <w:tcPr>
            <w:tcW w:type="dxa" w:w="4394"/>
          </w:tcPr>
          <w:p>
            <w:r>
              <w:rPr>
                <w:sz w:val="18"/>
              </w:rPr>
              <w:t>**不合格（折价）**</w:t>
            </w:r>
          </w:p>
        </w:tc>
        <w:tc>
          <w:tcPr>
            <w:tcW w:type="dxa" w:w="4394"/>
          </w:tcPr>
          <w:p>
            <w:r>
              <w:rPr>
                <w:sz w:val="18"/>
              </w:rPr>
              <w:t>通知采销业务员与供应商协商折价，双方确认后按折价结算</w:t>
            </w:r>
          </w:p>
        </w:tc>
      </w:tr>
      <w:tr>
        <w:tc>
          <w:tcPr>
            <w:tcW w:type="dxa" w:w="4394"/>
          </w:tcPr>
          <w:p>
            <w:r>
              <w:rPr>
                <w:sz w:val="18"/>
              </w:rPr>
              <w:t>**熔断（拒收）**</w:t>
            </w:r>
          </w:p>
        </w:tc>
        <w:tc>
          <w:tcPr>
            <w:tcW w:type="dxa" w:w="4394"/>
          </w:tcPr>
          <w:p>
            <w:r>
              <w:rPr>
                <w:sz w:val="18"/>
              </w:rPr>
              <w:t>通知采销业务员与客户协商退货，冻结该批次不可入库</w:t>
            </w:r>
          </w:p>
        </w:tc>
      </w:tr>
    </w:tbl>
    <w:p/>
    <w:p>
      <w:pPr>
        <w:pStyle w:val="Heading4"/>
      </w:pPr>
      <w:r>
        <w:rPr>
          <w:b/>
          <w:color w:val="374151"/>
          <w:sz w:val="22"/>
        </w:rPr>
        <w:t>质检结果对结算的影响</w:t>
      </w:r>
    </w:p>
    <w:p>
      <w:pPr>
        <w:pStyle w:val="ListBullet"/>
        <w:ind w:left="283"/>
      </w:pPr>
      <w:r>
        <w:rPr>
          <w:sz w:val="20"/>
        </w:rPr>
      </w:r>
      <w:r>
        <w:rPr>
          <w:b/>
          <w:sz w:val="20"/>
        </w:rPr>
        <w:t>扣水</w:t>
      </w:r>
      <w:r>
        <w:rPr>
          <w:sz w:val="20"/>
        </w:rPr>
        <w:t>：实测水分超过合同约定水分基准，按合同扣水公式计算扣重数量</w:t>
      </w:r>
    </w:p>
    <w:p>
      <w:pPr>
        <w:pStyle w:val="ListBullet"/>
        <w:ind w:left="283"/>
      </w:pPr>
      <w:r>
        <w:rPr>
          <w:sz w:val="20"/>
        </w:rPr>
      </w:r>
      <w:r>
        <w:rPr>
          <w:b/>
          <w:sz w:val="20"/>
        </w:rPr>
        <w:t>扣杂</w:t>
      </w:r>
      <w:r>
        <w:rPr>
          <w:sz w:val="20"/>
        </w:rPr>
        <w:t>：实测杂质超标，按合同扣杂公式计算扣重数量</w:t>
      </w:r>
    </w:p>
    <w:p>
      <w:pPr>
        <w:pStyle w:val="ListBullet"/>
        <w:ind w:left="283"/>
      </w:pPr>
      <w:r>
        <w:rPr>
          <w:sz w:val="20"/>
        </w:rPr>
      </w:r>
      <w:r>
        <w:rPr>
          <w:b/>
          <w:sz w:val="20"/>
        </w:rPr>
        <w:t>结算数量</w:t>
      </w:r>
      <w:r>
        <w:rPr>
          <w:sz w:val="20"/>
        </w:rPr>
        <w:t xml:space="preserve"> = 磅单净重 - 扣水数量 - 扣杂数量</w:t>
      </w:r>
    </w:p>
    <w:p>
      <w:pPr>
        <w:pStyle w:val="ListBullet"/>
        <w:ind w:left="283"/>
      </w:pPr>
      <w:r>
        <w:rPr>
          <w:sz w:val="20"/>
        </w:rPr>
        <w:t>扣重数量作"结算利息"单独处理（财务结算模块）</w:t>
      </w:r>
    </w:p>
    <w:p>
      <w:pPr>
        <w:ind w:left="454" w:right="454"/>
        <w:shd w:val="clear" w:fill="EFF6FF"/>
      </w:pPr>
      <w:r>
        <w:rPr>
          <w:color w:val="1E40AF"/>
          <w:sz w:val="19"/>
        </w:rPr>
      </w:r>
      <w:r>
        <w:rPr>
          <w:b/>
          <w:color w:val="1E40AF"/>
          <w:sz w:val="19"/>
        </w:rPr>
        <w:t>重要</w:t>
      </w:r>
      <w:r>
        <w:rPr>
          <w:color w:val="1E40AF"/>
          <w:sz w:val="19"/>
        </w:rPr>
        <w:t>：化验合格才结算开票，质检结果与结算、发货节点强联动。</w:t>
      </w:r>
    </w:p>
    <w:p>
      <w:pPr>
        <w:pBdr>
          <w:bottom w:val="single" w:sz="4" w:space="1" w:color="C7D2FE"/>
        </w:pBdr>
      </w:pPr>
    </w:p>
    <w:p>
      <w:pPr>
        <w:pStyle w:val="Heading3"/>
      </w:pPr>
      <w:r>
        <w:rPr>
          <w:b/>
          <w:color w:val="2563EB"/>
          <w:sz w:val="26"/>
        </w:rPr>
        <w:t>第三部分：监控录像</w:t>
      </w:r>
    </w:p>
    <w:p>
      <w:pPr>
        <w:pStyle w:val="Heading4"/>
      </w:pPr>
      <w:r>
        <w:rPr>
          <w:b/>
          <w:color w:val="374151"/>
          <w:sz w:val="22"/>
        </w:rPr>
        <w:t>模块定位</w:t>
      </w:r>
    </w:p>
    <w:p>
      <w:r>
        <w:rPr>
          <w:sz w:val="20"/>
        </w:rPr>
        <w:t>对过磅、卸货、仓库等关键环节进行</w:t>
      </w:r>
      <w:r>
        <w:rPr>
          <w:b/>
          <w:sz w:val="20"/>
        </w:rPr>
        <w:t>视频监控与存证</w:t>
      </w:r>
      <w:r>
        <w:rPr>
          <w:sz w:val="20"/>
        </w:rPr>
        <w:t>，与磅单/单据关联，提供防作弊与争议追溯能力。</w:t>
      </w:r>
    </w:p>
    <w:p>
      <w:r>
        <w:rPr>
          <w:sz w:val="20"/>
        </w:rPr>
        <w:t>一期：视频影像本地硬盘存储，关键影像与磅单关联。切片上云、上链放在二期。</w:t>
      </w:r>
    </w:p>
    <w:p>
      <w:pPr>
        <w:pStyle w:val="Heading4"/>
      </w:pPr>
      <w:r>
        <w:rPr>
          <w:b/>
          <w:color w:val="374151"/>
          <w:sz w:val="22"/>
        </w:rPr>
        <w:t>功能清单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394"/>
            <w:shd w:val="clear" w:color="auto" w:fill="DBEAFE"/>
          </w:tcPr>
          <w:p>
            <w:r>
              <w:rPr>
                <w:b/>
                <w:sz w:val="18"/>
              </w:rPr>
              <w:t>功能</w:t>
            </w:r>
          </w:p>
        </w:tc>
        <w:tc>
          <w:tcPr>
            <w:tcW w:type="dxa" w:w="4394"/>
            <w:shd w:val="clear" w:color="auto" w:fill="DBEAFE"/>
          </w:tcPr>
          <w:p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4394"/>
          </w:tcPr>
          <w:p>
            <w:r>
              <w:rPr>
                <w:sz w:val="18"/>
              </w:rPr>
              <w:t>过磅抓拍</w:t>
            </w:r>
          </w:p>
        </w:tc>
        <w:tc>
          <w:tcPr>
            <w:tcW w:type="dxa" w:w="4394"/>
          </w:tcPr>
          <w:p>
            <w:r>
              <w:rPr>
                <w:sz w:val="18"/>
              </w:rPr>
              <w:t>过磅时自动抓拍车头/车厢/空厢影像，与磅单自动关联；多角度抓拍</w:t>
            </w:r>
          </w:p>
        </w:tc>
      </w:tr>
      <w:tr>
        <w:tc>
          <w:tcPr>
            <w:tcW w:type="dxa" w:w="4394"/>
          </w:tcPr>
          <w:p>
            <w:r>
              <w:rPr>
                <w:sz w:val="18"/>
              </w:rPr>
              <w:t>卸货监控</w:t>
            </w:r>
          </w:p>
        </w:tc>
        <w:tc>
          <w:tcPr>
            <w:tcW w:type="dxa" w:w="4394"/>
          </w:tcPr>
          <w:p>
            <w:r>
              <w:rPr>
                <w:sz w:val="18"/>
              </w:rPr>
              <w:t>卸货过程录像与关键帧抓拍；卸货后抓拍"空厢"，防夹带/未卸净</w:t>
            </w:r>
          </w:p>
        </w:tc>
      </w:tr>
      <w:tr>
        <w:tc>
          <w:tcPr>
            <w:tcW w:type="dxa" w:w="4394"/>
          </w:tcPr>
          <w:p>
            <w:r>
              <w:rPr>
                <w:sz w:val="18"/>
              </w:rPr>
              <w:t>仓库监控</w:t>
            </w:r>
          </w:p>
        </w:tc>
        <w:tc>
          <w:tcPr>
            <w:tcW w:type="dxa" w:w="4394"/>
          </w:tcPr>
          <w:p>
            <w:r>
              <w:rPr>
                <w:sz w:val="18"/>
              </w:rPr>
              <w:t>仓库关键摄像头画面，堆场变动存留</w:t>
            </w:r>
          </w:p>
        </w:tc>
      </w:tr>
      <w:tr>
        <w:tc>
          <w:tcPr>
            <w:tcW w:type="dxa" w:w="4394"/>
          </w:tcPr>
          <w:p>
            <w:r>
              <w:rPr>
                <w:sz w:val="18"/>
              </w:rPr>
              <w:t>影像关联</w:t>
            </w:r>
          </w:p>
        </w:tc>
        <w:tc>
          <w:tcPr>
            <w:tcW w:type="dxa" w:w="4394"/>
          </w:tcPr>
          <w:p>
            <w:r>
              <w:rPr>
                <w:sz w:val="18"/>
              </w:rPr>
              <w:t>影像+磅单+单据打包，作为收货确认与争议追溯证据</w:t>
            </w:r>
          </w:p>
        </w:tc>
      </w:tr>
      <w:tr>
        <w:tc>
          <w:tcPr>
            <w:tcW w:type="dxa" w:w="4394"/>
          </w:tcPr>
          <w:p>
            <w:r>
              <w:rPr>
                <w:sz w:val="18"/>
              </w:rPr>
              <w:t>影像存储</w:t>
            </w:r>
          </w:p>
        </w:tc>
        <w:tc>
          <w:tcPr>
            <w:tcW w:type="dxa" w:w="4394"/>
          </w:tcPr>
          <w:p>
            <w:r>
              <w:rPr>
                <w:sz w:val="18"/>
              </w:rPr>
              <w:t>关键影像数据上云（一期本地存储）；设置保存期限；支持按单据/日期检索</w:t>
            </w:r>
          </w:p>
        </w:tc>
      </w:tr>
      <w:tr>
        <w:tc>
          <w:tcPr>
            <w:tcW w:type="dxa" w:w="4394"/>
          </w:tcPr>
          <w:p>
            <w:r>
              <w:rPr>
                <w:sz w:val="18"/>
              </w:rPr>
              <w:t>查看权限</w:t>
            </w:r>
          </w:p>
        </w:tc>
        <w:tc>
          <w:tcPr>
            <w:tcW w:type="dxa" w:w="4394"/>
          </w:tcPr>
          <w:p>
            <w:r>
              <w:rPr>
                <w:sz w:val="18"/>
              </w:rPr>
              <w:t>按权限控制影像查看，不同角色对不同业务线影像有不同权限</w:t>
            </w:r>
          </w:p>
        </w:tc>
      </w:tr>
      <w:tr>
        <w:tc>
          <w:tcPr>
            <w:tcW w:type="dxa" w:w="4394"/>
          </w:tcPr>
          <w:p>
            <w:r>
              <w:rPr>
                <w:sz w:val="18"/>
              </w:rPr>
              <w:t>实时监控</w:t>
            </w:r>
          </w:p>
        </w:tc>
        <w:tc>
          <w:tcPr>
            <w:tcW w:type="dxa" w:w="4394"/>
          </w:tcPr>
          <w:p>
            <w:r>
              <w:rPr>
                <w:sz w:val="18"/>
              </w:rPr>
              <w:t>关键点位实时视频流查看；对接摄像头/NVR设备</w:t>
            </w:r>
          </w:p>
        </w:tc>
      </w:tr>
    </w:tbl>
    <w:p/>
    <w:p>
      <w:pPr>
        <w:pStyle w:val="Heading4"/>
      </w:pPr>
      <w:r>
        <w:rPr>
          <w:b/>
          <w:color w:val="374151"/>
          <w:sz w:val="22"/>
        </w:rPr>
        <w:t>关键操作触发链</w:t>
      </w:r>
    </w:p>
    <w:p>
      <w:pPr>
        <w:ind w:left="454"/>
      </w:pPr>
      <w:r>
        <w:rPr>
          <w:rFonts w:ascii="Courier New" w:hAnsi="Courier New"/>
          <w:color w:val="1E406E"/>
          <w:sz w:val="17"/>
        </w:rPr>
        <w:t>① 车辆过磅 → 自动触发抓拍 → 影像自动关联磅单</w:t>
        <w:br/>
      </w:r>
      <w:r>
        <w:rPr>
          <w:rFonts w:ascii="Courier New" w:hAnsi="Courier New"/>
          <w:color w:val="1E406E"/>
          <w:sz w:val="17"/>
        </w:rPr>
        <w:t>② 卸货 → 录制卸货过程 → 卸货后抓拍空厢（防夹带/未卸净）</w:t>
        <w:br/>
      </w:r>
      <w:r>
        <w:rPr>
          <w:rFonts w:ascii="Courier New" w:hAnsi="Courier New"/>
          <w:color w:val="1E406E"/>
          <w:sz w:val="17"/>
        </w:rPr>
        <w:t>③ 影像+磅单+质检报告打包归档 → 作为收货确认与争议追溯证据</w:t>
        <w:br/>
      </w:r>
    </w:p>
    <w:p>
      <w:pPr>
        <w:pBdr>
          <w:bottom w:val="single" w:sz="4" w:space="1" w:color="C7D2FE"/>
        </w:pBdr>
      </w:pPr>
    </w:p>
    <w:p>
      <w:pPr>
        <w:pStyle w:val="Heading2"/>
      </w:pPr>
      <w:r>
        <w:rPr>
          <w:b/>
          <w:color w:val="1E4D8C"/>
          <w:sz w:val="32"/>
        </w:rPr>
        <w:t>三模块协同操作全流程</w:t>
      </w:r>
    </w:p>
    <w:p>
      <w:pPr>
        <w:ind w:left="454"/>
      </w:pPr>
      <w:r>
        <w:rPr>
          <w:rFonts w:ascii="Courier New" w:hAnsi="Courier New"/>
          <w:color w:val="1E406E"/>
          <w:sz w:val="17"/>
        </w:rPr>
        <w:t>车辆预计到达 → 现场准备</w:t>
        <w:br/>
      </w:r>
      <w:r>
        <w:rPr>
          <w:rFonts w:ascii="Courier New" w:hAnsi="Courier New"/>
          <w:color w:val="1E406E"/>
          <w:sz w:val="17"/>
        </w:rPr>
        <w:t xml:space="preserve">      ↓</w:t>
        <w:br/>
      </w:r>
      <w:r>
        <w:rPr>
          <w:rFonts w:ascii="Courier New" w:hAnsi="Courier New"/>
          <w:color w:val="1E406E"/>
          <w:sz w:val="17"/>
        </w:rPr>
        <w:t>车辆入厂检查（查车厢、有无加水）</w:t>
        <w:br/>
      </w:r>
      <w:r>
        <w:rPr>
          <w:rFonts w:ascii="Courier New" w:hAnsi="Courier New"/>
          <w:color w:val="1E406E"/>
          <w:sz w:val="17"/>
        </w:rPr>
        <w:t xml:space="preserve">      ↓</w:t>
        <w:br/>
      </w:r>
      <w:r>
        <w:rPr>
          <w:rFonts w:ascii="Courier New" w:hAnsi="Courier New"/>
          <w:color w:val="1E406E"/>
          <w:sz w:val="17"/>
        </w:rPr>
        <w:t>【地磅】进场过磅（毛重）→ 抓拍车头/车厢 → 【监控】记录影像</w:t>
        <w:br/>
      </w:r>
      <w:r>
        <w:rPr>
          <w:rFonts w:ascii="Courier New" w:hAnsi="Courier New"/>
          <w:color w:val="1E406E"/>
          <w:sz w:val="17"/>
        </w:rPr>
        <w:t xml:space="preserve">      ↓</w:t>
        <w:br/>
      </w:r>
      <w:r>
        <w:rPr>
          <w:rFonts w:ascii="Courier New" w:hAnsi="Courier New"/>
          <w:color w:val="1E406E"/>
          <w:sz w:val="17"/>
        </w:rPr>
        <w:t>卸货（卸货过程录制）→ 【监控】拍摄空厢</w:t>
        <w:br/>
      </w:r>
      <w:r>
        <w:rPr>
          <w:rFonts w:ascii="Courier New" w:hAnsi="Courier New"/>
          <w:color w:val="1E406E"/>
          <w:sz w:val="17"/>
        </w:rPr>
        <w:t xml:space="preserve">      ↓</w:t>
        <w:br/>
      </w:r>
      <w:r>
        <w:rPr>
          <w:rFonts w:ascii="Courier New" w:hAnsi="Courier New"/>
          <w:color w:val="1E406E"/>
          <w:sz w:val="17"/>
        </w:rPr>
        <w:t>【质检】规范取样 → 化验（测水分/品位等）→ 数据录入</w:t>
        <w:br/>
      </w:r>
      <w:r>
        <w:rPr>
          <w:rFonts w:ascii="Courier New" w:hAnsi="Courier New"/>
          <w:color w:val="1E406E"/>
          <w:sz w:val="17"/>
        </w:rPr>
        <w:t xml:space="preserve">      ↓</w:t>
        <w:br/>
      </w:r>
      <w:r>
        <w:rPr>
          <w:rFonts w:ascii="Courier New" w:hAnsi="Courier New"/>
          <w:color w:val="1E406E"/>
          <w:sz w:val="17"/>
        </w:rPr>
        <w:t>【地磅】出场过磅（皮重）→ 计算净重 → 磅单生成</w:t>
        <w:br/>
      </w:r>
      <w:r>
        <w:rPr>
          <w:rFonts w:ascii="Courier New" w:hAnsi="Courier New"/>
          <w:color w:val="1E406E"/>
          <w:sz w:val="17"/>
        </w:rPr>
        <w:t xml:space="preserve">      ↓</w:t>
        <w:br/>
      </w:r>
      <w:r>
        <w:rPr>
          <w:rFonts w:ascii="Courier New" w:hAnsi="Courier New"/>
          <w:color w:val="1E406E"/>
          <w:sz w:val="17"/>
        </w:rPr>
        <w:t>磅单+化验数据+影像 实时推送工作群（每日18:00前完成数据汇总）</w:t>
        <w:br/>
      </w:r>
      <w:r>
        <w:rPr>
          <w:rFonts w:ascii="Courier New" w:hAnsi="Courier New"/>
          <w:color w:val="1E406E"/>
          <w:sz w:val="17"/>
        </w:rPr>
        <w:t xml:space="preserve">      ↓</w:t>
        <w:br/>
      </w:r>
      <w:r>
        <w:rPr>
          <w:rFonts w:ascii="Courier New" w:hAnsi="Courier New"/>
          <w:color w:val="1E406E"/>
          <w:sz w:val="17"/>
        </w:rPr>
        <w:t>现场负责人核对数据 → 确认无误 → 通知采销发起结算</w:t>
        <w:br/>
      </w:r>
      <w:r>
        <w:rPr>
          <w:rFonts w:ascii="Courier New" w:hAnsi="Courier New"/>
          <w:color w:val="1E406E"/>
          <w:sz w:val="17"/>
        </w:rPr>
        <w:t xml:space="preserve">      ↓</w:t>
        <w:br/>
      </w:r>
      <w:r>
        <w:rPr>
          <w:rFonts w:ascii="Courier New" w:hAnsi="Courier New"/>
          <w:color w:val="1E406E"/>
          <w:sz w:val="17"/>
        </w:rPr>
        <w:t>【质检合格】→ 通知仓储库管生成业务入库单</w:t>
        <w:br/>
      </w:r>
    </w:p>
    <w:p>
      <w:pPr>
        <w:pBdr>
          <w:bottom w:val="single" w:sz="4" w:space="1" w:color="C7D2FE"/>
        </w:pBdr>
      </w:pPr>
    </w:p>
    <w:p>
      <w:pPr>
        <w:pStyle w:val="Heading2"/>
      </w:pPr>
      <w:r>
        <w:rPr>
          <w:b/>
          <w:color w:val="1E4D8C"/>
          <w:sz w:val="32"/>
        </w:rPr>
        <w:t>每日数据汇总规范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2929"/>
            <w:shd w:val="clear" w:color="auto" w:fill="DBEAFE"/>
          </w:tcPr>
          <w:p>
            <w:r>
              <w:rPr>
                <w:b/>
                <w:sz w:val="18"/>
              </w:rPr>
              <w:t>时间节点</w:t>
            </w:r>
          </w:p>
        </w:tc>
        <w:tc>
          <w:tcPr>
            <w:tcW w:type="dxa" w:w="2929"/>
            <w:shd w:val="clear" w:color="auto" w:fill="DBEAFE"/>
          </w:tcPr>
          <w:p>
            <w:r>
              <w:rPr>
                <w:b/>
                <w:sz w:val="18"/>
              </w:rPr>
              <w:t>任务</w:t>
            </w:r>
          </w:p>
        </w:tc>
        <w:tc>
          <w:tcPr>
            <w:tcW w:type="dxa" w:w="2929"/>
            <w:shd w:val="clear" w:color="auto" w:fill="DBEAFE"/>
          </w:tcPr>
          <w:p>
            <w:r>
              <w:rPr>
                <w:b/>
                <w:sz w:val="18"/>
              </w:rPr>
              <w:t>责任人</w:t>
            </w:r>
          </w:p>
        </w:tc>
      </w:tr>
      <w:tr>
        <w:tc>
          <w:tcPr>
            <w:tcW w:type="dxa" w:w="2929"/>
          </w:tcPr>
          <w:p>
            <w:r>
              <w:rPr>
                <w:sz w:val="18"/>
              </w:rPr>
              <w:t>当日 18:00 前</w:t>
            </w:r>
          </w:p>
        </w:tc>
        <w:tc>
          <w:tcPr>
            <w:tcW w:type="dxa" w:w="2929"/>
          </w:tcPr>
          <w:p>
            <w:r>
              <w:rPr>
                <w:sz w:val="18"/>
              </w:rPr>
              <w:t>完成过磅、取样、化验数据汇总</w:t>
            </w:r>
          </w:p>
        </w:tc>
        <w:tc>
          <w:tcPr>
            <w:tcW w:type="dxa" w:w="2929"/>
          </w:tcPr>
          <w:p>
            <w:r>
              <w:rPr>
                <w:sz w:val="18"/>
              </w:rPr>
              <w:t>郑学、郑小明</w:t>
            </w:r>
          </w:p>
        </w:tc>
      </w:tr>
      <w:tr>
        <w:tc>
          <w:tcPr>
            <w:tcW w:type="dxa" w:w="2929"/>
          </w:tcPr>
          <w:p>
            <w:r>
              <w:rPr>
                <w:sz w:val="18"/>
              </w:rPr>
              <w:t>当日 18:00 前</w:t>
            </w:r>
          </w:p>
        </w:tc>
        <w:tc>
          <w:tcPr>
            <w:tcW w:type="dxa" w:w="2929"/>
          </w:tcPr>
          <w:p>
            <w:r>
              <w:rPr>
                <w:sz w:val="18"/>
              </w:rPr>
              <w:t>提交数据给现场负责人</w:t>
            </w:r>
          </w:p>
        </w:tc>
        <w:tc>
          <w:tcPr>
            <w:tcW w:type="dxa" w:w="2929"/>
          </w:tcPr>
          <w:p>
            <w:r>
              <w:rPr>
                <w:sz w:val="18"/>
              </w:rPr>
              <w:t>郑学、郑小明</w:t>
            </w:r>
          </w:p>
        </w:tc>
      </w:tr>
      <w:tr>
        <w:tc>
          <w:tcPr>
            <w:tcW w:type="dxa" w:w="2929"/>
          </w:tcPr>
          <w:p>
            <w:r>
              <w:rPr>
                <w:sz w:val="18"/>
              </w:rPr>
              <w:t>数据确认后</w:t>
            </w:r>
          </w:p>
        </w:tc>
        <w:tc>
          <w:tcPr>
            <w:tcW w:type="dxa" w:w="2929"/>
          </w:tcPr>
          <w:p>
            <w:r>
              <w:rPr>
                <w:sz w:val="18"/>
              </w:rPr>
              <w:t>现场负责人核对磅单+化验单</w:t>
            </w:r>
          </w:p>
        </w:tc>
        <w:tc>
          <w:tcPr>
            <w:tcW w:type="dxa" w:w="2929"/>
          </w:tcPr>
          <w:p>
            <w:r>
              <w:rPr>
                <w:sz w:val="18"/>
              </w:rPr>
              <w:t>陈飞祥</w:t>
            </w:r>
          </w:p>
        </w:tc>
      </w:tr>
      <w:tr>
        <w:tc>
          <w:tcPr>
            <w:tcW w:type="dxa" w:w="2929"/>
          </w:tcPr>
          <w:p>
            <w:r>
              <w:rPr>
                <w:sz w:val="18"/>
              </w:rPr>
              <w:t>确认无误后</w:t>
            </w:r>
          </w:p>
        </w:tc>
        <w:tc>
          <w:tcPr>
            <w:tcW w:type="dxa" w:w="2929"/>
          </w:tcPr>
          <w:p>
            <w:r>
              <w:rPr>
                <w:sz w:val="18"/>
              </w:rPr>
              <w:t>@黄蕾 通知启动结算流程</w:t>
            </w:r>
          </w:p>
        </w:tc>
        <w:tc>
          <w:tcPr>
            <w:tcW w:type="dxa" w:w="2929"/>
          </w:tcPr>
          <w:p>
            <w:r>
              <w:rPr>
                <w:sz w:val="18"/>
              </w:rPr>
              <w:t>陈飞祥</w:t>
            </w:r>
          </w:p>
        </w:tc>
      </w:tr>
    </w:tbl>
    <w:p/>
    <w:p>
      <w:pPr>
        <w:pBdr>
          <w:bottom w:val="single" w:sz="4" w:space="1" w:color="C7D2FE"/>
        </w:pBdr>
      </w:pPr>
    </w:p>
    <w:p>
      <w:pPr>
        <w:pStyle w:val="Heading2"/>
      </w:pPr>
      <w:r>
        <w:rPr>
          <w:b/>
          <w:color w:val="1E4D8C"/>
          <w:sz w:val="32"/>
        </w:rPr>
        <w:t>下游任务流：你的操作触发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2929"/>
            <w:shd w:val="clear" w:color="auto" w:fill="DBEAFE"/>
          </w:tcPr>
          <w:p>
            <w:r>
              <w:rPr>
                <w:b/>
                <w:sz w:val="18"/>
              </w:rPr>
              <w:t>下游角色</w:t>
            </w:r>
          </w:p>
        </w:tc>
        <w:tc>
          <w:tcPr>
            <w:tcW w:type="dxa" w:w="2929"/>
            <w:shd w:val="clear" w:color="auto" w:fill="DBEAFE"/>
          </w:tcPr>
          <w:p>
            <w:r>
              <w:rPr>
                <w:b/>
                <w:sz w:val="18"/>
              </w:rPr>
              <w:t>触发事项</w:t>
            </w:r>
          </w:p>
        </w:tc>
        <w:tc>
          <w:tcPr>
            <w:tcW w:type="dxa" w:w="2929"/>
            <w:shd w:val="clear" w:color="auto" w:fill="DBEAFE"/>
          </w:tcPr>
          <w:p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2929"/>
          </w:tcPr>
          <w:p>
            <w:r>
              <w:rPr>
                <w:sz w:val="18"/>
              </w:rPr>
              <w:t>仓储库管</w:t>
            </w:r>
          </w:p>
        </w:tc>
        <w:tc>
          <w:tcPr>
            <w:tcW w:type="dxa" w:w="2929"/>
          </w:tcPr>
          <w:p>
            <w:r>
              <w:rPr>
                <w:sz w:val="18"/>
              </w:rPr>
              <w:t>质检合格后</w:t>
            </w:r>
          </w:p>
        </w:tc>
        <w:tc>
          <w:tcPr>
            <w:tcW w:type="dxa" w:w="2929"/>
          </w:tcPr>
          <w:p>
            <w:r>
              <w:rPr>
                <w:sz w:val="18"/>
              </w:rPr>
              <w:t>通知库管创建业务入库单，货物正式入库</w:t>
            </w:r>
          </w:p>
        </w:tc>
      </w:tr>
      <w:tr>
        <w:tc>
          <w:tcPr>
            <w:tcW w:type="dxa" w:w="2929"/>
          </w:tcPr>
          <w:p>
            <w:r>
              <w:rPr>
                <w:sz w:val="18"/>
              </w:rPr>
              <w:t>采销业务员</w:t>
            </w:r>
          </w:p>
        </w:tc>
        <w:tc>
          <w:tcPr>
            <w:tcW w:type="dxa" w:w="2929"/>
          </w:tcPr>
          <w:p>
            <w:r>
              <w:rPr>
                <w:sz w:val="18"/>
              </w:rPr>
              <w:t>质检结果出具后</w:t>
            </w:r>
          </w:p>
        </w:tc>
        <w:tc>
          <w:tcPr>
            <w:tcW w:type="dxa" w:w="2929"/>
          </w:tcPr>
          <w:p>
            <w:r>
              <w:rPr>
                <w:sz w:val="18"/>
              </w:rPr>
              <w:t>扣水扣杂结果影响结算单计算</w:t>
            </w:r>
          </w:p>
        </w:tc>
      </w:tr>
      <w:tr>
        <w:tc>
          <w:tcPr>
            <w:tcW w:type="dxa" w:w="2929"/>
          </w:tcPr>
          <w:p>
            <w:r>
              <w:rPr>
                <w:sz w:val="18"/>
              </w:rPr>
              <w:t>财务结算</w:t>
            </w:r>
          </w:p>
        </w:tc>
        <w:tc>
          <w:tcPr>
            <w:tcW w:type="dxa" w:w="2929"/>
          </w:tcPr>
          <w:p>
            <w:r>
              <w:rPr>
                <w:sz w:val="18"/>
              </w:rPr>
              <w:t>磅单净重确认</w:t>
            </w:r>
          </w:p>
        </w:tc>
        <w:tc>
          <w:tcPr>
            <w:tcW w:type="dxa" w:w="2929"/>
          </w:tcPr>
          <w:p>
            <w:r>
              <w:rPr>
                <w:sz w:val="18"/>
              </w:rPr>
              <w:t>磅单净重是结算数量的唯一源头依据</w:t>
            </w:r>
          </w:p>
        </w:tc>
      </w:tr>
      <w:tr>
        <w:tc>
          <w:tcPr>
            <w:tcW w:type="dxa" w:w="2929"/>
          </w:tcPr>
          <w:p>
            <w:r>
              <w:rPr>
                <w:sz w:val="18"/>
              </w:rPr>
              <w:t>物流运营</w:t>
            </w:r>
          </w:p>
        </w:tc>
        <w:tc>
          <w:tcPr>
            <w:tcW w:type="dxa" w:w="2929"/>
          </w:tcPr>
          <w:p>
            <w:r>
              <w:rPr>
                <w:sz w:val="18"/>
              </w:rPr>
              <w:t>磅差超阈值</w:t>
            </w:r>
          </w:p>
        </w:tc>
        <w:tc>
          <w:tcPr>
            <w:tcW w:type="dxa" w:w="2929"/>
          </w:tcPr>
          <w:p>
            <w:r>
              <w:rPr>
                <w:sz w:val="18"/>
              </w:rPr>
              <w:t>触发物流运单异常，需物流运营跟进处理</w:t>
            </w:r>
          </w:p>
        </w:tc>
      </w:tr>
    </w:tbl>
    <w:p/>
    <w:p>
      <w:pPr>
        <w:pBdr>
          <w:bottom w:val="single" w:sz="4" w:space="1" w:color="C7D2FE"/>
        </w:pBdr>
      </w:pPr>
    </w:p>
    <w:p>
      <w:pPr>
        <w:pStyle w:val="Heading2"/>
      </w:pPr>
      <w:r>
        <w:rPr>
          <w:b/>
          <w:color w:val="1E4D8C"/>
          <w:sz w:val="32"/>
        </w:rPr>
        <w:t>模块关联关系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394"/>
            <w:shd w:val="clear" w:color="auto" w:fill="DBEAFE"/>
          </w:tcPr>
          <w:p>
            <w:r>
              <w:rPr>
                <w:b/>
                <w:sz w:val="18"/>
              </w:rPr>
              <w:t>关联模块</w:t>
            </w:r>
          </w:p>
        </w:tc>
        <w:tc>
          <w:tcPr>
            <w:tcW w:type="dxa" w:w="4394"/>
            <w:shd w:val="clear" w:color="auto" w:fill="DBEAFE"/>
          </w:tcPr>
          <w:p>
            <w:r>
              <w:rPr>
                <w:b/>
                <w:sz w:val="18"/>
              </w:rPr>
              <w:t>关系说明</w:t>
            </w:r>
          </w:p>
        </w:tc>
      </w:tr>
      <w:tr>
        <w:tc>
          <w:tcPr>
            <w:tcW w:type="dxa" w:w="4394"/>
          </w:tcPr>
          <w:p>
            <w:r>
              <w:rPr>
                <w:sz w:val="18"/>
              </w:rPr>
              <w:t>物流管理</w:t>
            </w:r>
          </w:p>
        </w:tc>
        <w:tc>
          <w:tcPr>
            <w:tcW w:type="dxa" w:w="4394"/>
          </w:tcPr>
          <w:p>
            <w:r>
              <w:rPr>
                <w:sz w:val="18"/>
              </w:rPr>
              <w:t>关联运单/车辆（地磅）；到货/卸货影像关联车次（监控）</w:t>
            </w:r>
          </w:p>
        </w:tc>
      </w:tr>
      <w:tr>
        <w:tc>
          <w:tcPr>
            <w:tcW w:type="dxa" w:w="4394"/>
          </w:tcPr>
          <w:p>
            <w:r>
              <w:rPr>
                <w:sz w:val="18"/>
              </w:rPr>
              <w:t>库存管理</w:t>
            </w:r>
          </w:p>
        </w:tc>
        <w:tc>
          <w:tcPr>
            <w:tcW w:type="dxa" w:w="4394"/>
          </w:tcPr>
          <w:p>
            <w:r>
              <w:rPr>
                <w:sz w:val="18"/>
              </w:rPr>
              <w:t>净重作为入库数量（地磅）；质检结论决定批次是否可用（质检）</w:t>
            </w:r>
          </w:p>
        </w:tc>
      </w:tr>
      <w:tr>
        <w:tc>
          <w:tcPr>
            <w:tcW w:type="dxa" w:w="4394"/>
          </w:tcPr>
          <w:p>
            <w:r>
              <w:rPr>
                <w:sz w:val="18"/>
              </w:rPr>
              <w:t>采销系统</w:t>
            </w:r>
          </w:p>
        </w:tc>
        <w:tc>
          <w:tcPr>
            <w:tcW w:type="dxa" w:w="4394"/>
          </w:tcPr>
          <w:p>
            <w:r>
              <w:rPr>
                <w:sz w:val="18"/>
              </w:rPr>
              <w:t>质检结果影响验收与结算；通过提单关联合同</w:t>
            </w:r>
          </w:p>
        </w:tc>
      </w:tr>
      <w:tr>
        <w:tc>
          <w:tcPr>
            <w:tcW w:type="dxa" w:w="4394"/>
          </w:tcPr>
          <w:p>
            <w:r>
              <w:rPr>
                <w:sz w:val="18"/>
              </w:rPr>
              <w:t>财务结算</w:t>
            </w:r>
          </w:p>
        </w:tc>
        <w:tc>
          <w:tcPr>
            <w:tcW w:type="dxa" w:w="4394"/>
          </w:tcPr>
          <w:p>
            <w:r>
              <w:rPr>
                <w:sz w:val="18"/>
              </w:rPr>
              <w:t>磅单净重和质检扣重结果共同决定结算数量</w:t>
            </w:r>
          </w:p>
        </w:tc>
      </w:tr>
      <w:tr>
        <w:tc>
          <w:tcPr>
            <w:tcW w:type="dxa" w:w="4394"/>
          </w:tcPr>
          <w:p>
            <w:r>
              <w:rPr>
                <w:sz w:val="18"/>
              </w:rPr>
              <w:t>主数据管理</w:t>
            </w:r>
          </w:p>
        </w:tc>
        <w:tc>
          <w:tcPr>
            <w:tcW w:type="dxa" w:w="4394"/>
          </w:tcPr>
          <w:p>
            <w:r>
              <w:rPr>
                <w:sz w:val="18"/>
              </w:rPr>
              <w:t>物料、质检规范取自主数据</w:t>
            </w:r>
          </w:p>
        </w:tc>
      </w:tr>
    </w:tbl>
    <w:p/>
    <w:p>
      <w:pPr>
        <w:pBdr>
          <w:bottom w:val="single" w:sz="4" w:space="1" w:color="C7D2FE"/>
        </w:pBdr>
      </w:pPr>
    </w:p>
    <w:p>
      <w:pPr>
        <w:pStyle w:val="Heading2"/>
      </w:pPr>
      <w:r>
        <w:rPr>
          <w:b/>
          <w:color w:val="1E4D8C"/>
          <w:sz w:val="32"/>
        </w:rPr>
        <w:t>异常处理说明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394"/>
            <w:shd w:val="clear" w:color="auto" w:fill="DBEAFE"/>
          </w:tcPr>
          <w:p>
            <w:r>
              <w:rPr>
                <w:b/>
                <w:sz w:val="18"/>
              </w:rPr>
              <w:t>异常场景</w:t>
            </w:r>
          </w:p>
        </w:tc>
        <w:tc>
          <w:tcPr>
            <w:tcW w:type="dxa" w:w="4394"/>
            <w:shd w:val="clear" w:color="auto" w:fill="DBEAFE"/>
          </w:tcPr>
          <w:p>
            <w:r>
              <w:rPr>
                <w:b/>
                <w:sz w:val="18"/>
              </w:rPr>
              <w:t>处理方式</w:t>
            </w:r>
          </w:p>
        </w:tc>
      </w:tr>
      <w:tr>
        <w:tc>
          <w:tcPr>
            <w:tcW w:type="dxa" w:w="4394"/>
          </w:tcPr>
          <w:p>
            <w:r>
              <w:rPr>
                <w:sz w:val="18"/>
              </w:rPr>
              <w:t>磅差超阈值（进出场重量差异过大）</w:t>
            </w:r>
          </w:p>
        </w:tc>
        <w:tc>
          <w:tcPr>
            <w:tcW w:type="dxa" w:w="4394"/>
          </w:tcPr>
          <w:p>
            <w:r>
              <w:rPr>
                <w:sz w:val="18"/>
              </w:rPr>
              <w:t>系统自动锁单，推送异常给现场负责人，等待人工核实和定责</w:t>
            </w:r>
          </w:p>
        </w:tc>
      </w:tr>
      <w:tr>
        <w:tc>
          <w:tcPr>
            <w:tcW w:type="dxa" w:w="4394"/>
          </w:tcPr>
          <w:p>
            <w:r>
              <w:rPr>
                <w:sz w:val="18"/>
              </w:rPr>
              <w:t>地磅设备离线</w:t>
            </w:r>
          </w:p>
        </w:tc>
        <w:tc>
          <w:tcPr>
            <w:tcW w:type="dxa" w:w="4394"/>
          </w:tcPr>
          <w:p>
            <w:r>
              <w:rPr>
                <w:sz w:val="18"/>
              </w:rPr>
              <w:t>人工录入磅单，标记"非可信数据源"，阻断自动流转，转人工复核</w:t>
            </w:r>
          </w:p>
        </w:tc>
      </w:tr>
      <w:tr>
        <w:tc>
          <w:tcPr>
            <w:tcW w:type="dxa" w:w="4394"/>
          </w:tcPr>
          <w:p>
            <w:r>
              <w:rPr>
                <w:sz w:val="18"/>
              </w:rPr>
              <w:t>质检偏差 &gt;0.3%（我方vs巨化）</w:t>
            </w:r>
          </w:p>
        </w:tc>
        <w:tc>
          <w:tcPr>
            <w:tcW w:type="dxa" w:w="4394"/>
          </w:tcPr>
          <w:p>
            <w:r>
              <w:rPr>
                <w:sz w:val="18"/>
              </w:rPr>
              <w:t>立即报告陈飞祥，留样，等待双方协商</w:t>
            </w:r>
          </w:p>
        </w:tc>
      </w:tr>
      <w:tr>
        <w:tc>
          <w:tcPr>
            <w:tcW w:type="dxa" w:w="4394"/>
          </w:tcPr>
          <w:p>
            <w:r>
              <w:rPr>
                <w:sz w:val="18"/>
              </w:rPr>
              <w:t>质检结论为熔断</w:t>
            </w:r>
          </w:p>
        </w:tc>
        <w:tc>
          <w:tcPr>
            <w:tcW w:type="dxa" w:w="4394"/>
          </w:tcPr>
          <w:p>
            <w:r>
              <w:rPr>
                <w:sz w:val="18"/>
              </w:rPr>
              <w:t>冻结批次，通知采销协商折价或退货，人工介入处理</w:t>
            </w:r>
          </w:p>
        </w:tc>
      </w:tr>
      <w:tr>
        <w:tc>
          <w:tcPr>
            <w:tcW w:type="dxa" w:w="4394"/>
          </w:tcPr>
          <w:p>
            <w:r>
              <w:rPr>
                <w:sz w:val="18"/>
              </w:rPr>
              <w:t>视频设备故障</w:t>
            </w:r>
          </w:p>
        </w:tc>
        <w:tc>
          <w:tcPr>
            <w:tcW w:type="dxa" w:w="4394"/>
          </w:tcPr>
          <w:p>
            <w:r>
              <w:rPr>
                <w:sz w:val="18"/>
              </w:rPr>
              <w:t>记录设备故障时段，磅单/质检单标注影像缺失，留存书面记录</w:t>
            </w:r>
          </w:p>
        </w:tc>
      </w:tr>
    </w:tbl>
    <w:p/>
    <w:sectPr w:rsidR="00FC693F" w:rsidRPr="0006063C" w:rsidSect="00034616"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