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06 财务结算 · 资金与付款管理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财务结算是</w:t>
      </w:r>
      <w:r>
        <w:rPr>
          <w:b/>
          <w:sz w:val="20"/>
        </w:rPr>
        <w:t>业务流转化为资金流的收口</w:t>
      </w:r>
      <w:r>
        <w:rPr>
          <w:sz w:val="20"/>
        </w:rPr>
        <w:t>，承接合同条款与收货数据，生成结算单、付款申请、发票，完成货款的收付款管理。同时管理运费归集、开票合规与资金占用计息，为管理层提供资金状态的完整视图。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：结算审核、税务合规、资金/物产对接（如黄蕾、王静、徐甜甜）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【采销业务员】（合同结算条款）</w:t>
        <w:br/>
      </w:r>
      <w:r>
        <w:rPr>
          <w:rFonts w:ascii="Courier New" w:hAnsi="Courier New"/>
          <w:color w:val="1E406E"/>
          <w:sz w:val="17"/>
        </w:rPr>
        <w:t>【质检化验】（扣水扣杂结果）</w:t>
        <w:br/>
      </w:r>
      <w:r>
        <w:rPr>
          <w:rFonts w:ascii="Courier New" w:hAnsi="Courier New"/>
          <w:color w:val="1E406E"/>
          <w:sz w:val="17"/>
        </w:rPr>
        <w:t>【仓储库管】（入库数量、批次成本）</w:t>
        <w:br/>
      </w:r>
      <w:r>
        <w:rPr>
          <w:rFonts w:ascii="Courier New" w:hAnsi="Courier New"/>
          <w:color w:val="1E406E"/>
          <w:sz w:val="17"/>
        </w:rPr>
        <w:t>【物流运营】（运费数据）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>【财务结算 · 资金付款管理】← 你在这里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 xml:space="preserve">   对外（供应商/客户/资金方）</w:t>
        <w:br/>
      </w:r>
      <w:r>
        <w:rPr>
          <w:rFonts w:ascii="Courier New" w:hAnsi="Courier New"/>
          <w:color w:val="1E406E"/>
          <w:sz w:val="17"/>
        </w:rPr>
        <w:t xml:space="preserve">   + 管理者（资金状态报告）</w:t>
        <w:br/>
      </w:r>
      <w:r>
        <w:rPr>
          <w:rFonts w:ascii="Courier New" w:hAnsi="Courier New"/>
          <w:color w:val="1E406E"/>
          <w:sz w:val="17"/>
        </w:rPr>
        <w:t xml:space="preserve">   + 二期资金中心（多主体归集）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收货确认已完成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现场负责人（陈飞祥）通知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确认"数据无误"后，方可发起结算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业务入库单已过账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仓储库管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库存正式形成后才产生结算依据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质检报告已出具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质检化验（郑小明、徐主任）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扣水扣杂数据已确认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磅单净重已确认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地磅（郑学）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结算数量依据磅单/入库单净重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合同结算条款已生效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付款比例、账期、付款方式等条款约束结算单生成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功能清单总览</w:t>
      </w:r>
    </w:p>
    <w:p>
      <w:r>
        <w:rPr>
          <w:sz w:val="20"/>
        </w:rPr>
      </w:r>
      <w:r>
        <w:rPr>
          <w:b/>
          <w:sz w:val="20"/>
        </w:rPr>
        <w:t>一期基础功能</w:t>
      </w:r>
      <w:r>
        <w:rPr>
          <w:sz w:val="2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功能描述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结算单制作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基于合同执行数据自动或手动生成结算单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付款审批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付款申请提交后的审批流程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发票管理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进项发票和销项发票的管理与合规接口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财务凭证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结算相关财务凭证生成（一期暂不覆盖完整凭证系统）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二期扩展（资金中心）</w:t>
      </w:r>
      <w:r>
        <w:rPr>
          <w:sz w:val="2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功能描述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转款单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内部主体间资金调拨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银行流水匹配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银行流水与系统单据自动匹配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按部门组维度计算资金占用利息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融资计息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承兑贴现、信用证融资等利息计算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资金看板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资金余额、资金占用、资金预警总览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一、结算单制作</w:t>
      </w:r>
    </w:p>
    <w:p>
      <w:pPr>
        <w:pStyle w:val="Heading4"/>
      </w:pPr>
      <w:r>
        <w:rPr>
          <w:b/>
          <w:color w:val="374151"/>
          <w:sz w:val="22"/>
        </w:rPr>
        <w:t>1.1 结算单来源</w:t>
      </w:r>
    </w:p>
    <w:p>
      <w:r>
        <w:rPr>
          <w:sz w:val="20"/>
        </w:rPr>
        <w:t>结算单由系统根据以下数据自动计算生成，支持人工调整确认：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输入数据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结算数量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磅单净重 - 扣水量 - 扣杂量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以哪个单据数量为准由合同约定（磅单/入库单/质检单）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合同单价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采购/销售合同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约定单价；不定价合同需等待定价单确认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付款比例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预付款比例（通常约85%）、尾款比例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扣重规则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合同+质检结果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扣水扣杂公式由合同约定，质检数据触发计算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付款账期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合同结算条款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约定账期天数，系统自动推算最晚付款日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1.2 结算单计算逻辑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结算数量 = 磅单净重 − 扣水数量 − 扣杂数量</w:t>
        <w:br/>
      </w:r>
      <w:r>
        <w:rPr>
          <w:rFonts w:ascii="Courier New" w:hAnsi="Courier New"/>
          <w:color w:val="1E406E"/>
          <w:sz w:val="17"/>
        </w:rPr>
        <w:t>（扣重数量作"结算利息"单独处理，单独开票）</w:t>
        <w:br/>
      </w:r>
      <w:r>
        <w:rPr>
          <w:rFonts w:ascii="Courier New" w:hAnsi="Courier New"/>
          <w:color w:val="1E406E"/>
          <w:sz w:val="17"/>
        </w:rPr>
        <w:br/>
      </w:r>
      <w:r>
        <w:rPr>
          <w:rFonts w:ascii="Courier New" w:hAnsi="Courier New"/>
          <w:color w:val="1E406E"/>
          <w:sz w:val="17"/>
        </w:rPr>
        <w:t>预付款金额 = 结算数量 × 合同单价 × 预付款比例（约85%，抹零处理）</w:t>
        <w:br/>
      </w:r>
      <w:r>
        <w:rPr>
          <w:rFonts w:ascii="Courier New" w:hAnsi="Courier New"/>
          <w:color w:val="1E406E"/>
          <w:sz w:val="17"/>
        </w:rPr>
        <w:t>尾款金额  = 结算数量 × 合同单价 − 预付款 − 其他扣款</w:t>
        <w:br/>
      </w:r>
      <w:r>
        <w:rPr>
          <w:rFonts w:ascii="Courier New" w:hAnsi="Courier New"/>
          <w:color w:val="1E406E"/>
          <w:sz w:val="17"/>
        </w:rPr>
        <w:br/>
      </w:r>
      <w:r>
        <w:rPr>
          <w:rFonts w:ascii="Courier New" w:hAnsi="Courier New"/>
          <w:color w:val="1E406E"/>
          <w:sz w:val="17"/>
        </w:rPr>
        <w:t>最终货款 = 合同总金额 − 已付预付款 − 其他扣款</w:t>
        <w:br/>
      </w:r>
    </w:p>
    <w:p>
      <w:pPr>
        <w:pStyle w:val="Heading4"/>
      </w:pPr>
      <w:r>
        <w:rPr>
          <w:b/>
          <w:color w:val="374151"/>
          <w:sz w:val="22"/>
        </w:rPr>
        <w:t>1.3 审核要点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审核项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资料完整性审核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磅单、化验单、入库单等原始单据是否齐全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数量核对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结算数量与现场汇总数据是否一致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价格校验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结算单价是否与合同一致（或定价单已确认）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税务合规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增值税税率、开票口径是否符合规定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扣重处理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扣重数量是否单独处理为"结算利息"并单独开票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操作原则</w:t>
      </w:r>
      <w:r>
        <w:rPr>
          <w:color w:val="1E40AF"/>
          <w:sz w:val="19"/>
        </w:rPr>
        <w:t>：台账统计仅以群内一手原始数据（磅单、化验单、入库单）录入台账，不参与审核。审核与录入职责分离。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二、付款审批</w:t>
      </w:r>
    </w:p>
    <w:p>
      <w:pPr>
        <w:pStyle w:val="Heading4"/>
      </w:pPr>
      <w:r>
        <w:rPr>
          <w:b/>
          <w:color w:val="374151"/>
          <w:sz w:val="22"/>
        </w:rPr>
        <w:t>2.1 付款申请流程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结算单审核通过</w:t>
        <w:br/>
      </w:r>
      <w:r>
        <w:rPr>
          <w:rFonts w:ascii="Courier New" w:hAnsi="Courier New"/>
          <w:color w:val="1E406E"/>
          <w:sz w:val="17"/>
        </w:rPr>
        <w:t xml:space="preserve">    → 生成付款申请</w:t>
        <w:br/>
      </w:r>
      <w:r>
        <w:rPr>
          <w:rFonts w:ascii="Courier New" w:hAnsi="Courier New"/>
          <w:color w:val="1E406E"/>
          <w:sz w:val="17"/>
        </w:rPr>
        <w:t xml:space="preserve">    → 按金额和部门配置的审批链</w:t>
        <w:br/>
      </w:r>
      <w:r>
        <w:rPr>
          <w:rFonts w:ascii="Courier New" w:hAnsi="Courier New"/>
          <w:color w:val="1E406E"/>
          <w:sz w:val="17"/>
        </w:rPr>
        <w:t xml:space="preserve">    → 审批通过</w:t>
        <w:br/>
      </w:r>
      <w:r>
        <w:rPr>
          <w:rFonts w:ascii="Courier New" w:hAnsi="Courier New"/>
          <w:color w:val="1E406E"/>
          <w:sz w:val="17"/>
        </w:rPr>
        <w:t xml:space="preserve">    → 执行付款（向供应商/资金方）</w:t>
        <w:br/>
      </w:r>
      <w:r>
        <w:rPr>
          <w:rFonts w:ascii="Courier New" w:hAnsi="Courier New"/>
          <w:color w:val="1E406E"/>
          <w:sz w:val="17"/>
        </w:rPr>
        <w:t xml:space="preserve">    → 银行回单归档</w:t>
        <w:br/>
      </w:r>
    </w:p>
    <w:p>
      <w:pPr>
        <w:pStyle w:val="Heading4"/>
      </w:pPr>
      <w:r>
        <w:rPr>
          <w:b/>
          <w:color w:val="374151"/>
          <w:sz w:val="22"/>
        </w:rPr>
        <w:t>2.2 关键操作节点</w:t>
      </w:r>
    </w:p>
    <w:p>
      <w:r>
        <w:rPr>
          <w:sz w:val="20"/>
        </w:rPr>
      </w:r>
      <w:r>
        <w:rPr>
          <w:b/>
          <w:sz w:val="20"/>
        </w:rPr>
        <w:t>向物产（资金方）提交审批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结算审核确认无误后，向王静下达指令：提交物产的资料清单及开票规则</w:t>
        <w:br/>
      </w:r>
      <w:r>
        <w:rPr>
          <w:rFonts w:ascii="Courier New" w:hAnsi="Courier New"/>
          <w:color w:val="1E406E"/>
          <w:sz w:val="17"/>
        </w:rPr>
        <w:t>② 王静向物产提交：结算单、质检单、入库单等审批资料</w:t>
        <w:br/>
      </w:r>
      <w:r>
        <w:rPr>
          <w:rFonts w:ascii="Courier New" w:hAnsi="Courier New"/>
          <w:color w:val="1E406E"/>
          <w:sz w:val="17"/>
        </w:rPr>
        <w:t>③ 追踪物产放款进度（"当日上午提交、下午到账"）</w:t>
        <w:br/>
      </w:r>
      <w:r>
        <w:rPr>
          <w:rFonts w:ascii="Courier New" w:hAnsi="Courier New"/>
          <w:color w:val="1E406E"/>
          <w:sz w:val="17"/>
        </w:rPr>
        <w:t>④ 物产放款到账后通知黄蕾</w:t>
        <w:br/>
      </w:r>
    </w:p>
    <w:p>
      <w:pPr>
        <w:pStyle w:val="Heading4"/>
      </w:pPr>
      <w:r>
        <w:rPr>
          <w:b/>
          <w:color w:val="374151"/>
          <w:sz w:val="22"/>
        </w:rPr>
        <w:t>2.3 付款方式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付款方式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电汇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常规银行转账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承兑汇票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商业承兑/银行承兑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信用证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适用于外贸场景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三、发票管理</w:t>
      </w:r>
    </w:p>
    <w:p>
      <w:pPr>
        <w:pStyle w:val="Heading4"/>
      </w:pPr>
      <w:r>
        <w:rPr>
          <w:b/>
          <w:color w:val="374151"/>
          <w:sz w:val="22"/>
        </w:rPr>
        <w:t>3.1 开票规则</w:t>
      </w:r>
    </w:p>
    <w:p>
      <w:r>
        <w:rPr>
          <w:sz w:val="20"/>
        </w:rPr>
      </w:r>
      <w:r>
        <w:rPr>
          <w:b/>
          <w:sz w:val="20"/>
        </w:rPr>
        <w:t>销项发票（开给客户）</w:t>
      </w:r>
      <w:r>
        <w:rPr>
          <w:sz w:val="2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正常货款发票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按结算数量×不含税单价开具增值税专用发票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扣重利息发票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扣重数量对应的金额单独开为"结算利息"，单独出具发票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税率规则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按合同约定税率（通常13%增值税）开具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开票时机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化验合格确认后才可开票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进项发票（收自供应商）</w:t>
      </w:r>
      <w:r>
        <w:rPr>
          <w:sz w:val="2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管理事项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发票接收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供应商提供的增值税专用发票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合规查验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通过金税系统接口查验发票真伪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认证结果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记录增值税发票抵扣认证结果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作废管理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发票作废流程及替换单据管理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3.2 发票流程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发票开具（黄蕾指导开票）</w:t>
        <w:br/>
      </w:r>
      <w:r>
        <w:rPr>
          <w:rFonts w:ascii="Courier New" w:hAnsi="Courier New"/>
          <w:color w:val="1E406E"/>
          <w:sz w:val="17"/>
        </w:rPr>
        <w:t xml:space="preserve">    → 发票传递下游客户/巨化方（王静负责）</w:t>
        <w:br/>
      </w:r>
      <w:r>
        <w:rPr>
          <w:rFonts w:ascii="Courier New" w:hAnsi="Courier New"/>
          <w:color w:val="1E406E"/>
          <w:sz w:val="17"/>
        </w:rPr>
        <w:t xml:space="preserve">    → 取得签收记录</w:t>
        <w:br/>
      </w:r>
      <w:r>
        <w:rPr>
          <w:rFonts w:ascii="Courier New" w:hAnsi="Courier New"/>
          <w:color w:val="1E406E"/>
          <w:sz w:val="17"/>
        </w:rPr>
        <w:t xml:space="preserve">    → 发票与结算单匹配归档</w:t>
        <w:br/>
      </w:r>
      <w:r>
        <w:rPr>
          <w:rFonts w:ascii="Courier New" w:hAnsi="Courier New"/>
          <w:color w:val="1E406E"/>
          <w:sz w:val="17"/>
        </w:rPr>
        <w:t xml:space="preserve">    → 财务入账</w:t>
        <w:br/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四、二期扩展：资金中心</w:t>
      </w:r>
    </w:p>
    <w:p>
      <w:pPr>
        <w:pStyle w:val="Heading4"/>
      </w:pPr>
      <w:r>
        <w:rPr>
          <w:b/>
          <w:color w:val="374151"/>
          <w:sz w:val="22"/>
        </w:rPr>
        <w:t>4.1 转款单（内部资金调拨）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同户名调拨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内部主体间资金转移，关联合同/部门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审批流程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按调拨金额配置审批链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往来核销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内部往来账自动核销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4.2 银行流水匹配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流水导入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银行对账单导入系统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自动匹配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按金额、日期、对手方自动关联到对应结算单/付款申请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手动关联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无法自动匹配的流水支持手动关联或标注原因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未核销流水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识别未与系统单据匹配的流水，推送预警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4.3 资金计息（部门组维度）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宁波公司模式</w:t>
      </w:r>
      <w:r>
        <w:rPr>
          <w:color w:val="1E40AF"/>
          <w:sz w:val="19"/>
        </w:rPr>
        <w:t>：年度考核，通过资金池出具日报表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计息规则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按部门组配置计息规则（利率、计息起止日、计息基数）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资金占用计算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按日计算各部门资金占用额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融资计息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承兑贴现费率、信用证融资利息等特殊计息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日报表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每日输出各部门资金占用和利息数据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4.4 资金看板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看板内容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资金余额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各账户当前可用余额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资金占用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各部门当前资金占用金额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应收账款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客户尚未回款的金额和账期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应付账款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供应商尚未付款的金额和账期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资金预警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即将到期的付款、逾期回款、额度预警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完整业务操作流程</w:t>
      </w:r>
    </w:p>
    <w:p>
      <w:r>
        <w:rPr>
          <w:sz w:val="20"/>
        </w:rPr>
      </w:r>
      <w:r>
        <w:rPr>
          <w:b/>
          <w:sz w:val="20"/>
        </w:rPr>
        <w:t>标准结算流程（预付款）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现场数据确认（郑学、郑小明 → 每日18:00前汇总）</w:t>
        <w:br/>
      </w:r>
      <w:r>
        <w:rPr>
          <w:rFonts w:ascii="Courier New" w:hAnsi="Courier New"/>
          <w:color w:val="1E406E"/>
          <w:sz w:val="17"/>
        </w:rPr>
        <w:t>② 现场负责人（陈飞祥）核对磅单、化验单 → @张妍确认"数据无误"</w:t>
        <w:br/>
      </w:r>
      <w:r>
        <w:rPr>
          <w:rFonts w:ascii="Courier New" w:hAnsi="Courier New"/>
          <w:color w:val="1E406E"/>
          <w:sz w:val="17"/>
        </w:rPr>
        <w:t>③ 陈飞祥 @黄蕾 通知启动结算流程</w:t>
        <w:br/>
      </w:r>
      <w:r>
        <w:rPr>
          <w:rFonts w:ascii="Courier New" w:hAnsi="Courier New"/>
          <w:color w:val="1E406E"/>
          <w:sz w:val="17"/>
        </w:rPr>
        <w:t>④ 黄蕾（结算审核）：</w:t>
        <w:br/>
      </w:r>
      <w:r>
        <w:rPr>
          <w:rFonts w:ascii="Courier New" w:hAnsi="Courier New"/>
          <w:color w:val="1E406E"/>
          <w:sz w:val="17"/>
        </w:rPr>
        <w:t xml:space="preserve">    → 审核资料完整性</w:t>
        <w:br/>
      </w:r>
      <w:r>
        <w:rPr>
          <w:rFonts w:ascii="Courier New" w:hAnsi="Courier New"/>
          <w:color w:val="1E406E"/>
          <w:sz w:val="17"/>
        </w:rPr>
        <w:t xml:space="preserve">    → 按约定比例（约85%抹零）计算预付款</w:t>
        <w:br/>
      </w:r>
      <w:r>
        <w:rPr>
          <w:rFonts w:ascii="Courier New" w:hAnsi="Courier New"/>
          <w:color w:val="1E406E"/>
          <w:sz w:val="17"/>
        </w:rPr>
        <w:t xml:space="preserve">    → 扣重数量作"结算利息"单独处理</w:t>
        <w:br/>
      </w:r>
      <w:r>
        <w:rPr>
          <w:rFonts w:ascii="Courier New" w:hAnsi="Courier New"/>
          <w:color w:val="1E406E"/>
          <w:sz w:val="17"/>
        </w:rPr>
        <w:t>⑤ 黄蕾 → 王静：下达物产审批指令，提供资料清单及开票规则</w:t>
        <w:br/>
      </w:r>
      <w:r>
        <w:rPr>
          <w:rFonts w:ascii="Courier New" w:hAnsi="Courier New"/>
          <w:color w:val="1E406E"/>
          <w:sz w:val="17"/>
        </w:rPr>
        <w:t>⑥ 王静向物产提交：结算单、质检单、入库单等审批资料</w:t>
        <w:br/>
      </w:r>
      <w:r>
        <w:rPr>
          <w:rFonts w:ascii="Courier New" w:hAnsi="Courier New"/>
          <w:color w:val="1E406E"/>
          <w:sz w:val="17"/>
        </w:rPr>
        <w:t>⑦ 追踪物产放款（当日上午提交、下午到账目标）</w:t>
        <w:br/>
      </w:r>
      <w:r>
        <w:rPr>
          <w:rFonts w:ascii="Courier New" w:hAnsi="Courier New"/>
          <w:color w:val="1E406E"/>
          <w:sz w:val="17"/>
        </w:rPr>
        <w:t>⑧ 物产放款 → 王静通知黄蕾到账金额</w:t>
        <w:br/>
      </w:r>
      <w:r>
        <w:rPr>
          <w:rFonts w:ascii="Courier New" w:hAnsi="Courier New"/>
          <w:color w:val="1E406E"/>
          <w:sz w:val="17"/>
        </w:rPr>
        <w:t>⑨ 黄蕾指导开票（扣重部分单独开"结算利息"，确保税务合规）</w:t>
        <w:br/>
      </w:r>
      <w:r>
        <w:rPr>
          <w:rFonts w:ascii="Courier New" w:hAnsi="Courier New"/>
          <w:color w:val="1E406E"/>
          <w:sz w:val="17"/>
        </w:rPr>
        <w:t>⑩ 王静：发票传递客户/巨化，取得签收记录</w:t>
        <w:br/>
      </w:r>
    </w:p>
    <w:p>
      <w:r>
        <w:rPr>
          <w:sz w:val="20"/>
        </w:rPr>
      </w:r>
      <w:r>
        <w:rPr>
          <w:b/>
          <w:sz w:val="20"/>
        </w:rPr>
        <w:t>最终结算流程（尾款）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巨化出具最终结算单（总数量、总金额、扣重汇总）</w:t>
        <w:br/>
      </w:r>
      <w:r>
        <w:rPr>
          <w:rFonts w:ascii="Courier New" w:hAnsi="Courier New"/>
          <w:color w:val="1E406E"/>
          <w:sz w:val="17"/>
        </w:rPr>
        <w:t>② 黄蕾据最终结算单计算尾款：</w:t>
        <w:br/>
      </w:r>
      <w:r>
        <w:rPr>
          <w:rFonts w:ascii="Courier New" w:hAnsi="Courier New"/>
          <w:color w:val="1E406E"/>
          <w:sz w:val="17"/>
        </w:rPr>
        <w:t xml:space="preserve">    总货款 − 已付预付款 − 其他扣款</w:t>
        <w:br/>
      </w:r>
      <w:r>
        <w:rPr>
          <w:rFonts w:ascii="Courier New" w:hAnsi="Courier New"/>
          <w:color w:val="1E406E"/>
          <w:sz w:val="17"/>
        </w:rPr>
        <w:t>③ 向物产提交最终结算资料，跟进尾款支付</w:t>
        <w:br/>
      </w:r>
      <w:r>
        <w:rPr>
          <w:rFonts w:ascii="Courier New" w:hAnsi="Courier New"/>
          <w:color w:val="1E406E"/>
          <w:sz w:val="17"/>
        </w:rPr>
        <w:t>④ 尾款到账 → 通知黄蕾、陈飞祥 → 完成全部资金支付</w:t>
        <w:br/>
      </w:r>
      <w:r>
        <w:rPr>
          <w:rFonts w:ascii="Courier New" w:hAnsi="Courier New"/>
          <w:color w:val="1E406E"/>
          <w:sz w:val="17"/>
        </w:rPr>
        <w:t>⑤ 出具全周期结算汇总表（三方共同确认）→ 合同关闭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合同关闭与归档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责任人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全周期对账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徐甜甜、陈飞祥、黄蕾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出具全周期结算汇总表，三方共同确认数据无误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资料归档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徐甜甜（综合内勤）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合同、磅单、化验单、结算单、发票、银行回单等电子+纸质归档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合同关闭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陈飞祥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通知现场、龙游、物产、巨化合同执行完毕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下游任务流：你的操作触发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触发事项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供应商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付款执行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结算单审批完成后，向供应商付货款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客户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发票交付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销项发票发送给客户，取得签收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资金方（物产）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融资申请材料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提交确权材料，获取融资放款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管理者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资金看板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资金占用、应收应付数据供管理决策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二期资金中心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数据积累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一期结算数据为二期多主体资金归集提供数据基础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关系说明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承接合同结算条款（付款比例/账期/付款方式）驱动结算单生成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质检化验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扣水扣杂结果直接影响结算数量和金额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批次成本数据为成本核算和资金计息提供基础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运费数据归集到成本核价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组织架构（部门组）为资金计息和统计口径提供基础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开票合规要点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开票处理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正常货款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按实际结算数量×不含税单价开具增值税专用发票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扣重利息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扣重数量单独开为"结算利息"发票（确保税务合规）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多期结算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每期分别开具对应发票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赊销场景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确认实际收款条件后再开票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