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76EED" w14:textId="77777777" w:rsidR="00B36E1D" w:rsidRDefault="00000000">
      <w:pPr>
        <w:pStyle w:val="Ttulo"/>
      </w:pPr>
      <w:r>
        <w:t>Informe técnico de pruebas de red</w:t>
      </w:r>
    </w:p>
    <w:p w14:paraId="3AD1AC9E" w14:textId="77777777" w:rsidR="00B36E1D" w:rsidRDefault="00000000">
      <w:pPr>
        <w:pStyle w:val="Ttulo1"/>
      </w:pPr>
      <w:r>
        <w:t>1. Introducción</w:t>
      </w:r>
    </w:p>
    <w:p w14:paraId="18D7ECE9" w14:textId="77777777" w:rsidR="00B36E1D" w:rsidRDefault="00000000">
      <w:r>
        <w:t>El presente informe documenta el conjunto de pruebas de servicios y seguridad de la topología Nexus Corporation en Cisco Packet Tracer. Se analizaron las capturas proporcionadas y se diferenciaron los resultados visualmente evidenciados de los aspectos que requieren verificación adicional. No se presume que una prueba fue exitosa cuando su evidencia no está disponible.</w:t>
      </w:r>
    </w:p>
    <w:p w14:paraId="455E975E" w14:textId="02304625" w:rsidR="00B36E1D" w:rsidRDefault="00000000">
      <w:pPr>
        <w:pStyle w:val="Ttulo1"/>
      </w:pPr>
      <w:proofErr w:type="spellStart"/>
      <w:proofErr w:type="gramStart"/>
      <w:r>
        <w:t>Parte</w:t>
      </w:r>
      <w:proofErr w:type="spellEnd"/>
      <w:proofErr w:type="gramEnd"/>
      <w:r>
        <w:t xml:space="preserve"> 4. Servicios y capa de transporte</w:t>
      </w:r>
    </w:p>
    <w:p w14:paraId="58E1CA89" w14:textId="77777777" w:rsidR="00B36E1D" w:rsidRDefault="00000000">
      <w:pPr>
        <w:pStyle w:val="Ttulo2"/>
      </w:pPr>
      <w:r>
        <w:t>P-11. DHCP (UDP 67/68)</w:t>
      </w:r>
    </w:p>
    <w:p w14:paraId="6923DE5B" w14:textId="77777777" w:rsidR="00B36E1D" w:rsidRDefault="00000000">
      <w:r>
        <w:rPr>
          <w:b/>
        </w:rPr>
        <w:t>Objetivo.</w:t>
      </w:r>
      <w:r>
        <w:t xml:space="preserve"> Verificar la entrega automática de parámetros de red desde el servidor central a la sucursal Sur.</w:t>
      </w:r>
    </w:p>
    <w:p w14:paraId="20163B2D" w14:textId="77777777" w:rsidR="00B36E1D" w:rsidRDefault="00000000">
      <w:r>
        <w:rPr>
          <w:b/>
        </w:rPr>
        <w:t>Resultado observado.</w:t>
      </w:r>
      <w:r>
        <w:t xml:space="preserve"> La captura de PC-SUR-1 muestra liberación de la configuración y renovación con dirección 172.30.2.142, máscara 255.255.255.128, gateway 172.30.2.129 y DNS 172.30.4.10.</w:t>
      </w:r>
    </w:p>
    <w:p w14:paraId="0FE8F954" w14:textId="77777777" w:rsidR="00B36E1D" w:rsidRDefault="00000000">
      <w:pPr>
        <w:keepNext/>
        <w:jc w:val="center"/>
      </w:pPr>
      <w:r>
        <w:rPr>
          <w:noProof/>
        </w:rPr>
        <w:drawing>
          <wp:inline distT="0" distB="0" distL="0" distR="0" wp14:anchorId="6BD4A97C" wp14:editId="5876FBE5">
            <wp:extent cx="5212080" cy="49816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98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C608" w14:textId="371038AD" w:rsidR="00B36E1D" w:rsidRDefault="00000000">
      <w:pPr>
        <w:pStyle w:val="Descripcin"/>
        <w:jc w:val="center"/>
      </w:pPr>
      <w:proofErr w:type="spellStart"/>
      <w:r>
        <w:t>Liberación</w:t>
      </w:r>
      <w:proofErr w:type="spellEnd"/>
      <w:r>
        <w:t xml:space="preserve"> y </w:t>
      </w:r>
      <w:proofErr w:type="spellStart"/>
      <w:r>
        <w:t>renovación</w:t>
      </w:r>
      <w:proofErr w:type="spellEnd"/>
      <w:r>
        <w:t xml:space="preserve"> DHCP en PC-SUR-1.</w:t>
      </w:r>
    </w:p>
    <w:p w14:paraId="7DC1EA06" w14:textId="35A12407" w:rsidR="00B36E1D" w:rsidRDefault="00000000">
      <w:proofErr w:type="spellStart"/>
      <w:r>
        <w:rPr>
          <w:b/>
        </w:rPr>
        <w:lastRenderedPageBreak/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técnico</w:t>
      </w:r>
      <w:proofErr w:type="spellEnd"/>
      <w:r>
        <w:rPr>
          <w:b/>
        </w:rPr>
        <w:t>.</w:t>
      </w:r>
      <w:r>
        <w:t xml:space="preserve"> La renovación de la concesión demuestra que la estación puede obtener una configuración válida sin entrada manual. La solicitud del segmento remoto es atendida a través del reenviador </w:t>
      </w:r>
      <w:proofErr w:type="gramStart"/>
      <w:r>
        <w:t xml:space="preserve">DHCP </w:t>
      </w:r>
      <w:r w:rsidR="005640CB">
        <w:t>.</w:t>
      </w:r>
      <w:proofErr w:type="gramEnd"/>
    </w:p>
    <w:p w14:paraId="133BD9B3" w14:textId="77777777" w:rsidR="00B36E1D" w:rsidRDefault="00000000">
      <w:pPr>
        <w:pStyle w:val="Ttulo2"/>
      </w:pPr>
      <w:r>
        <w:t>P-12. DNS (UDP 53)</w:t>
      </w:r>
    </w:p>
    <w:p w14:paraId="7A1B62B1" w14:textId="77777777" w:rsidR="00B36E1D" w:rsidRDefault="00000000">
      <w:r>
        <w:rPr>
          <w:b/>
        </w:rPr>
        <w:t>Objetivo.</w:t>
      </w:r>
      <w:r>
        <w:t xml:space="preserve"> Verificar la traducción de nombres internos desde la sucursal Occidente.</w:t>
      </w:r>
    </w:p>
    <w:p w14:paraId="07A62920" w14:textId="77777777" w:rsidR="00B36E1D" w:rsidRDefault="00000000">
      <w:r>
        <w:rPr>
          <w:b/>
        </w:rPr>
        <w:t>Resultado observado.</w:t>
      </w:r>
      <w:r>
        <w:t xml:space="preserve"> En PC-OCC-1, nslookup devuelve www.nexus.com = 172.30.4.12 y ftp.nexus.com = 172.30.4.13. En la primera consulta se aprecian mensajes de timeout antes de recibir respuesta.</w:t>
      </w:r>
    </w:p>
    <w:p w14:paraId="0C8457D1" w14:textId="77777777" w:rsidR="00B36E1D" w:rsidRDefault="00000000">
      <w:pPr>
        <w:keepNext/>
        <w:jc w:val="center"/>
      </w:pPr>
      <w:r>
        <w:rPr>
          <w:noProof/>
        </w:rPr>
        <w:drawing>
          <wp:inline distT="0" distB="0" distL="0" distR="0" wp14:anchorId="67AA7826" wp14:editId="11D04298">
            <wp:extent cx="5212080" cy="42112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2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A054" w14:textId="01EFDF90" w:rsidR="00B36E1D" w:rsidRDefault="00000000">
      <w:pPr>
        <w:pStyle w:val="Descripcin"/>
        <w:jc w:val="center"/>
      </w:pPr>
      <w:proofErr w:type="spellStart"/>
      <w:r>
        <w:t>Resolución</w:t>
      </w:r>
      <w:proofErr w:type="spellEnd"/>
      <w:r>
        <w:t xml:space="preserve"> DNS </w:t>
      </w:r>
      <w:proofErr w:type="spellStart"/>
      <w:r>
        <w:t>desde</w:t>
      </w:r>
      <w:proofErr w:type="spellEnd"/>
      <w:r>
        <w:t xml:space="preserve"> PC-OCC-1.</w:t>
      </w:r>
    </w:p>
    <w:p w14:paraId="1F821EDB" w14:textId="77777777" w:rsidR="00B36E1D" w:rsidRDefault="00000000"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técnico</w:t>
      </w:r>
      <w:proofErr w:type="spellEnd"/>
      <w:r>
        <w:rPr>
          <w:b/>
        </w:rPr>
        <w:t>.</w:t>
      </w:r>
      <w:r>
        <w:t xml:space="preserve"> La respuesta final confirma que los registros DNS del servidor 172.30.4.10 pueden consultarse desde la sucursal. Los timeouts iniciales sugieren demora o reintentos durante la resolución; por ello se registra como funcional con una observación de rendimiento, no como respuesta perfecta. Las consultas DNS normales usan UDP 53.</w:t>
      </w:r>
    </w:p>
    <w:p w14:paraId="5DE68568" w14:textId="77777777" w:rsidR="00B36E1D" w:rsidRDefault="00000000">
      <w:pPr>
        <w:pStyle w:val="Ttulo2"/>
      </w:pPr>
      <w:r>
        <w:t>P-13. HTTP y HTTPS (TCP 80/443)</w:t>
      </w:r>
    </w:p>
    <w:p w14:paraId="6F98DC6B" w14:textId="77777777" w:rsidR="00B36E1D" w:rsidRDefault="00000000">
      <w:r>
        <w:rPr>
          <w:b/>
        </w:rPr>
        <w:t>Objetivo.</w:t>
      </w:r>
      <w:r>
        <w:t xml:space="preserve"> Comprobar el acceso al portal corporativo desde la red administrativa.</w:t>
      </w:r>
    </w:p>
    <w:p w14:paraId="564CD574" w14:textId="77777777" w:rsidR="00B36E1D" w:rsidRDefault="00000000">
      <w:r>
        <w:rPr>
          <w:b/>
        </w:rPr>
        <w:t>Resultado observado.</w:t>
      </w:r>
      <w:r>
        <w:t xml:space="preserve"> Se adjuntan dos capturas del navegador de PC-ADM-1 mostrando el portal Nexus Corporation; el texto de la URL no permite confirmar claramente en ambas la variante HTTPS.</w:t>
      </w:r>
    </w:p>
    <w:p w14:paraId="5CA5A239" w14:textId="77777777" w:rsidR="00B36E1D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D976D33" wp14:editId="09D37A7E">
            <wp:extent cx="4046220" cy="23899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10"/>
                    <a:srcRect b="10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230" cy="239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D51CD" w14:textId="6A604192" w:rsidR="00B36E1D" w:rsidRDefault="00000000">
      <w:pPr>
        <w:pStyle w:val="Descripcin"/>
        <w:jc w:val="center"/>
      </w:pPr>
      <w:r>
        <w:t xml:space="preserve">Primer </w:t>
      </w:r>
      <w:proofErr w:type="spellStart"/>
      <w:proofErr w:type="gramStart"/>
      <w:r>
        <w:t>acceso</w:t>
      </w:r>
      <w:proofErr w:type="spellEnd"/>
      <w:proofErr w:type="gramEnd"/>
      <w:r>
        <w:t xml:space="preserve"> </w:t>
      </w:r>
      <w:proofErr w:type="gramStart"/>
      <w:r>
        <w:t>al</w:t>
      </w:r>
      <w:proofErr w:type="gramEnd"/>
      <w:r>
        <w:t xml:space="preserve"> portal </w:t>
      </w:r>
      <w:proofErr w:type="spellStart"/>
      <w:r>
        <w:t>desde</w:t>
      </w:r>
      <w:proofErr w:type="spellEnd"/>
      <w:r>
        <w:t xml:space="preserve"> PC-ADM-1.</w:t>
      </w:r>
    </w:p>
    <w:p w14:paraId="15CC52B3" w14:textId="77777777" w:rsidR="00B36E1D" w:rsidRDefault="00000000">
      <w:pPr>
        <w:keepNext/>
        <w:jc w:val="center"/>
      </w:pPr>
      <w:r>
        <w:rPr>
          <w:noProof/>
        </w:rPr>
        <w:drawing>
          <wp:inline distT="0" distB="0" distL="0" distR="0" wp14:anchorId="3A3339B7" wp14:editId="78F407C1">
            <wp:extent cx="4191000" cy="17340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11"/>
                    <a:srcRect b="35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152" cy="1741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D5872" w14:textId="3F375032" w:rsidR="00B36E1D" w:rsidRDefault="00000000">
      <w:pPr>
        <w:pStyle w:val="Descripcin"/>
        <w:jc w:val="center"/>
      </w:pPr>
      <w:r>
        <w:t xml:space="preserve">Segundo </w:t>
      </w:r>
      <w:proofErr w:type="spellStart"/>
      <w:r>
        <w:t>acceso</w:t>
      </w:r>
      <w:proofErr w:type="spellEnd"/>
      <w:r>
        <w:t xml:space="preserve"> al portal desde PC-ADM-1.</w:t>
      </w:r>
    </w:p>
    <w:p w14:paraId="1CF0B7B4" w14:textId="77777777" w:rsidR="005640CB" w:rsidRDefault="005640CB">
      <w:pPr>
        <w:rPr>
          <w:b/>
        </w:rPr>
      </w:pPr>
    </w:p>
    <w:p w14:paraId="02419D3D" w14:textId="26D1E744" w:rsidR="005640CB" w:rsidRDefault="00000000"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técnico</w:t>
      </w:r>
      <w:proofErr w:type="spellEnd"/>
      <w:r>
        <w:rPr>
          <w:b/>
        </w:rPr>
        <w:t>.</w:t>
      </w:r>
      <w:r>
        <w:t xml:space="preserve"> El acceso al portal demuestra conectividad de la estación administrativa hacia el servidor web y </w:t>
      </w:r>
      <w:proofErr w:type="spellStart"/>
      <w:r>
        <w:t>funcionamiento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HTTP</w:t>
      </w:r>
      <w:r w:rsidR="005640CB">
        <w:t xml:space="preserve"> y HTTPS.</w:t>
      </w:r>
    </w:p>
    <w:p w14:paraId="1052FC01" w14:textId="77777777" w:rsidR="00B36E1D" w:rsidRDefault="00000000">
      <w:pPr>
        <w:pStyle w:val="Ttulo2"/>
      </w:pPr>
      <w:r>
        <w:t>P-14. NAT estático para publicación web</w:t>
      </w:r>
    </w:p>
    <w:p w14:paraId="5A9A61DE" w14:textId="77777777" w:rsidR="00B36E1D" w:rsidRDefault="00000000">
      <w:r>
        <w:rPr>
          <w:b/>
        </w:rPr>
        <w:t>Objetivo.</w:t>
      </w:r>
      <w:r>
        <w:t xml:space="preserve"> Verificar el acceso al servidor web desde el exterior con la IP pública publicada.</w:t>
      </w:r>
    </w:p>
    <w:p w14:paraId="6FA961A1" w14:textId="77777777" w:rsidR="00B36E1D" w:rsidRDefault="00000000">
      <w:r>
        <w:rPr>
          <w:b/>
        </w:rPr>
        <w:t>Resultado observado.</w:t>
      </w:r>
      <w:r>
        <w:t xml:space="preserve"> En SRV-INTERNET se muestra la página Nexus Corporation al abrir http://200.100.50.10.</w:t>
      </w:r>
    </w:p>
    <w:p w14:paraId="5013517A" w14:textId="77777777" w:rsidR="00B36E1D" w:rsidRDefault="00000000">
      <w:pPr>
        <w:keepNext/>
        <w:jc w:val="center"/>
      </w:pPr>
      <w:r>
        <w:rPr>
          <w:noProof/>
        </w:rPr>
        <w:drawing>
          <wp:inline distT="0" distB="0" distL="0" distR="0" wp14:anchorId="7DE6E4E5" wp14:editId="2487C939">
            <wp:extent cx="4267200" cy="1846772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12"/>
                    <a:srcRect b="13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432" cy="1849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9960E" w14:textId="41D9AF1A" w:rsidR="00B36E1D" w:rsidRDefault="00000000">
      <w:pPr>
        <w:pStyle w:val="Descripcin"/>
        <w:jc w:val="center"/>
      </w:pPr>
      <w:proofErr w:type="spellStart"/>
      <w:r>
        <w:t>Acceso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 al sitio por la IP pública 200.100.50.10.</w:t>
      </w:r>
    </w:p>
    <w:p w14:paraId="6700B390" w14:textId="77777777" w:rsidR="005640CB" w:rsidRDefault="005640CB">
      <w:pPr>
        <w:rPr>
          <w:b/>
        </w:rPr>
      </w:pPr>
    </w:p>
    <w:p w14:paraId="730C4701" w14:textId="04400379" w:rsidR="00B36E1D" w:rsidRDefault="00000000">
      <w:proofErr w:type="spellStart"/>
      <w:r>
        <w:rPr>
          <w:b/>
        </w:rPr>
        <w:lastRenderedPageBreak/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técnico</w:t>
      </w:r>
      <w:proofErr w:type="spellEnd"/>
      <w:r>
        <w:rPr>
          <w:b/>
        </w:rPr>
        <w:t>.</w:t>
      </w:r>
      <w:r>
        <w:t xml:space="preserve"> La publicación del sitio desde el servidor externo es coherente con el NAT estático definido en R-EDGE, que traduce 200.100.50.10 hacia 172.30.4.12. Confirma accesibilidad del servicio HTTP desde la red simulada externa</w:t>
      </w:r>
      <w:r w:rsidR="005640CB">
        <w:t>.</w:t>
      </w:r>
    </w:p>
    <w:p w14:paraId="390CE20E" w14:textId="77777777" w:rsidR="00B36E1D" w:rsidRDefault="00000000">
      <w:pPr>
        <w:pStyle w:val="Ttulo2"/>
      </w:pPr>
      <w:r>
        <w:t>P-15. FTP (TCP 21)</w:t>
      </w:r>
    </w:p>
    <w:p w14:paraId="3E49141E" w14:textId="77777777" w:rsidR="00B36E1D" w:rsidRDefault="00000000">
      <w:r>
        <w:rPr>
          <w:b/>
        </w:rPr>
        <w:t>Objetivo.</w:t>
      </w:r>
      <w:r>
        <w:t xml:space="preserve"> Comprobar autenticación y consulta del directorio remoto.</w:t>
      </w:r>
    </w:p>
    <w:p w14:paraId="1495A55B" w14:textId="77777777" w:rsidR="00B36E1D" w:rsidRDefault="00000000">
      <w:r>
        <w:rPr>
          <w:b/>
        </w:rPr>
        <w:t>Resultado observado.</w:t>
      </w:r>
      <w:r>
        <w:t xml:space="preserve"> PC-ING-2 se conecta a 172.30.4.13, autentica con el usuario de laboratorio y ejecuta dir, que devuelve múltiples archivos del servidor FTP.</w:t>
      </w:r>
    </w:p>
    <w:p w14:paraId="4BF56176" w14:textId="77777777" w:rsidR="00B36E1D" w:rsidRDefault="00000000">
      <w:pPr>
        <w:keepNext/>
        <w:jc w:val="center"/>
      </w:pPr>
      <w:r>
        <w:rPr>
          <w:noProof/>
        </w:rPr>
        <w:drawing>
          <wp:inline distT="0" distB="0" distL="0" distR="0" wp14:anchorId="700EACEB" wp14:editId="24395594">
            <wp:extent cx="5672184" cy="5730240"/>
            <wp:effectExtent l="0" t="0" r="508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13"/>
                    <a:srcRect b="5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086" cy="5736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8B7B2" w14:textId="4694CE14" w:rsidR="00B36E1D" w:rsidRDefault="00000000">
      <w:pPr>
        <w:pStyle w:val="Descripcin"/>
        <w:jc w:val="center"/>
      </w:pPr>
      <w:proofErr w:type="spellStart"/>
      <w:r>
        <w:t>Sesión</w:t>
      </w:r>
      <w:proofErr w:type="spellEnd"/>
      <w:r>
        <w:t xml:space="preserve"> FTP y </w:t>
      </w:r>
      <w:proofErr w:type="spellStart"/>
      <w:r>
        <w:t>listado</w:t>
      </w:r>
      <w:proofErr w:type="spellEnd"/>
      <w:r>
        <w:t xml:space="preserve"> de archivos en PC-ING-2.</w:t>
      </w:r>
    </w:p>
    <w:p w14:paraId="7908F6D8" w14:textId="77777777" w:rsidR="005640CB" w:rsidRDefault="005640CB">
      <w:pPr>
        <w:rPr>
          <w:b/>
        </w:rPr>
      </w:pPr>
    </w:p>
    <w:p w14:paraId="48EA0F6F" w14:textId="5B08623B" w:rsidR="00B36E1D" w:rsidRDefault="00000000"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técnico</w:t>
      </w:r>
      <w:proofErr w:type="spellEnd"/>
      <w:r>
        <w:rPr>
          <w:b/>
        </w:rPr>
        <w:t>.</w:t>
      </w:r>
      <w:r>
        <w:t xml:space="preserve"> La respuesta del servidor y el listado acreditan la disponibilidad del canal de control de FTP y el acceso a recursos. En la configuración tradicional de FTP se utiliza TCP 21 para control y habitualmente TCP 20 para datos </w:t>
      </w:r>
      <w:proofErr w:type="spellStart"/>
      <w:r>
        <w:t>en</w:t>
      </w:r>
      <w:proofErr w:type="spellEnd"/>
      <w:r>
        <w:t xml:space="preserve"> modo </w:t>
      </w:r>
      <w:r w:rsidR="005640CB">
        <w:t>active.</w:t>
      </w:r>
    </w:p>
    <w:p w14:paraId="565EEA38" w14:textId="77777777" w:rsidR="00B36E1D" w:rsidRDefault="00000000">
      <w:pPr>
        <w:pStyle w:val="Ttulo2"/>
      </w:pPr>
      <w:r>
        <w:lastRenderedPageBreak/>
        <w:t>P-16. TFTP (UDP 69)</w:t>
      </w:r>
    </w:p>
    <w:p w14:paraId="124C3878" w14:textId="77777777" w:rsidR="00B36E1D" w:rsidRDefault="00000000">
      <w:r>
        <w:rPr>
          <w:b/>
        </w:rPr>
        <w:t>Objetivo.</w:t>
      </w:r>
      <w:r>
        <w:t xml:space="preserve"> Validar el respaldo de running-config del switch de distribución al servidor central.</w:t>
      </w:r>
    </w:p>
    <w:p w14:paraId="111F0A12" w14:textId="77777777" w:rsidR="00B36E1D" w:rsidRDefault="00000000">
      <w:r>
        <w:rPr>
          <w:b/>
        </w:rPr>
        <w:t>Resultado observado.</w:t>
      </w:r>
      <w:r>
        <w:t xml:space="preserve"> DSW1-SEDE ejecuta copy running-config tftp: con destino 172.30.4.13. Se observa [OK - 4245 bytes] y 4245 bytes copied in 0 secs.</w:t>
      </w:r>
    </w:p>
    <w:p w14:paraId="6ED20A09" w14:textId="77777777" w:rsidR="00B36E1D" w:rsidRDefault="00000000">
      <w:pPr>
        <w:keepNext/>
        <w:jc w:val="center"/>
      </w:pPr>
      <w:r>
        <w:rPr>
          <w:noProof/>
        </w:rPr>
        <w:drawing>
          <wp:inline distT="0" distB="0" distL="0" distR="0" wp14:anchorId="4683150C" wp14:editId="2DCB39B6">
            <wp:extent cx="5212080" cy="35512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5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EFA3" w14:textId="55B2C1C3" w:rsidR="00B36E1D" w:rsidRDefault="00000000">
      <w:pPr>
        <w:pStyle w:val="Descripcin"/>
        <w:jc w:val="center"/>
      </w:pPr>
      <w:proofErr w:type="spellStart"/>
      <w:r>
        <w:t>Respaldo</w:t>
      </w:r>
      <w:proofErr w:type="spellEnd"/>
      <w:r>
        <w:t xml:space="preserve"> TFTP de la configuración de DSW1-SEDE.</w:t>
      </w:r>
    </w:p>
    <w:p w14:paraId="3AE5D906" w14:textId="7589076E" w:rsidR="00B36E1D" w:rsidRDefault="00000000"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técnico</w:t>
      </w:r>
      <w:proofErr w:type="spellEnd"/>
      <w:r>
        <w:rPr>
          <w:b/>
        </w:rPr>
        <w:t>.</w:t>
      </w:r>
      <w:r>
        <w:t xml:space="preserve"> El mensaje OK confirma que el switch terminó el envío de la configuración activa mediante TFTP. Este protocolo de transferencia sencilla se apoya en UDP y emplea el puerto </w:t>
      </w:r>
      <w:proofErr w:type="gramStart"/>
      <w:r>
        <w:t xml:space="preserve">69 </w:t>
      </w:r>
      <w:r w:rsidR="005640CB">
        <w:t>.</w:t>
      </w:r>
      <w:proofErr w:type="gramEnd"/>
    </w:p>
    <w:p w14:paraId="507DAF62" w14:textId="77777777" w:rsidR="00B36E1D" w:rsidRDefault="00000000">
      <w:pPr>
        <w:pStyle w:val="Ttulo2"/>
      </w:pPr>
      <w:r>
        <w:t>P-17. Correo SMTP y POP3 (TCP 25/110)</w:t>
      </w:r>
    </w:p>
    <w:p w14:paraId="00BE2C2E" w14:textId="77777777" w:rsidR="00B36E1D" w:rsidRDefault="00000000">
      <w:r>
        <w:rPr>
          <w:b/>
        </w:rPr>
        <w:t>Objetivo.</w:t>
      </w:r>
      <w:r>
        <w:t xml:space="preserve"> Comprobar el envío del correo entre Ingeniería y Finanzas.</w:t>
      </w:r>
    </w:p>
    <w:p w14:paraId="1AB19191" w14:textId="77777777" w:rsidR="00B36E1D" w:rsidRDefault="00000000">
      <w:r>
        <w:rPr>
          <w:b/>
        </w:rPr>
        <w:t>Resultado observado.</w:t>
      </w:r>
      <w:r>
        <w:t xml:space="preserve"> Se muestra un correo preparado desde PC-ING-1 para finanzas@nexus.com con asunto prueba nexus. Otra captura muestra el mismo asunto recibido en PC-FIN-1, procedente de ingenieria@nexus.com.</w:t>
      </w:r>
    </w:p>
    <w:p w14:paraId="292A2BA3" w14:textId="77777777" w:rsidR="00B36E1D" w:rsidRDefault="00000000">
      <w:pPr>
        <w:keepNext/>
        <w:jc w:val="center"/>
      </w:pPr>
      <w:r>
        <w:rPr>
          <w:noProof/>
        </w:rPr>
        <w:drawing>
          <wp:inline distT="0" distB="0" distL="0" distR="0" wp14:anchorId="6871D87A" wp14:editId="09FCC1F1">
            <wp:extent cx="5211451" cy="1882140"/>
            <wp:effectExtent l="0" t="0" r="825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15"/>
                    <a:srcRect b="15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1882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8E7E4" w14:textId="40A8EBEE" w:rsidR="00B36E1D" w:rsidRDefault="00000000">
      <w:pPr>
        <w:pStyle w:val="Descripcin"/>
        <w:jc w:val="center"/>
      </w:pPr>
      <w:proofErr w:type="spellStart"/>
      <w:r>
        <w:t>Mensaje</w:t>
      </w:r>
      <w:proofErr w:type="spellEnd"/>
      <w:r>
        <w:t xml:space="preserve"> </w:t>
      </w:r>
      <w:proofErr w:type="spellStart"/>
      <w:r>
        <w:t>preparado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PC-ING-1.</w:t>
      </w:r>
    </w:p>
    <w:p w14:paraId="3328A63A" w14:textId="77777777" w:rsidR="00B36E1D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C261319" wp14:editId="6BB785EA">
            <wp:extent cx="5212080" cy="248194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8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C6C7" w14:textId="2B6FE637" w:rsidR="00B36E1D" w:rsidRDefault="00000000">
      <w:pPr>
        <w:pStyle w:val="Descripcin"/>
        <w:jc w:val="center"/>
      </w:pPr>
      <w:proofErr w:type="spellStart"/>
      <w:r>
        <w:t>Mensaje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PC-FIN-1.</w:t>
      </w:r>
    </w:p>
    <w:p w14:paraId="070EC747" w14:textId="61E11DE1" w:rsidR="00B36E1D" w:rsidRDefault="00000000"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técnico</w:t>
      </w:r>
      <w:proofErr w:type="spellEnd"/>
      <w:r>
        <w:rPr>
          <w:b/>
        </w:rPr>
        <w:t>.</w:t>
      </w:r>
      <w:r>
        <w:t xml:space="preserve"> La presencia del mensaje en la bandeja de Finanzas es evidencia de entrega y recuperación dentro del entorno simulado. SMTP transfiere el mensaje mediante TCP 25 y POP3 permite al cliente </w:t>
      </w:r>
      <w:proofErr w:type="spellStart"/>
      <w:r>
        <w:t>descargarlo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TCP 110</w:t>
      </w:r>
      <w:r w:rsidR="005640CB">
        <w:t>.</w:t>
      </w:r>
    </w:p>
    <w:p w14:paraId="5CFFAF14" w14:textId="77777777" w:rsidR="00B36E1D" w:rsidRDefault="00000000">
      <w:pPr>
        <w:pStyle w:val="Ttulo2"/>
      </w:pPr>
      <w:r>
        <w:t>P-18. Comparación TCP y UDP en simulación</w:t>
      </w:r>
    </w:p>
    <w:sectPr w:rsidR="00B36E1D" w:rsidSect="00034616">
      <w:headerReference w:type="default" r:id="rId17"/>
      <w:footerReference w:type="default" r:id="rId18"/>
      <w:pgSz w:w="12240" w:h="15840"/>
      <w:pgMar w:top="1123" w:right="1224" w:bottom="1037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E50A8" w14:textId="77777777" w:rsidR="001512B1" w:rsidRDefault="001512B1">
      <w:pPr>
        <w:spacing w:after="0" w:line="240" w:lineRule="auto"/>
      </w:pPr>
      <w:r>
        <w:separator/>
      </w:r>
    </w:p>
  </w:endnote>
  <w:endnote w:type="continuationSeparator" w:id="0">
    <w:p w14:paraId="1A026106" w14:textId="77777777" w:rsidR="001512B1" w:rsidRDefault="00151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901EE" w14:textId="5724D6AE" w:rsidR="00B36E1D" w:rsidRDefault="00B36E1D">
    <w:pPr>
      <w:pStyle w:val="Descripcin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CC676" w14:textId="77777777" w:rsidR="001512B1" w:rsidRDefault="001512B1">
      <w:pPr>
        <w:spacing w:after="0" w:line="240" w:lineRule="auto"/>
      </w:pPr>
      <w:r>
        <w:separator/>
      </w:r>
    </w:p>
  </w:footnote>
  <w:footnote w:type="continuationSeparator" w:id="0">
    <w:p w14:paraId="7CB27C7C" w14:textId="77777777" w:rsidR="001512B1" w:rsidRDefault="00151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C09EB" w14:textId="438AE0AA" w:rsidR="00B36E1D" w:rsidRDefault="00000000">
    <w:pPr>
      <w:pStyle w:val="Descripcin"/>
      <w:jc w:val="right"/>
    </w:pPr>
    <w:r>
      <w:t>INFORME DE PRUEBAS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6054074">
    <w:abstractNumId w:val="8"/>
  </w:num>
  <w:num w:numId="2" w16cid:durableId="225459936">
    <w:abstractNumId w:val="6"/>
  </w:num>
  <w:num w:numId="3" w16cid:durableId="1340691441">
    <w:abstractNumId w:val="5"/>
  </w:num>
  <w:num w:numId="4" w16cid:durableId="197816038">
    <w:abstractNumId w:val="4"/>
  </w:num>
  <w:num w:numId="5" w16cid:durableId="899441491">
    <w:abstractNumId w:val="7"/>
  </w:num>
  <w:num w:numId="6" w16cid:durableId="464858870">
    <w:abstractNumId w:val="3"/>
  </w:num>
  <w:num w:numId="7" w16cid:durableId="483278616">
    <w:abstractNumId w:val="2"/>
  </w:num>
  <w:num w:numId="8" w16cid:durableId="565993169">
    <w:abstractNumId w:val="1"/>
  </w:num>
  <w:num w:numId="9" w16cid:durableId="1457023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2B1"/>
    <w:rsid w:val="0029639D"/>
    <w:rsid w:val="00326F90"/>
    <w:rsid w:val="004212D6"/>
    <w:rsid w:val="005640CB"/>
    <w:rsid w:val="00634570"/>
    <w:rsid w:val="00AA1D8D"/>
    <w:rsid w:val="00B36E1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4D66428"/>
  <w14:defaultImageDpi w14:val="300"/>
  <w15:docId w15:val="{33328FBC-DF12-4048-AB7D-0F9EF4756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8313F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15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527E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3150"/>
      <w:spacing w:val="5"/>
      <w:kern w:val="28"/>
      <w:sz w:val="4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695</Words>
  <Characters>3826</Characters>
  <Application>Microsoft Office Word</Application>
  <DocSecurity>0</DocSecurity>
  <Lines>31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Henry Franco</cp:lastModifiedBy>
  <cp:revision>2</cp:revision>
  <dcterms:created xsi:type="dcterms:W3CDTF">2013-12-23T23:15:00Z</dcterms:created>
  <dcterms:modified xsi:type="dcterms:W3CDTF">2026-10-28T12:25:00Z</dcterms:modified>
  <cp:category/>
</cp:coreProperties>
</file>