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Default Extension="png" ContentType="image/png"/>
  <Default Extension="jpeg" ContentType="image/jpeg"/>
</Types>
</file>

<file path=_rels/.rels><?xml version="1.0" encoding="UTF-8" standalone="yes" ?>
    <Relationships xmlns="http://schemas.openxmlformats.org/package/2006/relationships">
      <Relationship Id="rId1" Type="http://schemas.openxmlformats.org/officeDocument/2006/relationships/officeDocument" Target="word/document.xml"/>
    </Relationships>
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6"/>
      <w:pgSz w:w="12240" w:h="15840"/>
      <w:pgMar w:bottom="480" w:footer="240"/>
    </w:sectPr>
    <w:p>
      <w:pPr>
        <w:pStyle w:val="Title">
          <w:name w:val="Title"/>
          <w:basedOn w:val="Normal"/>
        </w:pStyle>
      </w:pPr>
      <w:r>
        <w:t xml:space="preserve">TP2 p2</w:t>
      </w:r>
    </w:p>
    <w:p>
      <w:pPr>
        <w:pStyle w:val="TitlePageHeading3">
          <w:name w:val="Title Page Heading 3"/>
          <w:basedOn w:val="Heading3"/>
        </w:pStyle>
      </w:pPr>
      <w:r>
        <w:t xml:space="preserve">Date du compte-rendu</w:t>
      </w:r>
    </w:p>
    <w:p>
      <w:r>
        <w:t xml:space="preserve">7 mars 2023 à 11:28:20</w:t>
      </w:r>
    </w:p>
    <w:p>
      <w:pPr>
        <w:pageBreakBefore/>
        <w:pStyle w:val="TOCHeading">
          <w:name w:val="TOC Heading"/>
          <w:basedOn w:val="Heading1"/>
        </w:pStyle>
      </w:pPr>
      <w:r>
        <w:t>Contenu</w:t>
      </w:r>
    </w:p>
    <w:p>
      <w:pPr>
        <w:pStyle w:val="TOC1">
          <w:name w:val="toc 1"/>
          <w:basedOn w:val="Normal"/>
        </w:pStyle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9328228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Définitions globales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cs9328228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5458547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Paramètres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cs5458547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>
          <w:name w:val="toc 1"/>
          <w:basedOn w:val="Normal"/>
        </w:pStyle>
        <w:tabs>
          <w:tab w:val="left" w:pos="440"/>
          <w:tab w:val="right" w:leader="dot" w:pos="9062"/>
        </w:tabs>
        <w:rPr>
          <w:noProof/>
        </w:rPr>
      </w:pPr>
      <w:hyperlink w:anchor="cs7264641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Composant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cs7264641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6690260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Définitions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cs6690260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1667265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Géométrie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cs1667265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9759704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Matériaux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cs9759704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8323029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Champs magnétiques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cs8323029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5532757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Maillage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cs5532757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>
          <w:name w:val="toc 1"/>
          <w:basedOn w:val="Normal"/>
        </w:pStyle>
        <w:tabs>
          <w:tab w:val="left" w:pos="440"/>
          <w:tab w:val="right" w:leader="dot" w:pos="9062"/>
        </w:tabs>
        <w:rPr>
          <w:noProof/>
        </w:rPr>
      </w:pPr>
      <w:hyperlink w:anchor="cs8063574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Etude 1 - étude fréquentielle à 100 Hz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cs8063574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3224326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Domaine fréquentiel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cs3224326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>
          <w:name w:val="toc 1"/>
          <w:basedOn w:val="Normal"/>
        </w:pStyle>
        <w:tabs>
          <w:tab w:val="left" w:pos="440"/>
          <w:tab w:val="right" w:leader="dot" w:pos="9062"/>
        </w:tabs>
        <w:rPr>
          <w:noProof/>
        </w:rPr>
      </w:pPr>
      <w:hyperlink w:anchor="cs4865556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Etude 2 - étude fréquentielle paramétrique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cs4865556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5276230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Analyse paramétrique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cs5276230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8005351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Domaine fréquentiel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cs8005351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>
          <w:name w:val="toc 1"/>
          <w:basedOn w:val="Normal"/>
        </w:pStyle>
        <w:tabs>
          <w:tab w:val="left" w:pos="440"/>
          <w:tab w:val="right" w:leader="dot" w:pos="9062"/>
        </w:tabs>
        <w:rPr>
          <w:noProof/>
        </w:rPr>
      </w:pPr>
      <w:hyperlink w:anchor="cs8418751" w:history="1">
        <w:r>
          <w:rPr>
            <w:rStyle w:val="Hyperlink"/>
            <w:noProof/>
          </w:rPr>
          <w:t>5.</w:t>
        </w:r>
        <w:r>
          <w:rPr>
            <w:noProof/>
          </w:rPr>
          <w:tab/>
        </w:r>
        <w:r>
          <w:rPr>
            <w:rStyle w:val="Hyperlink"/>
            <w:noProof/>
          </w:rPr>
          <w:t>Résultats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cs8418751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3410951" w:history="1">
        <w:r>
          <w:rPr>
            <w:rStyle w:val="Hyperlink"/>
            <w:noProof/>
          </w:rPr>
          <w:t>5.1.</w:t>
        </w:r>
        <w:r>
          <w:rPr>
            <w:noProof/>
          </w:rPr>
          <w:tab/>
        </w:r>
        <w:r>
          <w:rPr>
            <w:rStyle w:val="Hyperlink"/>
            <w:noProof/>
          </w:rPr>
          <w:t>Jeux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cs3410951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9963077" w:history="1">
        <w:r>
          <w:rPr>
            <w:rStyle w:val="Hyperlink"/>
            <w:noProof/>
          </w:rPr>
          <w:t>5.2.</w:t>
        </w:r>
        <w:r>
          <w:rPr>
            <w:noProof/>
          </w:rPr>
          <w:tab/>
        </w:r>
        <w:r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cs9963077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>
          <w:name w:val="toc 2"/>
          <w:basedOn w:val="Normal"/>
        </w:pStyle>
        <w:tabs>
          <w:tab w:val="left" w:pos="880"/>
          <w:tab w:val="right" w:leader="dot" w:pos="9062"/>
        </w:tabs>
        <w:rPr>
          <w:noProof/>
        </w:rPr>
      </w:pPr>
      <w:hyperlink w:anchor="cs2231227" w:history="1">
        <w:r>
          <w:rPr>
            <w:rStyle w:val="Hyperlink"/>
            <w:noProof/>
          </w:rPr>
          <w:t>5.3.</w:t>
        </w:r>
        <w:r>
          <w:rPr>
            <w:noProof/>
          </w:rPr>
          <w:tab/>
        </w:r>
        <w:r>
          <w:rPr>
            <w:rStyle w:val="Hyperlink"/>
            <w:noProof/>
          </w:rPr>
          <w:t>Groupes de graphiques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cs2231227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>
          <w:name w:val="heading 1 Numbered"/>
        </w:pStyle>
      </w:pPr>
      <w:bookmarkStart w:id="0" w:name="cs9328228"/>
      <w:r>
        <w:t xml:space="preserve">Définitions globales</w:t>
      </w:r>
      <w:bookmarkEnd w:id="0"/>
    </w:p>
    <w:tbl>
      <w:tblPr>
        <w:tblStyle w:val="TableGrid"/>
        <w:tblW w:w="0" w:type="auto"/>
      </w:tblPr>
      <w:tblGrid>
        <w:gridCol w:w="813"/>
        <w:gridCol w:w="2620"/>
      </w:tblGrid>
      <w:tr>
        <w:tc>
          <w:tcPr>
            <w:tcW w:w="0" w:type="auto"/>
          </w:tcPr>
          <w:p>
            <w:r>
              <w:t>Date</w:t>
            </w:r>
          </w:p>
        </w:tc>
        <w:tc>
          <w:tcPr>
            <w:tcW w:w="0" w:type="auto"/>
          </w:tcPr>
          <w:p>
            <w:r>
              <w:t>Mar 7, 2023, 10:22:56 AM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Réglages globaux</w:t>
      </w:r>
    </w:p>
    <w:tbl>
      <w:tblPr>
        <w:tblStyle w:val="TableGrid"/>
        <w:tblW w:w="0" w:type="auto"/>
        <w:tblCaption w:val="Réglages globaux"/>
      </w:tblPr>
      <w:tblGrid>
        <w:gridCol w:w="949"/>
        <w:gridCol w:w="3482"/>
      </w:tblGrid>
      <w:tr>
        <w:tc>
          <w:tcPr>
            <w:tcW w:w="0" w:type="auto"/>
          </w:tcPr>
          <w:p>
            <w:r>
              <w:t>Nom</w:t>
            </w:r>
          </w:p>
        </w:tc>
        <w:tc>
          <w:tcPr>
            <w:tcW w:w="0" w:type="auto"/>
          </w:tcPr>
          <w:p>
            <w:r>
              <w:t>TP2 p2.mph</w:t>
            </w:r>
          </w:p>
        </w:tc>
      </w:tr>
      <w:tr>
        <w:tc>
          <w:tcPr>
            <w:tcW w:w="0" w:type="auto"/>
          </w:tcPr>
          <w:p>
            <w:r>
              <w:t>Chemin</w:t>
            </w:r>
          </w:p>
        </w:tc>
        <w:tc>
          <w:tcPr>
            <w:tcW w:w="0" w:type="auto"/>
          </w:tcPr>
          <w:p>
            <w:r>
              <w:t>H:\ws_model_sym\TP2\TP2_p2.mph</w:t>
            </w:r>
          </w:p>
        </w:tc>
      </w:tr>
      <w:tr>
        <w:tc>
          <w:tcPr>
            <w:tcW w:w="0" w:type="auto"/>
          </w:tcPr>
          <w:p>
            <w:r>
              <w:t>Version</w:t>
            </w:r>
          </w:p>
        </w:tc>
        <w:tc>
          <w:tcPr>
            <w:tcW w:w="0" w:type="auto"/>
          </w:tcPr>
          <w:p>
            <w:r>
              <w:t>COMSOL Multiphysics 6.1 (Build: 282)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Produits utilisés</w:t>
      </w:r>
    </w:p>
    <w:tbl>
      <w:tblPr>
        <w:tblStyle w:val="TableGrid"/>
        <w:tblW w:w="0" w:type="auto"/>
        <w:tblCaption w:val="Produits utilisés"/>
      </w:tblPr>
      <w:tblGrid>
        <w:gridCol w:w="7500"/>
      </w:tblGrid>
      <w:tr>
        <w:tc>
          <w:tcPr>
            <w:tcW w:w="0" w:type="auto"/>
          </w:tcPr>
          <w:p>
            <w:r>
              <w:t>AC/DC Module</w:t>
            </w:r>
          </w:p>
        </w:tc>
      </w:tr>
      <w:tr>
        <w:tc>
          <w:tcPr>
            <w:tcW w:w="0" w:type="auto"/>
          </w:tcPr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Informations sur l'ordinateur</w:t>
      </w:r>
    </w:p>
    <w:tbl>
      <w:tblPr>
        <w:tblStyle w:val="TableGrid"/>
        <w:tblLayout w:type="fixed"/>
        <w:tblW w:w="5000" w:type="pct"/>
        <w:tblCaption w:val="Informations sur l'ordinateur"/>
      </w:tblPr>
      <w:tblGrid>
        <w:gridCol w:w="2217"/>
        <w:gridCol w:w="5283"/>
      </w:tblGrid>
      <w:tr>
        <w:tc>
          <w:tcPr>
            <w:tcW w:w="1478" w:type="pct"/>
          </w:tcPr>
          <w:p>
            <w:r>
              <w:t>CPU</w:t>
            </w:r>
          </w:p>
        </w:tc>
        <w:tc>
          <w:tcPr>
            <w:tcW w:w="3522" w:type="pct"/>
          </w:tcPr>
          <w:p>
            <w:r>
              <w:t>Intel64 Family 6 Model 158 Stepping 13, 8 coeurs, 15,85 Go RAM</w:t>
            </w:r>
          </w:p>
        </w:tc>
      </w:tr>
      <w:tr>
        <w:tc>
          <w:tcPr>
            <w:tcW w:w="1478" w:type="pct"/>
          </w:tcPr>
          <w:p>
            <w:r>
              <w:t>Système d'exploitation</w:t>
            </w:r>
          </w:p>
        </w:tc>
        <w:tc>
          <w:tcPr>
            <w:tcW w:w="3522" w:type="pct"/>
          </w:tcPr>
          <w:p>
            <w:r>
              <w:t>Windows 10</w:t>
            </w:r>
          </w:p>
        </w:tc>
      </w:tr>
    </w:tbl>
    <w:p>
      <w:pPr>
        <w:pStyle w:val="TableSpacing"/>
      </w:pPr>
    </w:p>
    <w:p>
      <w:pPr>
        <w:pStyle w:val="Heading2Numbered">
          <w:name w:val="heading 2 Numbered"/>
        </w:pStyle>
      </w:pPr>
      <w:bookmarkStart w:id="1" w:name="cs5458547"/>
      <w:r>
        <w:t xml:space="preserve">Paramètres</w:t>
      </w:r>
      <w:bookmarkEnd w:id="1"/>
    </w:p>
    <w:p>
      <w:pPr>
        <w:pStyle w:val="TableCaption">
          <w:name w:val="Table Caption"/>
          <w:basedOn w:val="Caption"/>
        </w:pStyle>
      </w:pPr>
      <w:r>
        <w:t>Paramètres 1</w:t>
      </w:r>
    </w:p>
    <w:tbl>
      <w:tblPr>
        <w:tblStyle w:val="TableGrid"/>
        <w:tblW w:w="0" w:type="auto"/>
        <w:tblCaption w:val="Paramètres 1"/>
      </w:tblPr>
      <w:tblGrid>
        <w:gridCol w:w="1039"/>
        <w:gridCol w:w="3780"/>
        <w:gridCol w:w="1446"/>
        <w:gridCol w:w="1235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Nom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rcoil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50[mm]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0.05 m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rcond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1[mm]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0.001 m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rair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58[mm]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0.058 m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courant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1[A]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 A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Tamb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25[degC]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298.15 K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rinf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5[mm]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0.005 m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Freq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100[Hz]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100 Hz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sigma_CU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59.6e6[S/m]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5.96E7 S/m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mu_r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mu0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4e-7*pi[H/m]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1.2566E−6 H/m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delta_CU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1/sqrt(pi*Freq*mu0*mu_r*sigma_CU)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0.0065192 m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>
          <w:name w:val="heading 1 Numbered"/>
        </w:pStyle>
      </w:pPr>
      <w:bookmarkStart w:id="2" w:name="cs7264641"/>
      <w:r>
        <w:t xml:space="preserve">Composant 1</w:t>
      </w:r>
      <w:bookmarkEnd w:id="2"/>
    </w:p>
    <w:p>
      <w:pPr>
        <w:pStyle w:val="Heading2Numbered">
          <w:name w:val="heading 2 Numbered"/>
        </w:pStyle>
      </w:pPr>
      <w:bookmarkStart w:id="3" w:name="cs6690260"/>
      <w:r>
        <w:t xml:space="preserve">Définitions</w:t>
      </w:r>
      <w:bookmarkEnd w:id="3"/>
    </w:p>
    <w:p>
      <w:pPr>
        <w:pStyle w:val="Heading3Numbered">
          <w:name w:val="heading 3 Numbered"/>
        </w:pStyle>
      </w:pPr>
      <w:bookmarkStart w:id="4" w:name="cs1006026"/>
      <w:r>
        <w:t xml:space="preserve">Sélections</w:t>
      </w:r>
      <w:bookmarkEnd w:id="4"/>
    </w:p>
    <w:p>
      <w:pPr>
        <w:pStyle w:val="Heading4">
          <w:name w:val="heading 4"/>
          <w:basedOn w:val="Normal"/>
        </w:pStyle>
      </w:pPr>
      <w:bookmarkStart w:id="5" w:name="cs5325231"/>
      <w:r>
        <w:t xml:space="preserve">Coil</w:t>
      </w:r>
      <w:bookmarkEnd w:id="5"/>
    </w:p>
    <w:tbl>
      <w:tblPr>
        <w:tblStyle w:val="TableGrid"/>
        <w:tblW w:w="0" w:type="auto"/>
      </w:tblPr>
      <w:tblGrid>
        <w:gridCol w:w="7500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Type de sélection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Explicite</w:t>
            </w:r>
          </w:p>
        </w:tc>
      </w:tr>
    </w:tbl>
    <w:p>
      <w:pPr>
        <w:pStyle w:val="TableSpacing"/>
      </w:pPr>
    </w:p>
    <w:tbl>
      <w:tblPr>
        <w:tblStyle w:val="TableGrid"/>
        <w:tblW w:w="0" w:type="auto"/>
      </w:tblPr>
      <w:tblGrid>
        <w:gridCol w:w="7500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Sélection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Domaine 4</w:t>
            </w:r>
          </w:p>
        </w:tc>
      </w:tr>
    </w:tbl>
    <w:p>
      <w:pPr>
        <w:pStyle w:val="TableSpacing"/>
      </w:pPr>
    </w:p>
    <w:p>
      <w:pPr>
        <w:pStyle w:val="Heading4">
          <w:name w:val="heading 4"/>
          <w:basedOn w:val="Normal"/>
        </w:pStyle>
      </w:pPr>
      <w:bookmarkStart w:id="6" w:name="cs6544881"/>
      <w:r>
        <w:t xml:space="preserve">Air</w:t>
      </w:r>
      <w:bookmarkEnd w:id="6"/>
    </w:p>
    <w:tbl>
      <w:tblPr>
        <w:tblStyle w:val="TableGrid"/>
        <w:tblW w:w="0" w:type="auto"/>
      </w:tblPr>
      <w:tblGrid>
        <w:gridCol w:w="7500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Type de sélection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Explicite</w:t>
            </w:r>
          </w:p>
        </w:tc>
      </w:tr>
    </w:tbl>
    <w:p>
      <w:pPr>
        <w:pStyle w:val="TableSpacing"/>
      </w:pPr>
    </w:p>
    <w:tbl>
      <w:tblPr>
        <w:tblStyle w:val="TableGrid"/>
        <w:tblW w:w="0" w:type="auto"/>
      </w:tblPr>
      <w:tblGrid>
        <w:gridCol w:w="7500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Sélection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Domaine 2</w:t>
            </w:r>
          </w:p>
        </w:tc>
      </w:tr>
    </w:tbl>
    <w:p>
      <w:pPr>
        <w:pStyle w:val="TableSpacing"/>
      </w:pPr>
    </w:p>
    <w:p>
      <w:pPr>
        <w:pStyle w:val="Heading3Numbered">
          <w:name w:val="heading 3 Numbered"/>
        </w:pStyle>
      </w:pPr>
      <w:bookmarkStart w:id="7" w:name="cs8275927"/>
      <w:r>
        <w:t xml:space="preserve">Repères</w:t>
      </w:r>
      <w:bookmarkEnd w:id="7"/>
    </w:p>
    <w:p>
      <w:pPr>
        <w:pStyle w:val="Heading4">
          <w:name w:val="heading 4"/>
          <w:basedOn w:val="Normal"/>
        </w:pStyle>
      </w:pPr>
      <w:bookmarkStart w:id="8" w:name="cs1448495"/>
      <w:r>
        <w:t xml:space="preserve">Repère sur frontière 1</w:t>
      </w:r>
      <w:bookmarkEnd w:id="8"/>
    </w:p>
    <w:tbl>
      <w:tblPr>
        <w:tblStyle w:val="TableGrid"/>
        <w:tblW w:w="0" w:type="auto"/>
      </w:tblPr>
      <w:tblGrid>
        <w:gridCol w:w="2952"/>
        <w:gridCol w:w="2078"/>
      </w:tblGrid>
      <w:tr>
        <w:tc>
          <w:tcPr>
            <w:tcW w:w="0" w:type="auto"/>
          </w:tcPr>
          <w:p>
            <w:r>
              <w:t>Type de système de coordonnées</w:t>
            </w:r>
          </w:p>
        </w:tc>
        <w:tc>
          <w:tcPr>
            <w:tcW w:w="0" w:type="auto"/>
          </w:tcPr>
          <w:p>
            <w:r>
              <w:t>Repère sur frontière</w:t>
            </w:r>
          </w:p>
        </w:tc>
      </w:tr>
      <w:tr>
        <w:tc>
          <w:tcPr>
            <w:tcW w:w="0" w:type="auto"/>
          </w:tcPr>
          <w:p>
            <w:r>
              <w:t>Etiquette</w:t>
            </w:r>
          </w:p>
        </w:tc>
        <w:tc>
          <w:tcPr>
            <w:tcW w:w="0" w:type="auto"/>
          </w:tcPr>
          <w:p>
            <w:r>
              <w:t>sys1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Noms des coordonnées</w:t>
      </w:r>
    </w:p>
    <w:tbl>
      <w:tblPr>
        <w:tblStyle w:val="TableGrid"/>
        <w:tblW w:w="0" w:type="auto"/>
        <w:tblCaption w:val="Noms des coordonnées"/>
      </w:tblPr>
      <w:tblGrid>
        <w:gridCol w:w="1014"/>
        <w:gridCol w:w="1014"/>
        <w:gridCol w:w="108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Première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Deuxième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Troisième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t1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to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n</w:t>
            </w:r>
          </w:p>
        </w:tc>
      </w:tr>
    </w:tbl>
    <w:p>
      <w:pPr>
        <w:pStyle w:val="TableSpacing"/>
      </w:pPr>
    </w:p>
    <w:p>
      <w:pPr>
        <w:pStyle w:val="Heading3Numbered">
          <w:name w:val="heading 3 Numbered"/>
        </w:pStyle>
      </w:pPr>
      <w:bookmarkStart w:id="9" w:name="cs5189684"/>
      <w:r>
        <w:t xml:space="preserve">Domaines artificiels</w:t>
      </w:r>
      <w:bookmarkEnd w:id="9"/>
    </w:p>
    <w:p>
      <w:pPr>
        <w:pStyle w:val="Heading4">
          <w:name w:val="heading 4"/>
          <w:basedOn w:val="Normal"/>
        </w:pStyle>
      </w:pPr>
      <w:bookmarkStart w:id="10" w:name="cs2254355"/>
      <w:r>
        <w:t xml:space="preserve">Domaine de type élément infini 1</w:t>
      </w:r>
      <w:bookmarkEnd w:id="10"/>
    </w:p>
    <w:tbl>
      <w:tblPr>
        <w:tblStyle w:val="TableGrid"/>
        <w:tblW w:w="0" w:type="auto"/>
      </w:tblPr>
      <w:tblGrid>
        <w:gridCol w:w="1084"/>
        <w:gridCol w:w="813"/>
      </w:tblGrid>
      <w:tr>
        <w:tc>
          <w:tcPr>
            <w:tcW w:w="0" w:type="auto"/>
          </w:tcPr>
          <w:p>
            <w:r>
              <w:t>Etiquette</w:t>
            </w:r>
          </w:p>
        </w:tc>
        <w:tc>
          <w:tcPr>
            <w:tcW w:w="0" w:type="auto"/>
          </w:tcPr>
          <w:p>
            <w:r>
              <w:t>ie1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Sélection</w:t>
      </w:r>
    </w:p>
    <w:tbl>
      <w:tblPr>
        <w:tblStyle w:val="TableGrid"/>
        <w:tblW w:w="0" w:type="auto"/>
        <w:tblCaption w:val="Sélection"/>
      </w:tblPr>
      <w:tblGrid>
        <w:gridCol w:w="1867"/>
        <w:gridCol w:w="5633"/>
      </w:tblGrid>
      <w:tr>
        <w:tc>
          <w:tcPr>
            <w:tcW w:w="0" w:type="auto"/>
          </w:tcPr>
          <w:p>
            <w:r>
              <w:t>Niveau géométrique</w:t>
            </w:r>
          </w:p>
        </w:tc>
        <w:tc>
          <w:tcPr>
            <w:tcW w:w="0" w:type="auto"/>
          </w:tcPr>
          <w:p>
            <w:r>
              <w:t>Domaine</w:t>
            </w:r>
          </w:p>
        </w:tc>
      </w:tr>
      <w:tr>
        <w:tc>
          <w:tcPr>
            <w:tcW w:w="0" w:type="auto"/>
          </w:tcPr>
          <w:p>
            <w:r>
              <w:t>Sélection</w:t>
            </w:r>
          </w:p>
        </w:tc>
        <w:tc>
          <w:tcPr>
            <w:tcW w:w="0" w:type="auto"/>
          </w:tcPr>
          <w:p>
            <w:r>
              <w:t>Géométrie geom1: Dimension 2: Domaines 1, 3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ie_ie1_view1.png" descr="[COMSOLlink[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]]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e_ie1_view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Sélection</w:t>
      </w:r>
    </w:p>
    <w:p>
      <w:pPr>
        <w:pStyle w:val="Heading2Numbered">
          <w:name w:val="heading 2 Numbered"/>
        </w:pStyle>
      </w:pPr>
      <w:bookmarkStart w:id="11" w:name="cs1667265"/>
      <w:r>
        <w:t xml:space="preserve">Géométrie 1</w:t>
      </w:r>
      <w:bookmarkEnd w:id="1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geom_geom1_view1.png" descr="[COMSOLlink[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]]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om_geom1_view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Géométrie 1</w:t>
      </w:r>
    </w:p>
    <w:p>
      <w:pPr>
        <w:pStyle w:val="TableCaption">
          <w:name w:val="Table Caption"/>
          <w:basedOn w:val="Caption"/>
        </w:pStyle>
      </w:pPr>
      <w:r>
        <w:t>Unités</w:t>
      </w:r>
    </w:p>
    <w:tbl>
      <w:tblPr>
        <w:tblStyle w:val="TableGrid"/>
        <w:tblW w:w="0" w:type="auto"/>
        <w:tblCaption w:val="Unités"/>
      </w:tblPr>
      <w:tblGrid>
        <w:gridCol w:w="1827"/>
        <w:gridCol w:w="813"/>
      </w:tblGrid>
      <w:tr>
        <w:tc>
          <w:tcPr>
            <w:tcW w:w="0" w:type="auto"/>
          </w:tcPr>
          <w:p>
            <w:r>
              <w:t>Unité de longueur</w:t>
            </w:r>
          </w:p>
        </w:tc>
        <w:tc>
          <w:tcPr>
            <w:tcW w:w="0" w:type="auto"/>
          </w:tcPr>
          <w:p>
            <w:r>
              <w:t>mm</w:t>
            </w:r>
          </w:p>
        </w:tc>
      </w:tr>
      <w:tr>
        <w:tc>
          <w:tcPr>
            <w:tcW w:w="0" w:type="auto"/>
          </w:tcPr>
          <w:p>
            <w:r>
              <w:t>Unité d'angle</w:t>
            </w:r>
          </w:p>
        </w:tc>
        <w:tc>
          <w:tcPr>
            <w:tcW w:w="0" w:type="auto"/>
          </w:tcPr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Heading2Numbered">
          <w:name w:val="heading 2 Numbered"/>
        </w:pStyle>
      </w:pPr>
      <w:bookmarkStart w:id="12" w:name="cs9759704"/>
      <w:r>
        <w:t xml:space="preserve">Matériaux</w:t>
      </w:r>
      <w:bookmarkEnd w:id="12"/>
    </w:p>
    <w:p>
      <w:pPr>
        <w:pStyle w:val="Heading3Numbered">
          <w:name w:val="heading 3 Numbered"/>
        </w:pStyle>
      </w:pPr>
      <w:bookmarkStart w:id="13" w:name="cs1518685"/>
      <w:r>
        <w:t xml:space="preserve">Air</w:t>
      </w:r>
      <w:bookmarkEnd w:id="1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9" name="mat_mat1_view1.png" descr="[COMSOLlink[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]]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t_mat1_view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Air</w:t>
      </w:r>
    </w:p>
    <w:p>
      <w:pPr>
        <w:pStyle w:val="TableCaption">
          <w:name w:val="Table Caption"/>
          <w:basedOn w:val="Caption"/>
        </w:pStyle>
      </w:pPr>
      <w:r>
        <w:t>Sélection</w:t>
      </w:r>
    </w:p>
    <w:tbl>
      <w:tblPr>
        <w:tblStyle w:val="TableGrid"/>
        <w:tblW w:w="0" w:type="auto"/>
        <w:tblCaption w:val="Sélection"/>
      </w:tblPr>
      <w:tblGrid>
        <w:gridCol w:w="1867"/>
        <w:gridCol w:w="5633"/>
      </w:tblGrid>
      <w:tr>
        <w:tc>
          <w:tcPr>
            <w:tcW w:w="0" w:type="auto"/>
          </w:tcPr>
          <w:p>
            <w:r>
              <w:t>Niveau géométrique</w:t>
            </w:r>
          </w:p>
        </w:tc>
        <w:tc>
          <w:tcPr>
            <w:tcW w:w="0" w:type="auto"/>
          </w:tcPr>
          <w:p>
            <w:r>
              <w:t>Domaine</w:t>
            </w:r>
          </w:p>
        </w:tc>
      </w:tr>
      <w:tr>
        <w:tc>
          <w:tcPr>
            <w:tcW w:w="0" w:type="auto"/>
          </w:tcPr>
          <w:p>
            <w:r>
              <w:t>Sélection</w:t>
            </w:r>
          </w:p>
        </w:tc>
        <w:tc>
          <w:tcPr>
            <w:tcW w:w="0" w:type="auto"/>
          </w:tcPr>
          <w:p>
            <w:r>
              <w:t>Géométrie geom1: Dimension 2: Domaines 1–3</w:t>
            </w:r>
          </w:p>
        </w:tc>
      </w:tr>
    </w:tbl>
    <w:p>
      <w:pPr>
        <w:pStyle w:val="TableSpacing"/>
      </w:pPr>
    </w:p>
    <w:p>
      <w:pPr>
        <w:pStyle w:val="Heading3Numbered">
          <w:name w:val="heading 3 Numbered"/>
        </w:pStyle>
      </w:pPr>
      <w:bookmarkStart w:id="14" w:name="cs3465970"/>
      <w:r>
        <w:t xml:space="preserve">Copper</w:t>
      </w:r>
      <w:bookmarkEnd w:id="1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mat_mat2_view1.png" descr="[COMSOLlink[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]]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_mat2_view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Copper</w:t>
      </w:r>
    </w:p>
    <w:p>
      <w:pPr>
        <w:pStyle w:val="TableCaption">
          <w:name w:val="Table Caption"/>
          <w:basedOn w:val="Caption"/>
        </w:pStyle>
      </w:pPr>
      <w:r>
        <w:t>Sélection</w:t>
      </w:r>
    </w:p>
    <w:tbl>
      <w:tblPr>
        <w:tblStyle w:val="TableGrid"/>
        <w:tblW w:w="0" w:type="auto"/>
        <w:tblCaption w:val="Sélection"/>
      </w:tblPr>
      <w:tblGrid>
        <w:gridCol w:w="1867"/>
        <w:gridCol w:w="5633"/>
      </w:tblGrid>
      <w:tr>
        <w:tc>
          <w:tcPr>
            <w:tcW w:w="0" w:type="auto"/>
          </w:tcPr>
          <w:p>
            <w:r>
              <w:t>Niveau géométrique</w:t>
            </w:r>
          </w:p>
        </w:tc>
        <w:tc>
          <w:tcPr>
            <w:tcW w:w="0" w:type="auto"/>
          </w:tcPr>
          <w:p>
            <w:r>
              <w:t>Domaine</w:t>
            </w:r>
          </w:p>
        </w:tc>
      </w:tr>
      <w:tr>
        <w:tc>
          <w:tcPr>
            <w:tcW w:w="0" w:type="auto"/>
          </w:tcPr>
          <w:p>
            <w:r>
              <w:t>Sélection</w:t>
            </w:r>
          </w:p>
        </w:tc>
        <w:tc>
          <w:tcPr>
            <w:tcW w:w="0" w:type="auto"/>
          </w:tcPr>
          <w:p>
            <w:r>
              <w:t>Géométrie geom1: Dimension 2: Domaine 4</w:t>
            </w:r>
          </w:p>
        </w:tc>
      </w:tr>
    </w:tbl>
    <w:p>
      <w:pPr>
        <w:pStyle w:val="TableSpacing"/>
      </w:pPr>
    </w:p>
    <w:p>
      <w:pPr>
        <w:pStyle w:val="Heading2Numbered">
          <w:name w:val="heading 2 Numbered"/>
        </w:pStyle>
      </w:pPr>
      <w:bookmarkStart w:id="15" w:name="cs8323029"/>
      <w:r>
        <w:t xml:space="preserve">Champs magnétiques</w:t>
      </w:r>
      <w:bookmarkEnd w:id="1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1" name="phys_mf_view1.png" descr="[COMSOLlink[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]]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ys_mf_view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Champs magnétiques</w:t>
      </w:r>
    </w:p>
    <w:p>
      <w:pPr>
        <w:pStyle w:val="TableCaption">
          <w:name w:val="Table Caption"/>
          <w:basedOn w:val="Caption"/>
        </w:pStyle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551688" cy="140208"/>
            <wp:docPr id="12" name="equ_mf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qu_mf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551688" cy="140208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600456" cy="118872"/>
            <wp:docPr id="13" name="equ_mf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qu_mf_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600456" cy="118872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597152" cy="137160"/>
            <wp:docPr id="14" name="equ_mf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qu_mf_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1597152" cy="13716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518160" cy="124968"/>
            <wp:docPr id="15" name="equ_mf_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qu_mf_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518160" cy="124968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>
          <w:name w:val="Table Caption"/>
          <w:basedOn w:val="Caption"/>
        </w:pStyle>
      </w:pPr>
      <w:r>
        <w:t>Fonctionnalités</w:t>
      </w:r>
    </w:p>
    <w:tbl>
      <w:tblPr>
        <w:tblStyle w:val="TableGrid"/>
        <w:tblW w:w="0" w:type="auto"/>
        <w:tblCaption w:val="Fonctionnalités"/>
      </w:tblPr>
      <w:tblGrid>
        <w:gridCol w:w="2243"/>
        <w:gridCol w:w="108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Nom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Niveau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Loi d'Ampère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Domaine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Symétrie axiale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Frontière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Isolation magnétique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Frontière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Valeurs initiales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Domaine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Bobine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Domaine</w:t>
            </w:r>
          </w:p>
        </w:tc>
      </w:tr>
    </w:tbl>
    <w:p>
      <w:pPr>
        <w:pStyle w:val="TableSpacing"/>
      </w:pPr>
    </w:p>
    <w:p>
      <w:pPr>
        <w:pStyle w:val="Heading2Numbered">
          <w:name w:val="heading 2 Numbered"/>
        </w:pStyle>
      </w:pPr>
      <w:bookmarkStart w:id="16" w:name="cs5532757"/>
      <w:r>
        <w:t xml:space="preserve">Maillage 1</w:t>
      </w:r>
      <w:bookmarkEnd w:id="1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mesh_mesh1_view1.png" descr="[COMSOLlink[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]]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sh_mesh1_view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Maillage 1</w:t>
      </w:r>
    </w:p>
    <w:p>
      <w:pPr>
        <w:pageBreakBefore/>
        <w:pStyle w:val="Heading1Numbered">
          <w:name w:val="heading 1 Numbered"/>
        </w:pStyle>
      </w:pPr>
      <w:bookmarkStart w:id="17" w:name="cs8063574"/>
      <w:r>
        <w:t xml:space="preserve">Etude 1 - étude fréquentielle à 100 Hz</w:t>
      </w:r>
      <w:bookmarkEnd w:id="17"/>
    </w:p>
    <w:p>
      <w:pPr>
        <w:pStyle w:val="TableCaption">
          <w:name w:val="Table Caption"/>
          <w:basedOn w:val="Caption"/>
        </w:pStyle>
      </w:pPr>
      <w:r>
        <w:t>Information sur le calcul</w:t>
      </w:r>
    </w:p>
    <w:tbl>
      <w:tblPr>
        <w:tblStyle w:val="TableGrid"/>
        <w:tblW w:w="0" w:type="auto"/>
        <w:tblCaption w:val="Information sur le calcul"/>
      </w:tblPr>
      <w:tblGrid>
        <w:gridCol w:w="1704"/>
        <w:gridCol w:w="1265"/>
      </w:tblGrid>
      <w:tr>
        <w:tc>
          <w:tcPr>
            <w:tcW w:w="0" w:type="auto"/>
          </w:tcPr>
          <w:p>
            <w:r>
              <w:t>Temps de calcul</w:t>
            </w:r>
          </w:p>
        </w:tc>
        <w:tc>
          <w:tcPr>
            <w:tcW w:w="0" w:type="auto"/>
          </w:tcPr>
          <w:p>
            <w:r>
              <w:t>1 s</w:t>
            </w:r>
          </w:p>
        </w:tc>
      </w:tr>
    </w:tbl>
    <w:p>
      <w:pPr>
        <w:pStyle w:val="TableSpacing"/>
      </w:pPr>
    </w:p>
    <w:p>
      <w:pPr>
        <w:pStyle w:val="Heading2Numbered">
          <w:name w:val="heading 2 Numbered"/>
        </w:pStyle>
      </w:pPr>
      <w:bookmarkStart w:id="18" w:name="cs3224326"/>
      <w:r>
        <w:t xml:space="preserve">Domaine fréquentiel</w:t>
      </w:r>
      <w:bookmarkEnd w:id="18"/>
    </w:p>
    <w:tbl>
      <w:tblPr>
        <w:tblStyle w:val="TableGrid"/>
        <w:tblW w:w="0" w:type="auto"/>
      </w:tblPr>
      <w:tblGrid>
        <w:gridCol w:w="7500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Fréquences (Hz)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Freq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Réglages de l'étude</w:t>
      </w:r>
    </w:p>
    <w:tbl>
      <w:tblPr>
        <w:tblStyle w:val="TableGrid"/>
        <w:tblW w:w="0" w:type="auto"/>
        <w:tblCaption w:val="Réglages de l'étude"/>
      </w:tblPr>
      <w:tblGrid>
        <w:gridCol w:w="3494"/>
        <w:gridCol w:w="108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Inclure la non-linéarité géométrique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Désactivé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Réglages</w:t>
      </w:r>
    </w:p>
    <w:tbl>
      <w:tblPr>
        <w:tblStyle w:val="TableGrid"/>
        <w:tblW w:w="0" w:type="auto"/>
        <w:tblCaption w:val="Réglages"/>
      </w:tblPr>
      <w:tblGrid>
        <w:gridCol w:w="1235"/>
        <w:gridCol w:w="891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Fréquences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100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Sélection de la physique et des variables</w:t>
      </w:r>
    </w:p>
    <w:tbl>
      <w:tblPr>
        <w:tblStyle w:val="TableGrid"/>
        <w:tblW w:w="0" w:type="auto"/>
        <w:tblCaption w:val="Sélection de la physique et des variables"/>
      </w:tblPr>
      <w:tblGrid>
        <w:gridCol w:w="2319"/>
        <w:gridCol w:w="1466"/>
        <w:gridCol w:w="3715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Interface physique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Résoudre pour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Forme des équations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Champs magnétiques (mf)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Activé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Automatique (Domaine fréquentiel)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Sélection du maillage</w:t>
      </w:r>
    </w:p>
    <w:tbl>
      <w:tblPr>
        <w:tblStyle w:val="TableGrid"/>
        <w:tblW w:w="0" w:type="auto"/>
        <w:tblCaption w:val="Sélection du maillage"/>
      </w:tblPr>
      <w:tblGrid>
        <w:gridCol w:w="1265"/>
        <w:gridCol w:w="1195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Composant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Maillage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Composant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Maillage 1</w:t>
            </w:r>
          </w:p>
        </w:tc>
      </w:tr>
    </w:tbl>
    <w:p>
      <w:pPr>
        <w:pStyle w:val="TableSpacing"/>
      </w:pPr>
    </w:p>
    <w:p>
      <w:pPr>
        <w:pageBreakBefore/>
        <w:pStyle w:val="Heading1Numbered">
          <w:name w:val="heading 1 Numbered"/>
        </w:pStyle>
      </w:pPr>
      <w:bookmarkStart w:id="19" w:name="cs4865556"/>
      <w:r>
        <w:t xml:space="preserve">Etude 2 - étude fréquentielle paramétrique</w:t>
      </w:r>
      <w:bookmarkEnd w:id="19"/>
    </w:p>
    <w:p>
      <w:pPr>
        <w:pStyle w:val="TableCaption">
          <w:name w:val="Table Caption"/>
          <w:basedOn w:val="Caption"/>
        </w:pStyle>
      </w:pPr>
      <w:r>
        <w:t>Information sur le calcul</w:t>
      </w:r>
    </w:p>
    <w:tbl>
      <w:tblPr>
        <w:tblStyle w:val="TableGrid"/>
        <w:tblW w:w="0" w:type="auto"/>
        <w:tblCaption w:val="Information sur le calcul"/>
      </w:tblPr>
      <w:tblGrid>
        <w:gridCol w:w="1704"/>
        <w:gridCol w:w="1265"/>
      </w:tblGrid>
      <w:tr>
        <w:tc>
          <w:tcPr>
            <w:tcW w:w="0" w:type="auto"/>
          </w:tcPr>
          <w:p>
            <w:r>
              <w:t>Temps de calcul</w:t>
            </w:r>
          </w:p>
        </w:tc>
        <w:tc>
          <w:tcPr>
            <w:tcW w:w="0" w:type="auto"/>
          </w:tcPr>
          <w:p>
            <w:r>
              <w:t>3 s</w:t>
            </w:r>
          </w:p>
        </w:tc>
      </w:tr>
    </w:tbl>
    <w:p>
      <w:pPr>
        <w:pStyle w:val="TableSpacing"/>
      </w:pPr>
    </w:p>
    <w:p>
      <w:pPr>
        <w:pStyle w:val="Heading2Numbered">
          <w:name w:val="heading 2 Numbered"/>
        </w:pStyle>
      </w:pPr>
      <w:bookmarkStart w:id="20" w:name="cs5276230"/>
      <w:r>
        <w:t xml:space="preserve">Analyse paramétrique</w:t>
      </w:r>
      <w:bookmarkEnd w:id="20"/>
    </w:p>
    <w:tbl>
      <w:tblPr>
        <w:tblStyle w:val="TableGrid"/>
        <w:tblW w:w="0" w:type="auto"/>
      </w:tblPr>
      <w:tblGrid>
        <w:gridCol w:w="1717"/>
        <w:gridCol w:w="3721"/>
        <w:gridCol w:w="2062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Nom du paramètre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Liste des valeurs des paramètres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Unité des paramètres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Freq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10[kHz], 100[kHz], 1[MHz]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Hz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Réglages de l'étude</w:t>
      </w:r>
    </w:p>
    <w:tbl>
      <w:tblPr>
        <w:tblStyle w:val="TableGrid"/>
        <w:tblW w:w="0" w:type="auto"/>
        <w:tblCaption w:val="Réglages de l'étude"/>
      </w:tblPr>
      <w:tblGrid>
        <w:gridCol w:w="1687"/>
        <w:gridCol w:w="2308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Type de balayage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Combinaisons spécifiées</w:t>
            </w:r>
          </w:p>
        </w:tc>
      </w:tr>
      <w:tr>
        <w:tc>
          <w:tcPr>
            <w:tcW w:w="0" w:type="auto"/>
          </w:tcPr>
          <w:p>
            <w:r>
              <w:t>Nom du paramètre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Freq</w:t>
            </w:r>
          </w:p>
        </w:tc>
      </w:tr>
      <w:tr>
        <w:tc>
          <w:tcPr>
            <w:tcW w:w="0" w:type="auto"/>
          </w:tcPr>
          <w:p>
            <w:r>
              <w:t>Unité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Hz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Paramètres</w:t>
      </w:r>
    </w:p>
    <w:tbl>
      <w:tblPr>
        <w:tblStyle w:val="TableGrid"/>
        <w:tblW w:w="0" w:type="auto"/>
        <w:tblCaption w:val="Paramètres"/>
      </w:tblPr>
      <w:tblGrid>
        <w:gridCol w:w="1717"/>
        <w:gridCol w:w="3721"/>
        <w:gridCol w:w="2062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Nom du paramètre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Liste des valeurs des paramètres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Unité des paramètres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Freq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10[kHz], 100[kHz], 1[MHz]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Hz</w:t>
            </w:r>
          </w:p>
        </w:tc>
      </w:tr>
    </w:tbl>
    <w:p>
      <w:pPr>
        <w:pStyle w:val="TableSpacing"/>
      </w:pPr>
    </w:p>
    <w:p>
      <w:pPr>
        <w:pStyle w:val="Heading2Numbered">
          <w:name w:val="heading 2 Numbered"/>
        </w:pStyle>
      </w:pPr>
      <w:bookmarkStart w:id="21" w:name="cs8005351"/>
      <w:r>
        <w:t xml:space="preserve">Domaine fréquentiel</w:t>
      </w:r>
      <w:bookmarkEnd w:id="21"/>
    </w:p>
    <w:tbl>
      <w:tblPr>
        <w:tblStyle w:val="TableGrid"/>
        <w:tblW w:w="0" w:type="auto"/>
      </w:tblPr>
      <w:tblGrid>
        <w:gridCol w:w="7500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Fréquences (Hz)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Freq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Réglages de l'étude</w:t>
      </w:r>
    </w:p>
    <w:tbl>
      <w:tblPr>
        <w:tblStyle w:val="TableGrid"/>
        <w:tblW w:w="0" w:type="auto"/>
        <w:tblCaption w:val="Réglages de l'étude"/>
      </w:tblPr>
      <w:tblGrid>
        <w:gridCol w:w="3494"/>
        <w:gridCol w:w="108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Inclure la non-linéarité géométrique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Désactivé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Réglages</w:t>
      </w:r>
    </w:p>
    <w:tbl>
      <w:tblPr>
        <w:tblStyle w:val="TableGrid"/>
        <w:tblW w:w="0" w:type="auto"/>
        <w:tblCaption w:val="Réglages"/>
      </w:tblPr>
      <w:tblGrid>
        <w:gridCol w:w="1235"/>
        <w:gridCol w:w="891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Fréquences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100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Sélection de la physique et des variables</w:t>
      </w:r>
    </w:p>
    <w:tbl>
      <w:tblPr>
        <w:tblStyle w:val="TableGrid"/>
        <w:tblW w:w="0" w:type="auto"/>
        <w:tblCaption w:val="Sélection de la physique et des variables"/>
      </w:tblPr>
      <w:tblGrid>
        <w:gridCol w:w="2319"/>
        <w:gridCol w:w="1466"/>
        <w:gridCol w:w="3715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Interface physique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Résoudre pour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Forme des équations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Champs magnétiques (mf)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Activé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Automatique (Domaine fréquentiel)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Sélection du maillage</w:t>
      </w:r>
    </w:p>
    <w:tbl>
      <w:tblPr>
        <w:tblStyle w:val="TableGrid"/>
        <w:tblW w:w="0" w:type="auto"/>
        <w:tblCaption w:val="Sélection du maillage"/>
      </w:tblPr>
      <w:tblGrid>
        <w:gridCol w:w="1265"/>
        <w:gridCol w:w="1195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Composant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Maillage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Composant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Maillage 1</w:t>
            </w:r>
          </w:p>
        </w:tc>
      </w:tr>
    </w:tbl>
    <w:p>
      <w:pPr>
        <w:pStyle w:val="TableSpacing"/>
      </w:pPr>
    </w:p>
    <w:p>
      <w:pPr>
        <w:pageBreakBefore/>
        <w:pStyle w:val="Heading1Numbered">
          <w:name w:val="heading 1 Numbered"/>
        </w:pStyle>
      </w:pPr>
      <w:bookmarkStart w:id="22" w:name="cs8418751"/>
      <w:r>
        <w:t xml:space="preserve">Résultats</w:t>
      </w:r>
      <w:bookmarkEnd w:id="22"/>
    </w:p>
    <w:p>
      <w:pPr>
        <w:pStyle w:val="Heading2Numbered">
          <w:name w:val="heading 2 Numbered"/>
        </w:pStyle>
      </w:pPr>
      <w:bookmarkStart w:id="23" w:name="cs3410951"/>
      <w:r>
        <w:t xml:space="preserve">Jeux de données</w:t>
      </w:r>
      <w:bookmarkEnd w:id="23"/>
    </w:p>
    <w:p>
      <w:pPr>
        <w:pStyle w:val="Heading3Numbered">
          <w:name w:val="heading 3 Numbered"/>
        </w:pStyle>
      </w:pPr>
      <w:bookmarkStart w:id="24" w:name="cs2530634"/>
      <w:r>
        <w:t xml:space="preserve">Etude 1 - étude fréquentielle à 100 Hz/Solution 1</w:t>
      </w:r>
      <w:bookmarkEnd w:id="24"/>
    </w:p>
    <w:p>
      <w:pPr>
        <w:pStyle w:val="TableCaption">
          <w:name w:val="Table Caption"/>
          <w:basedOn w:val="Caption"/>
        </w:pStyle>
      </w:pPr>
      <w:r>
        <w:t>Sélection</w:t>
      </w:r>
    </w:p>
    <w:tbl>
      <w:tblPr>
        <w:tblStyle w:val="TableGrid"/>
        <w:tblW w:w="0" w:type="auto"/>
        <w:tblCaption w:val="Sélection"/>
      </w:tblPr>
      <w:tblGrid>
        <w:gridCol w:w="1867"/>
        <w:gridCol w:w="5633"/>
      </w:tblGrid>
      <w:tr>
        <w:tc>
          <w:tcPr>
            <w:tcW w:w="0" w:type="auto"/>
          </w:tcPr>
          <w:p>
            <w:r>
              <w:t>Niveau géométrique</w:t>
            </w:r>
          </w:p>
        </w:tc>
        <w:tc>
          <w:tcPr>
            <w:tcW w:w="0" w:type="auto"/>
          </w:tcPr>
          <w:p>
            <w:r>
              <w:t>Domaine</w:t>
            </w:r>
          </w:p>
        </w:tc>
      </w:tr>
      <w:tr>
        <w:tc>
          <w:tcPr>
            <w:tcW w:w="0" w:type="auto"/>
          </w:tcPr>
          <w:p>
            <w:r>
              <w:t>Sélection</w:t>
            </w:r>
          </w:p>
        </w:tc>
        <w:tc>
          <w:tcPr>
            <w:tcW w:w="0" w:type="auto"/>
          </w:tcPr>
          <w:p>
            <w:r>
              <w:t>Géométrie geom1: Dimension 2: Domaine 4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Solution</w:t>
      </w:r>
    </w:p>
    <w:tbl>
      <w:tblPr>
        <w:tblStyle w:val="TableGrid"/>
        <w:tblW w:w="0" w:type="auto"/>
        <w:tblCaption w:val="Solution"/>
      </w:tblPr>
      <w:tblGrid>
        <w:gridCol w:w="1235"/>
        <w:gridCol w:w="1988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Solution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Solution 1</w:t>
            </w:r>
          </w:p>
        </w:tc>
      </w:tr>
      <w:tr>
        <w:tc>
          <w:tcPr>
            <w:tcW w:w="0" w:type="auto"/>
          </w:tcPr>
          <w:p>
            <w:r>
              <w:t>Composant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Composant 1 (comp1)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dset_dse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set_dset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Jeu de données: Etude 1 - étude fréquentielle à 100 Hz/Solution 1</w:t>
      </w:r>
    </w:p>
    <w:p>
      <w:pPr>
        <w:pStyle w:val="Heading3Numbered">
          <w:name w:val="heading 3 Numbered"/>
        </w:pStyle>
      </w:pPr>
      <w:bookmarkStart w:id="25" w:name="cs7999487"/>
      <w:r>
        <w:t xml:space="preserve">Révolution 2D 1</w:t>
      </w:r>
      <w:bookmarkEnd w:id="25"/>
    </w:p>
    <w:p>
      <w:pPr>
        <w:pStyle w:val="TableCaption">
          <w:name w:val="Table Caption"/>
          <w:basedOn w:val="Caption"/>
        </w:pStyle>
      </w:pPr>
      <w:r>
        <w:t>Données</w:t>
      </w:r>
    </w:p>
    <w:tbl>
      <w:tblPr>
        <w:tblStyle w:val="TableGrid"/>
        <w:tblW w:w="0" w:type="auto"/>
        <w:tblCaption w:val="Données"/>
      </w:tblPr>
      <w:tblGrid>
        <w:gridCol w:w="1506"/>
        <w:gridCol w:w="599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Jeu de données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hyperlink w:anchor="cs2530634" w:history="1">
                <w:r>
                  <w:rPr>
                    <w:rStyle w:val="Hyperlink"/>
                    <w:noProof/>
                  </w:rPr>
                  <w:t>Etude 1 - étude fréquentielle à 100 Hz/Solution 1</w:t>
                </w:r>
              </w:hyperlink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Axe de données</w:t>
      </w:r>
    </w:p>
    <w:tbl>
      <w:tblPr>
        <w:tblStyle w:val="TableGrid"/>
        <w:tblW w:w="0" w:type="auto"/>
        <w:tblCaption w:val="Axe de données"/>
      </w:tblPr>
      <w:tblGrid>
        <w:gridCol w:w="2952"/>
        <w:gridCol w:w="179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Méthode de définition des axes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Deux points</w:t>
            </w:r>
          </w:p>
        </w:tc>
      </w:tr>
      <w:tr>
        <w:tc>
          <w:tcPr>
            <w:tcW w:w="0" w:type="auto"/>
          </w:tcPr>
          <w:p>
            <w:r>
              <w:t>Points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{{0, 0}, {0, 1}}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Secteurs de révolution</w:t>
      </w:r>
    </w:p>
    <w:tbl>
      <w:tblPr>
        <w:tblStyle w:val="TableGrid"/>
        <w:tblW w:w="0" w:type="auto"/>
        <w:tblCaption w:val="Secteurs de révolution"/>
      </w:tblPr>
      <w:tblGrid>
        <w:gridCol w:w="1958"/>
        <w:gridCol w:w="891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Angle de départ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-90</w:t>
            </w:r>
          </w:p>
        </w:tc>
      </w:tr>
      <w:tr>
        <w:tc>
          <w:tcPr>
            <w:tcW w:w="0" w:type="auto"/>
          </w:tcPr>
          <w:p>
            <w:r>
              <w:t>Angle de révolution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225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dset_rev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set_rev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Jeu de données: Révolution 2D 1</w:t>
      </w:r>
    </w:p>
    <w:p>
      <w:pPr>
        <w:pStyle w:val="Heading3Numbered">
          <w:name w:val="heading 3 Numbered"/>
        </w:pStyle>
      </w:pPr>
      <w:bookmarkStart w:id="26" w:name="cs3390324"/>
      <w:r>
        <w:t xml:space="preserve">Etude 2 - étude fréquentielle paramétrique/Solution 2</w:t>
      </w:r>
      <w:bookmarkEnd w:id="26"/>
    </w:p>
    <w:p>
      <w:pPr>
        <w:pStyle w:val="TableCaption">
          <w:name w:val="Table Caption"/>
          <w:basedOn w:val="Caption"/>
        </w:pStyle>
      </w:pPr>
      <w:r>
        <w:t>Solution</w:t>
      </w:r>
    </w:p>
    <w:tbl>
      <w:tblPr>
        <w:tblStyle w:val="TableGrid"/>
        <w:tblW w:w="0" w:type="auto"/>
        <w:tblCaption w:val="Solution"/>
      </w:tblPr>
      <w:tblGrid>
        <w:gridCol w:w="1235"/>
        <w:gridCol w:w="1988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Solution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Solution 2</w:t>
            </w:r>
          </w:p>
        </w:tc>
      </w:tr>
      <w:tr>
        <w:tc>
          <w:tcPr>
            <w:tcW w:w="0" w:type="auto"/>
          </w:tcPr>
          <w:p>
            <w:r>
              <w:t>Composant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Composant 1 (comp1)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9" name="dset_dset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set_dset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Jeu de données: Etude 2 - étude fréquentielle paramétrique/Solution 2</w:t>
      </w:r>
    </w:p>
    <w:p>
      <w:pPr>
        <w:pStyle w:val="Heading3Numbered">
          <w:name w:val="heading 3 Numbered"/>
        </w:pStyle>
      </w:pPr>
      <w:bookmarkStart w:id="27" w:name="cs4953901"/>
      <w:r>
        <w:t xml:space="preserve">Etude 2 - étude fréquentielle paramétrique/Solutions paramétriques 1</w:t>
      </w:r>
      <w:bookmarkEnd w:id="27"/>
    </w:p>
    <w:p>
      <w:pPr>
        <w:pStyle w:val="TableCaption">
          <w:name w:val="Table Caption"/>
          <w:basedOn w:val="Caption"/>
        </w:pStyle>
      </w:pPr>
      <w:r>
        <w:t>Sélection</w:t>
      </w:r>
    </w:p>
    <w:tbl>
      <w:tblPr>
        <w:tblStyle w:val="TableGrid"/>
        <w:tblW w:w="0" w:type="auto"/>
        <w:tblCaption w:val="Sélection"/>
      </w:tblPr>
      <w:tblGrid>
        <w:gridCol w:w="1867"/>
        <w:gridCol w:w="5633"/>
      </w:tblGrid>
      <w:tr>
        <w:tc>
          <w:tcPr>
            <w:tcW w:w="0" w:type="auto"/>
          </w:tcPr>
          <w:p>
            <w:r>
              <w:t>Niveau géométrique</w:t>
            </w:r>
          </w:p>
        </w:tc>
        <w:tc>
          <w:tcPr>
            <w:tcW w:w="0" w:type="auto"/>
          </w:tcPr>
          <w:p>
            <w:r>
              <w:t>Domaine</w:t>
            </w:r>
          </w:p>
        </w:tc>
      </w:tr>
      <w:tr>
        <w:tc>
          <w:tcPr>
            <w:tcW w:w="0" w:type="auto"/>
          </w:tcPr>
          <w:p>
            <w:r>
              <w:t>Nom</w:t>
            </w:r>
          </w:p>
        </w:tc>
        <w:tc>
          <w:tcPr>
            <w:tcW w:w="0" w:type="auto"/>
          </w:tcPr>
          <w:p>
            <w:r>
              <w:t>Bobine</w:t>
            </w:r>
          </w:p>
        </w:tc>
      </w:tr>
      <w:tr>
        <w:tc>
          <w:tcPr>
            <w:tcW w:w="0" w:type="auto"/>
          </w:tcPr>
          <w:p>
            <w:r>
              <w:t>Sélection</w:t>
            </w:r>
          </w:p>
        </w:tc>
        <w:tc>
          <w:tcPr>
            <w:tcW w:w="0" w:type="auto"/>
          </w:tcPr>
          <w:p>
            <w:r>
              <w:t>Nommée sel1: Géométrie geom1: Dimension 2: Domaine 4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Solution</w:t>
      </w:r>
    </w:p>
    <w:tbl>
      <w:tblPr>
        <w:tblStyle w:val="TableGrid"/>
        <w:tblW w:w="0" w:type="auto"/>
        <w:tblCaption w:val="Solution"/>
      </w:tblPr>
      <w:tblGrid>
        <w:gridCol w:w="1235"/>
        <w:gridCol w:w="2478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Solution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Solutions paramétriques 1</w:t>
            </w:r>
          </w:p>
        </w:tc>
      </w:tr>
      <w:tr>
        <w:tc>
          <w:tcPr>
            <w:tcW w:w="0" w:type="auto"/>
          </w:tcPr>
          <w:p>
            <w:r>
              <w:t>Composant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Composant 1 (comp1)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dset_dset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set_dset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Jeu de données: Etude 2 - étude fréquentielle paramétrique/Solutions paramétriques 1</w:t>
      </w:r>
    </w:p>
    <w:p>
      <w:pPr>
        <w:pStyle w:val="Heading3Numbered">
          <w:name w:val="heading 3 Numbered"/>
        </w:pStyle>
      </w:pPr>
      <w:bookmarkStart w:id="28" w:name="cs7587262"/>
      <w:r>
        <w:t xml:space="preserve">Révolution 2D 2</w:t>
      </w:r>
      <w:bookmarkEnd w:id="28"/>
    </w:p>
    <w:p>
      <w:pPr>
        <w:pStyle w:val="TableCaption">
          <w:name w:val="Table Caption"/>
          <w:basedOn w:val="Caption"/>
        </w:pStyle>
      </w:pPr>
      <w:r>
        <w:t>Données</w:t>
      </w:r>
    </w:p>
    <w:tbl>
      <w:tblPr>
        <w:tblStyle w:val="TableGrid"/>
        <w:tblLayout w:type="fixed"/>
        <w:tblW w:w="5000" w:type="pct"/>
        <w:tblCaption w:val="Données"/>
      </w:tblPr>
      <w:tblGrid>
        <w:gridCol w:w="1506"/>
        <w:gridCol w:w="5994"/>
      </w:tblGrid>
      <w:tr>
        <w:trPr>
          <w:cantSplit/>
          <w:tblHeader/>
        </w:trPr>
        <w:tc>
          <w:tcPr>
            <w:tcW w:w="1004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3996" w:type="pct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1004" w:type="pct"/>
          </w:tcPr>
          <w:p>
            <w:r>
              <w:t>Jeu de données</w:t>
            </w:r>
          </w:p>
        </w:tc>
        <w:tc>
          <w:tcPr>
            <w:tcW w:w="3996" w:type="pct"/>
          </w:tcPr>
          <w:p>
            <w:r>
              <w:rPr>
                <w:noProof/>
              </w:rPr>
              <w:hyperlink w:anchor="cs4953901" w:history="1">
                <w:r>
                  <w:rPr>
                    <w:rStyle w:val="Hyperlink"/>
                    <w:noProof/>
                  </w:rPr>
                  <w:t>Etude 2 - étude fréquentielle paramétrique/Solutions paramétriques 1</w:t>
                </w:r>
              </w:hyperlink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Axe de données</w:t>
      </w:r>
    </w:p>
    <w:tbl>
      <w:tblPr>
        <w:tblStyle w:val="TableGrid"/>
        <w:tblW w:w="0" w:type="auto"/>
        <w:tblCaption w:val="Axe de données"/>
      </w:tblPr>
      <w:tblGrid>
        <w:gridCol w:w="2952"/>
        <w:gridCol w:w="179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Méthode de définition des axes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Deux points</w:t>
            </w:r>
          </w:p>
        </w:tc>
      </w:tr>
      <w:tr>
        <w:tc>
          <w:tcPr>
            <w:tcW w:w="0" w:type="auto"/>
          </w:tcPr>
          <w:p>
            <w:r>
              <w:t>Points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{{0, 0}, {0, 1}}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Secteurs de révolution</w:t>
      </w:r>
    </w:p>
    <w:tbl>
      <w:tblPr>
        <w:tblStyle w:val="TableGrid"/>
        <w:tblW w:w="0" w:type="auto"/>
        <w:tblCaption w:val="Secteurs de révolution"/>
      </w:tblPr>
      <w:tblGrid>
        <w:gridCol w:w="1958"/>
        <w:gridCol w:w="891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Angle de départ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-90</w:t>
            </w:r>
          </w:p>
        </w:tc>
      </w:tr>
      <w:tr>
        <w:tc>
          <w:tcPr>
            <w:tcW w:w="0" w:type="auto"/>
          </w:tcPr>
          <w:p>
            <w:r>
              <w:t>Angle de révolution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225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1" name="dset_rev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set_rev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Jeu de données: Révolution 2D 2</w:t>
      </w:r>
    </w:p>
    <w:p>
      <w:pPr>
        <w:pStyle w:val="Heading3Numbered">
          <w:name w:val="heading 3 Numbered"/>
        </w:pStyle>
      </w:pPr>
      <w:bookmarkStart w:id="29" w:name="cs5623890"/>
      <w:r>
        <w:t xml:space="preserve">Ligne de coupe 2D 1</w:t>
      </w:r>
      <w:bookmarkEnd w:id="29"/>
    </w:p>
    <w:p>
      <w:pPr>
        <w:pStyle w:val="TableCaption">
          <w:name w:val="Table Caption"/>
          <w:basedOn w:val="Caption"/>
        </w:pStyle>
      </w:pPr>
      <w:r>
        <w:t>Données</w:t>
      </w:r>
    </w:p>
    <w:tbl>
      <w:tblPr>
        <w:tblStyle w:val="TableGrid"/>
        <w:tblLayout w:type="fixed"/>
        <w:tblW w:w="5000" w:type="pct"/>
        <w:tblCaption w:val="Données"/>
      </w:tblPr>
      <w:tblGrid>
        <w:gridCol w:w="1506"/>
        <w:gridCol w:w="5994"/>
      </w:tblGrid>
      <w:tr>
        <w:trPr>
          <w:cantSplit/>
          <w:tblHeader/>
        </w:trPr>
        <w:tc>
          <w:tcPr>
            <w:tcW w:w="1004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3996" w:type="pct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1004" w:type="pct"/>
          </w:tcPr>
          <w:p>
            <w:r>
              <w:t>Jeu de données</w:t>
            </w:r>
          </w:p>
        </w:tc>
        <w:tc>
          <w:tcPr>
            <w:tcW w:w="3996" w:type="pct"/>
          </w:tcPr>
          <w:p>
            <w:r>
              <w:rPr>
                <w:noProof/>
              </w:rPr>
              <w:hyperlink w:anchor="cs4953901" w:history="1">
                <w:r>
                  <w:rPr>
                    <w:rStyle w:val="Hyperlink"/>
                    <w:noProof/>
                  </w:rPr>
                  <w:t>Etude 2 - étude fréquentielle paramétrique/Solutions paramétriques 1</w:t>
                </w:r>
              </w:hyperlink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Données de la ligne</w:t>
      </w:r>
    </w:p>
    <w:tbl>
      <w:tblPr>
        <w:tblStyle w:val="TableGrid"/>
        <w:tblW w:w="0" w:type="auto"/>
        <w:tblCaption w:val="Données de la ligne"/>
      </w:tblPr>
      <w:tblGrid>
        <w:gridCol w:w="3223"/>
        <w:gridCol w:w="3330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Méthode de définition de la ligne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Deux points</w:t>
            </w:r>
          </w:p>
        </w:tc>
      </w:tr>
      <w:tr>
        <w:tc>
          <w:tcPr>
            <w:tcW w:w="0" w:type="auto"/>
          </w:tcPr>
          <w:p>
            <w:r>
              <w:t>Points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{{rcoil, -rcond}, {rcoil, rcond}}</w:t>
            </w:r>
          </w:p>
        </w:tc>
      </w:tr>
    </w:tbl>
    <w:p>
      <w:pPr>
        <w:pStyle w:val="TableSpacing"/>
      </w:pPr>
    </w:p>
    <w:p>
      <w:pPr>
        <w:pStyle w:val="TableCaption">
          <w:name w:val="Table Caption"/>
          <w:basedOn w:val="Caption"/>
        </w:pStyle>
      </w:pPr>
      <w:r>
        <w:t>Avancé</w:t>
      </w:r>
    </w:p>
    <w:tbl>
      <w:tblPr>
        <w:tblStyle w:val="TableGrid"/>
        <w:tblW w:w="0" w:type="auto"/>
        <w:tblCaption w:val="Avancé"/>
      </w:tblPr>
      <w:tblGrid>
        <w:gridCol w:w="2319"/>
        <w:gridCol w:w="179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Valeur</w:t>
            </w:r>
          </w:p>
        </w:tc>
      </w:tr>
      <w:tr>
        <w:tc>
          <w:tcPr>
            <w:tcW w:w="0" w:type="auto"/>
          </w:tcPr>
          <w:p>
            <w:r>
              <w:t>Variable d'espace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cln1x</w:t>
            </w:r>
          </w:p>
        </w:tc>
      </w:tr>
      <w:tr>
        <w:tc>
          <w:tcPr>
            <w:tcW w:w="0" w:type="auto"/>
          </w:tcPr>
          <w:p>
            <w:r>
              <w:t>Variables de la normale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{cln1nx, cln1ny}</w:t>
            </w:r>
          </w:p>
        </w:tc>
      </w:tr>
      <w:tr>
        <w:tc>
          <w:tcPr>
            <w:tcW w:w="0" w:type="auto"/>
          </w:tcPr>
          <w:p>
            <w:r>
              <w:t>Variables de tangente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{cln1tx, cln1ty}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dset_cln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set_cln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Jeu de données: Ligne de coupe 2D 1</w:t>
      </w:r>
    </w:p>
    <w:p>
      <w:pPr>
        <w:pStyle w:val="Heading2Numbered">
          <w:name w:val="heading 2 Numbered"/>
        </w:pStyle>
      </w:pPr>
      <w:bookmarkStart w:id="30" w:name="cs9963077"/>
      <w:r>
        <w:t xml:space="preserve">Tables</w:t>
      </w:r>
      <w:bookmarkEnd w:id="30"/>
    </w:p>
    <w:p>
      <w:pPr>
        <w:pStyle w:val="Heading3Numbered">
          <w:name w:val="heading 3 Numbered"/>
        </w:pStyle>
      </w:pPr>
      <w:bookmarkStart w:id="31" w:name="cs9232931"/>
      <w:r>
        <w:t xml:space="preserve">Table 1</w:t>
      </w:r>
      <w:bookmarkEnd w:id="31"/>
    </w:p>
    <w:p>
      <w:r>
        <w:t xml:space="preserve">Evaluation globale 1</w:t>
      </w:r>
    </w:p>
    <w:p>
      <w:pPr>
        <w:pStyle w:val="Heading3Numbered">
          <w:name w:val="heading 3 Numbered"/>
        </w:pStyle>
      </w:pPr>
      <w:bookmarkStart w:id="32" w:name="cs1597827"/>
      <w:r>
        <w:t xml:space="preserve">Evaluation 2D</w:t>
      </w:r>
      <w:bookmarkEnd w:id="32"/>
    </w:p>
    <w:p>
      <w:r>
        <w:t xml:space="preserve">Valeurs 2D interactives</w:t>
      </w:r>
    </w:p>
    <w:p>
      <w:pPr>
        <w:pStyle w:val="Heading3Numbered">
          <w:name w:val="heading 3 Numbered"/>
        </w:pStyle>
      </w:pPr>
      <w:bookmarkStart w:id="33" w:name="cs3211034"/>
      <w:r>
        <w:t xml:space="preserve">Evaluation 3D</w:t>
      </w:r>
      <w:bookmarkEnd w:id="33"/>
    </w:p>
    <w:p>
      <w:r>
        <w:t xml:space="preserve">Valeurs 2D interactives</w:t>
      </w:r>
    </w:p>
    <w:tbl>
      <w:tblPr>
        <w:tblStyle w:val="TableGrid"/>
        <w:tblW w:w="0" w:type="auto"/>
      </w:tblPr>
      <w:tblGrid>
        <w:gridCol w:w="981"/>
        <w:gridCol w:w="891"/>
        <w:gridCol w:w="891"/>
        <w:gridCol w:w="1071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z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-34.294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34.294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23.452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2.742E-6</w:t>
            </w:r>
          </w:p>
        </w:tc>
      </w:tr>
    </w:tbl>
    <w:p>
      <w:pPr>
        <w:pStyle w:val="TableSpacing"/>
      </w:pPr>
    </w:p>
    <w:p>
      <w:pPr>
        <w:pStyle w:val="Heading2Numbered">
          <w:name w:val="heading 2 Numbered"/>
        </w:pStyle>
      </w:pPr>
      <w:bookmarkStart w:id="34" w:name="cs2231227"/>
      <w:r>
        <w:t xml:space="preserve">Groupes de graphiques</w:t>
      </w:r>
      <w:bookmarkEnd w:id="34"/>
    </w:p>
    <w:p>
      <w:pPr>
        <w:pStyle w:val="Heading3Numbered">
          <w:name w:val="heading 3 Numbered"/>
        </w:pStyle>
      </w:pPr>
      <w:bookmarkStart w:id="35" w:name="cs3370096"/>
      <w:r>
        <w:t xml:space="preserve">Densité de courant à 100 Hz</w:t>
      </w:r>
      <w:bookmarkEnd w:id="3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g_pg2.png" descr="[COMSOLlink[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]]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g_pg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Surface: Densité de courant, norme (A/mm</w:t>
      </w:r>
      <w:r>
        <w:rPr>
          <w:vertAlign w:val="superscript"/>
        </w:rPr>
        <w:t xml:space="preserve">2</w:t>
      </w:r>
      <w:r>
        <w:t xml:space="preserve">)</w:t>
      </w:r>
    </w:p>
    <w:p>
      <w:pPr>
        <w:pStyle w:val="Heading3Numbered">
          <w:name w:val="heading 3 Numbered"/>
        </w:pStyle>
      </w:pPr>
      <w:bookmarkStart w:id="36" w:name="cs6520421"/>
      <w:r>
        <w:t xml:space="preserve">Densité de courant à 10, 100 et 1000 kHz</w:t>
      </w:r>
      <w:bookmarkEnd w:id="3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4" name="pg_pg3.png" descr="[COMSOLlink[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]]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g_pg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Surface: Densité de courant, norme (A/mm</w:t>
      </w:r>
      <w:r>
        <w:rPr>
          <w:vertAlign w:val="superscript"/>
        </w:rPr>
        <w:t xml:space="preserve">2</w:t>
      </w:r>
      <w:r>
        <w:t xml:space="preserve">)</w:t>
      </w:r>
    </w:p>
    <w:p>
      <w:pPr>
        <w:pStyle w:val="Heading3Numbered">
          <w:name w:val="heading 3 Numbered"/>
        </w:pStyle>
      </w:pPr>
      <w:bookmarkStart w:id="37" w:name="cs7553995"/>
      <w:r>
        <w:t xml:space="preserve">Groupe de graphiques 1D 4</w:t>
      </w:r>
      <w:bookmarkEnd w:id="3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5" name="pg_pg4.png" descr="[COMSOLlink[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]]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g_pg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Graphique sur ligne: Densité de courant, norme (A/mm</w:t>
      </w:r>
      <w:r>
        <w:rPr>
          <w:vertAlign w:val="superscript"/>
        </w:rPr>
        <w:t xml:space="preserve">2</w:t>
      </w:r>
      <w:r>
        <w:t xml:space="preserve">)</w:t>
      </w:r>
    </w:p>
    <w:p>
      <w:pPr>
        <w:pStyle w:val="Heading3Numbered">
          <w:name w:val="heading 3 Numbered"/>
        </w:pStyle>
      </w:pPr>
      <w:bookmarkStart w:id="38" w:name="cs2357076"/>
      <w:r>
        <w:t xml:space="preserve">Groupe de graphiques 3D 5</w:t>
      </w:r>
      <w:bookmarkEnd w:id="3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6" name="pg_pg5.png" descr="[COMSOLlink[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]]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g_pg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>
          <w:name w:val="Figure Caption"/>
          <w:basedOn w:val="Caption"/>
        </w:pStyle>
      </w:pPr>
      <w:r>
        <w:t xml:space="preserve">Volume: Norme de la densité de flux magnétique (T)</w:t>
      </w:r>
    </w:p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0"/>
        <w:szCs w:val="20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80" w:after="160"/>
      <w:ind w:left="-318"/>
      <w:outlineLvl w:val="0"/>
    </w:pPr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240" w:after="80"/>
      <w:ind w:left="-318"/>
      <w:outlineLvl w:val="1"/>
    </w:pPr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240" w:after="60"/>
      <w:ind w:left="-318"/>
      <w:outlineLvl w:val="2"/>
    </w:pPr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180" w:after="60"/>
      <w:ind w:left="-318"/>
      <w:outlineLvl w:val="3"/>
    </w:pPr>
    <w:rPr>
      <w:rFonts w:eastAsiaTheme="majorEastAsia" w:cstheme="majorBidi"/>
      <w:b/>
      <w:bCs/>
      <w:iCs/>
      <w:color w:val="575757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140" w:after="60"/>
      <w:ind w:left="-318"/>
      <w:outlineLvl w:val="4"/>
    </w:pPr>
    <w:rPr>
      <w:rFonts w:ascii="Segoe UI" w:eastAsiaTheme="majorEastAsia" w:hAnsi="Segoe UI" w:cstheme="majorBidi"/>
      <w:b/>
      <w:color w:val="575757"/>
      <w:sz w:val="18"/>
      <w:szCs w:val="1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120" w:after="40"/>
      <w:ind w:left="-318"/>
      <w:outlineLvl w:val="5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100" w:after="20"/>
      <w:ind w:left="-318"/>
      <w:outlineLvl w:val="6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100" w:after="0"/>
      <w:ind w:left="-318"/>
      <w:outlineLvl w:val="7"/>
    </w:pPr>
    <w:rPr>
      <w:rFonts w:eastAsiaTheme="majorEastAsia" w:cstheme="majorBidi"/>
      <w:b/>
      <w:color w:val="404040" w:themeColor="text1" w:themeTint="BF"/>
      <w:sz w:val="16"/>
      <w:szCs w:val="16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pPr>
      <w:keepNext/>
      <w:keepLines/>
      <w:spacing w:before="80" w:after="0"/>
      <w:ind w:left="-318"/>
      <w:outlineLvl w:val="8"/>
    </w:pPr>
    <w:rPr>
      <w:rFonts w:eastAsiaTheme="majorEastAsia" w:cstheme="majorBidi"/>
      <w:b/>
      <w:iCs/>
      <w:color w:val="404040" w:themeColor="text1" w:themeTint="B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Numbered">
    <w:name w:val="Heading 1 Numbered"/>
    <w:basedOn w:val="Heading1"/>
    <w:autoRedefine/>
    <w:qFormat/>
    <w:pPr>
      <w:numPr>
        <w:numId w:val="1"/>
      </w:numPr>
      <w:ind w:left="113" w:hanging="431"/>
    </w:pPr>
  </w:style>
  <w:style w:type="paragraph" w:styleId="Heading2Numbered">
    <w:name w:val="Heading 2 Numbered"/>
    <w:basedOn w:val="Heading2"/>
    <w:autoRedefine/>
    <w:pPr>
      <w:numPr>
        <w:ilvl w:val="1"/>
        <w:numId w:val="1"/>
      </w:numPr>
      <w:ind w:left="260" w:hanging="578"/>
    </w:pPr>
  </w:style>
  <w:style w:type="paragraph" w:styleId="Heading3Numbered">
    <w:name w:val="Heading 3 Numbered"/>
    <w:basedOn w:val="Heading3"/>
    <w:autoRedefine/>
    <w:pPr>
      <w:numPr>
        <w:ilvl w:val="2"/>
        <w:numId w:val="1"/>
      </w:numPr>
      <w:ind w:left="402"/>
    </w:pPr>
  </w:style>
  <w:style w:type="paragraph" w:styleId="Heading4Numbered">
    <w:name w:val="Heading 4 Numbered"/>
    <w:basedOn w:val="Heading4"/>
    <w:autoRedefine/>
    <w:pPr>
      <w:numPr>
        <w:ilvl w:val="3"/>
        <w:numId w:val="1"/>
      </w:numPr>
      <w:ind w:left="544" w:hanging="862"/>
    </w:pPr>
  </w:style>
  <w:style w:type="paragraph" w:styleId="Heading5Numbered">
    <w:name w:val="Heading 5 Numbered"/>
    <w:basedOn w:val="Heading5"/>
    <w:autoRedefine/>
    <w:pPr>
      <w:numPr>
        <w:ilvl w:val="4"/>
        <w:numId w:val="1"/>
      </w:numPr>
    </w:pPr>
  </w:style>
  <w:style w:type="paragraph" w:styleId="Heading6Numbered">
    <w:name w:val="Heading 6 Numbered"/>
    <w:basedOn w:val="Heading6"/>
    <w:autoRedefine/>
    <w:pPr>
      <w:numPr>
        <w:ilvl w:val="5"/>
        <w:numId w:val="1"/>
      </w:numPr>
    </w:pPr>
  </w:style>
  <w:style w:type="paragraph" w:styleId="Heading7Numbered">
    <w:name w:val="Heading 7 Numbered"/>
    <w:basedOn w:val="Heading7"/>
    <w:autoRedefine/>
    <w:pPr>
      <w:numPr>
        <w:ilvl w:val="6"/>
        <w:numId w:val="1"/>
      </w:numPr>
    </w:pPr>
  </w:style>
  <w:style w:type="paragraph" w:styleId="Heading8Numbered">
    <w:name w:val="Heading 8 Numbered"/>
    <w:basedOn w:val="Heading8"/>
    <w:link w:val="Heading8NumberedChar"/>
    <w:autoRedefine/>
    <w:pPr>
      <w:numPr>
        <w:ilvl w:val="7"/>
        <w:numId w:val="1"/>
      </w:numPr>
    </w:pPr>
    <w:rPr>
      <w:noProof/>
    </w:rPr>
  </w:style>
  <w:style w:type="paragraph" w:styleId="Heading9Numbered">
    <w:name w:val="Heading 9 Numbered"/>
    <w:basedOn w:val="Heading9"/>
    <w:autoRedefine/>
    <w:pPr>
      <w:numPr>
        <w:ilvl w:val="8"/>
        <w:numId w:val="1"/>
      </w:numPr>
    </w:pPr>
    <w:rPr>
</w:rPr>
  </w:style>
  <w:style w:type="paragraph" w:styleId="TitlePageHeading2">
    <w:name w:val="Title Page Heading 2"/>
    <w:basedOn w:val="Heading2"/>
    <w:autoRedefine/>
    <w:uiPriority w:val="99"/>
    <w:unhideWhenUsed/>
    <w:qFormat/>
    <w:pPr>
      <w:outlineLvl w:val="9"/>
    </w:pPr>
    <w:rPr>
      <w:sz w:val="28"/>
    </w:rPr>
  </w:style>
  <w:style w:type="paragraph" w:styleId="TitlePageHeading3">
    <w:name w:val="Title Page Heading 3"/>
    <w:basedOn w:val="Heading3"/>
    <w:autoRedefine/>
    <w:uiPriority w:val="99"/>
    <w:semiHidden/>
    <w:unhideWhenUsed/>
    <w:pPr>
      <w:outlineLvl w:val="9"/>
    </w:pPr>
  </w:style>
  <w:style w:type="paragraph" w:styleId="TitlePageHeading4">
    <w:name w:val="Title Page Heading 4"/>
    <w:basedOn w:val="Heading4"/>
    <w:autoRedefine/>
    <w:uiPriority w:val="99"/>
    <w:semiHidden/>
    <w:unhideWhenUsed/>
    <w:pPr>
      <w:outlineLvl w:val="9"/>
    </w:pPr>
  </w:style>
  <w:style w:type="paragraph" w:styleId="TitlePageHeading5">
    <w:name w:val="Title Page Heading 5"/>
    <w:basedOn w:val="Heading5"/>
    <w:autoRedefine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  <w:rPr>
      <w:b/>
      <w:color w:val="575757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  <w:rPr>
      <w:color w:val="575757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  <w:rPr>
      <w:i/>
      <w:color w:val="575757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  <w:rPr>
      <w:i/>
      <w:color w:val="575757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  <w:rPr>
      <w:i/>
      <w:color w:val="575757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B579A"/>
      <w:sz w:val="18"/>
      <w:szCs w:val="18"/>
    </w:rPr>
  </w:style>
  <w:style w:type="paragraph" w:styleId="FigureCaption">
    <w:name w:val="Figure Caption"/>
    <w:basedOn w:val="Caption"/>
    <w:pPr>
      <w:spacing w:after="280"/>
    </w:pPr>
    <w:rPr>
      <w:b w:val="0"/>
      <w:bCs w:val="0"/>
      <w:i/>
      <w:color w:val="auto"/>
      <w:sz w:val="20"/>
    </w:rPr>
  </w:style>
  <w:style w:type="paragraph" w:styleId="TableCaption">
    <w:name w:val="Table Caption"/>
    <w:basedOn w:val="Caption"/>
    <w:pPr>
      <w:spacing w:before="120" w:after="40"/>
      <w:ind w:left="68"/>
    </w:pPr>
    <w:rPr>
      <w:b w:val="0"/>
      <w:caps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semiHidden/>
    <w:unhideWhenUsed/>
    <w:qFormat/>
    <w:pPr>
      <w:spacing w:line="20" w:lineRule="exact"/>
    </w:pPr>
  </w:style>
  <w:style w:type="table" w:styleId="TableGrid">
    <w:name w:val="Table Grid"/>
    <w:basedOn w:val="TableNormal"/>
    <w:uiPriority w:val="59"/>
    <w:pPr>
      <w:spacing w:before="40" w:after="40" w:line="240" w:lineRule="auto"/>
    </w:pPr>
    <w:rPr>
      <w:rFonts w:ascii="Segoe UI" w:hAnsi="Segoe UI"/>
      <w:sz w:val="20"/>
    </w:rPr>
    <w:tblPr>
      <w:tblInd w:w="90" w:type="dxa"/>
      <w:tblBorders>
        <w:top w:val="single" w:sz="4" w:space="0" w:color="D6D6D8"/>
        <w:left w:val="single" w:sz="4" w:space="0" w:color="D6D6D8"/>
        <w:bottom w:val="single" w:sz="4" w:space="0" w:color="D6D6D8"/>
        <w:right w:val="single" w:sz="4" w:space="0" w:color="D6D6D8"/>
        <w:insideH w:val="single" w:sz="4" w:space="0" w:color="D6D6D8"/>
        <w:insideV w:val="single" w:sz="4" w:space="0" w:color="D6D6D8"/>
      </w:tblBorders>
    </w:tblPr>
    <w:tcPr>
      <w:vAlign w:val="center"/>
    </w:tcPr>
    <w:tblStylePr w:type="firstRow">
      <w:pPr>
        <w:jc w:val="left"/>
      </w:pPr>
    </w:tblStylePr>
  </w:style>
  <w:style w:type="paragraph" w:styleId="Title">
    <w:name w:val="Title"/>
    <w:basedOn w:val="Normal"/>
    <w:next w:val="Normal"/>
    <w:link w:val="TitleChar"/>
    <w:uiPriority w:val="10"/>
    <w:qFormat/>
    <w:pPr>
      <w:spacing w:before="160" w:after="240" w:line="240" w:lineRule="auto"/>
      <w:ind w:left="-320"/>
      <w:contextualSpacing/>
    </w:pPr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TitleChar">
    <w:name w:val="Title Char"/>
    <w:basedOn w:val="DefaultParagraphFont"/>
    <w:link w:val="Title"/>
    <w:uiPriority w:val="10"/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Heading1Char">
    <w:name w:val="Heading 1 Char"/>
    <w:basedOn w:val="DefaultParagraphFont"/>
    <w:link w:val="Heading1"/>
    <w:uiPriority w:val="9"/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character" w:styleId="Heading2Char">
    <w:name w:val="Heading 2 Char"/>
    <w:basedOn w:val="DefaultParagraphFont"/>
    <w:link w:val="Heading2"/>
    <w:uiPriority w:val="9"/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character" w:styleId="Heading3Char">
    <w:name w:val="Heading 3 Char"/>
    <w:basedOn w:val="DefaultParagraphFont"/>
    <w:link w:val="Heading3"/>
    <w:uiPriority w:val="9"/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character" w:styleId="Heading4Char">
    <w:name w:val="Heading 4 Char"/>
    <w:basedOn w:val="DefaultParagraphFont"/>
    <w:link w:val="Heading4"/>
    <w:uiPriority w:val="9"/>
    <w:rPr>
      <w:rFonts w:ascii="Segoe UI" w:eastAsiaTheme="majorEastAsia" w:hAnsi="Segoe UI" w:cstheme="majorBidi"/>
      <w:b/>
      <w:bCs/>
      <w:iCs/>
      <w:color w:val="575757"/>
      <w:sz w:val="20"/>
      <w:szCs w:val="20"/>
    </w:rPr>
  </w:style>
  <w:style w:type="character" w:styleId="Heading5Char">
    <w:name w:val="Heading 5 Char"/>
    <w:basedOn w:val="DefaultParagraphFont"/>
    <w:link w:val="Heading5"/>
    <w:uiPriority w:val="9"/>
    <w:rPr>
      <w:rFonts w:ascii="Segoe UI" w:eastAsiaTheme="majorEastAsia" w:hAnsi="Segoe UI" w:cstheme="majorBidi"/>
      <w:b/>
      <w:color w:val="575757"/>
      <w:sz w:val="18"/>
      <w:szCs w:val="18"/>
    </w:rPr>
  </w:style>
  <w:style w:type="character" w:styleId="Heading6Char">
    <w:name w:val="Heading 6 Char"/>
    <w:basedOn w:val="DefaultParagraphFont"/>
    <w:link w:val="Heading6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7Char">
    <w:name w:val="Heading 7 Char"/>
    <w:basedOn w:val="DefaultParagraphFont"/>
    <w:link w:val="Heading7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8Char">
    <w:name w:val="Heading 8 Char"/>
    <w:basedOn w:val="DefaultParagraphFont"/>
    <w:link w:val="Heading8"/>
    <w:uiPriority w:val="9"/>
    <w:rPr>
      <w:rFonts w:ascii="Segoe UI" w:eastAsiaTheme="majorEastAsia" w:hAnsi="Segoe UI" w:cstheme="majorBidi"/>
      <w:b/>
      <w:color w:val="404040" w:themeColor="text1" w:themeTint="BF"/>
      <w:sz w:val="16"/>
      <w:szCs w:val="16"/>
    </w:rPr>
  </w:style>
  <w:style w:type="character" w:styleId="Heading9Char">
    <w:name w:val="Heading 9 Char"/>
    <w:basedOn w:val="DefaultParagraphFont"/>
    <w:link w:val="Heading9"/>
    <w:uiPriority w:val="9"/>
    <w:rPr>
      <w:rFonts w:ascii="Segoe UI" w:eastAsiaTheme="majorEastAsia" w:hAnsi="Segoe UI" w:cstheme="majorBidi"/>
      <w:b/>
      <w:iCs/>
      <w:color w:val="404040" w:themeColor="text1" w:themeTint="BF"/>
      <w:sz w:val="16"/>
      <w:szCs w:val="16"/>
    </w:rPr>
  </w:style>
  <w:style w:type="character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character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styleId="EquationBold">
    <w:name w:val="Equation Bold"/>
    <w:basedOn w:val="EquationConstants"/>
    <w:rPr>
      <w:rFonts w:ascii="Century Schoolbook" w:eastAsiaTheme="majorEastAsia" w:hAnsi="Century Schoolbook" w:cstheme="majorBidi"/>
      <w:b/>
      <w:bCs/>
    </w:rPr>
  </w:style>
  <w:style w:type="character" w:styleId="EquationVariables">
    <w:name w:val="Equation Variables"/>
    <w:basedOn w:val="EquationConstants"/>
    <w:rPr>
      <w:rFonts w:ascii="Century Schoolbook" w:eastAsiaTheme="majorEastAsia" w:hAnsi="Century Schoolbook" w:cstheme="majorBidi"/>
      <w:i/>
      <w:iCs/>
    </w:rPr>
  </w:style>
  <w:style w:type="character" w:styleId="Hyperlink">
    <w:name w:val="Hyperlink"/>
    <w:basedOn w:val="DefaultParagraphFont"/>
    <w:uiPriority w:val="99"/>
    <w:unhideWhenUsed/>
    <w:rPr>
      <w:color w:val="368CCB"/>
      <w:u w:val="single"/>
    </w:rPr>
  </w:style>
  <w:style w:type="character" w:styleId="Label">
    <w:name w:val="Label"/>
    <w:basedOn w:val="DefaultParagraphFont"/>
    <w:uiPriority w:val="88"/>
    <w:rPr>
      <w:rFonts w:ascii="Tahoma" w:eastAsiaTheme="majorEastAsia" w:hAnsi="Tahoma" w:cstheme="majorBidi"/>
      <w:b/>
      <w:bCs/>
      <w:sz w:val="20"/>
      <w:szCs w:val="20"/>
    </w:rPr>
  </w:style>
  <w:style w:type="character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eading8NumberedChar">
    <w:name w:val="Heading 8 Numbered Char"/>
    <w:basedOn w:val="Heading8Char"/>
    <w:link w:val="Heading8Numbered"/>
    <w:rPr>
      <w:rFonts w:ascii="Segoe UI" w:eastAsiaTheme="majorEastAsia" w:hAnsi="Segoe UI" w:cstheme="majorBidi"/>
      <w:b/>
      <w:noProof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B579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2B579A"/>
    </w:rPr>
  </w:style>
  <w:style w:type="character" w:styleId="IntenseQuoteChar">
    <w:name w:val="Intense Quote Char"/>
    <w:basedOn w:val="DefaultParagraphFont"/>
    <w:link w:val="IntenseQuote"/>
    <w:uiPriority w:val="30"/>
    <w:rPr>
      <w:rFonts w:ascii="Segoe UI" w:hAnsi="Segoe UI"/>
      <w:b/>
      <w:bCs/>
      <w:i/>
      <w:iCs/>
      <w:color w:val="2B579A"/>
      <w:sz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75757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_rels/document.xml.rels><?xml version="1.0" encoding="UTF-8" standalone="yes" ?>
    <Relationships xmlns="http://schemas.openxmlformats.org/package/2006/relationships">
      <Relationship Id="rId1" Type="http://schemas.openxmlformats.org/officeDocument/2006/relationships/customXml" Target="../customXml/item1.xml"/>
      <Relationship Id="rId2" Type="http://schemas.openxmlformats.org/officeDocument/2006/relationships/hyperlink" Target="https://www.comsol.com/" TargetMode="External"/>
      <Relationship Id="rId3" Type="http://schemas.openxmlformats.org/officeDocument/2006/relationships/image" Target="media/logo.png"/>
      <Relationship Id="rId4" Type="http://schemas.openxmlformats.org/officeDocument/2006/relationships/styles" Target="styles.xml"/>
      <Relationship Id="rId5" Type="http://schemas.openxmlformats.org/officeDocument/2006/relationships/theme" Target="theme/theme1.xml"/>
      <Relationship Id="rId6" Type="http://schemas.openxmlformats.org/officeDocument/2006/relationships/footer" Target="footer2.xml"/>
      <Relationship Id="rId7" Type="http://schemas.openxmlformats.org/officeDocument/2006/relationships/image" Target="media/ie_ie1_view1.png"/>
      <Relationship Id="rId8" Type="http://schemas.openxmlformats.org/officeDocument/2006/relationships/image" Target="media/geom_geom1_view1.png"/>
      <Relationship Id="rId9" Type="http://schemas.openxmlformats.org/officeDocument/2006/relationships/image" Target="media/mat_mat1_view1.png"/>
      <Relationship Id="rId10" Type="http://schemas.openxmlformats.org/officeDocument/2006/relationships/image" Target="media/mat_mat2_view1.png"/>
      <Relationship Id="rId11" Type="http://schemas.openxmlformats.org/officeDocument/2006/relationships/image" Target="media/phys_mf_view1.png"/>
      <Relationship Id="rId12" Type="http://schemas.openxmlformats.org/officeDocument/2006/relationships/image" Target="media/equ_mf_1.png"/>
      <Relationship Id="rId13" Type="http://schemas.openxmlformats.org/officeDocument/2006/relationships/image" Target="media/equ_mf_2.png"/>
      <Relationship Id="rId14" Type="http://schemas.openxmlformats.org/officeDocument/2006/relationships/image" Target="media/equ_mf_3.png"/>
      <Relationship Id="rId15" Type="http://schemas.openxmlformats.org/officeDocument/2006/relationships/image" Target="media/equ_mf_4.png"/>
      <Relationship Id="rId16" Type="http://schemas.openxmlformats.org/officeDocument/2006/relationships/image" Target="media/mesh_mesh1_view1.png"/>
      <Relationship Id="rId17" Type="http://schemas.openxmlformats.org/officeDocument/2006/relationships/image" Target="media/dset_dset1.png"/>
      <Relationship Id="rId18" Type="http://schemas.openxmlformats.org/officeDocument/2006/relationships/image" Target="media/dset_rev1.png"/>
      <Relationship Id="rId19" Type="http://schemas.openxmlformats.org/officeDocument/2006/relationships/image" Target="media/dset_dset2.png"/>
      <Relationship Id="rId20" Type="http://schemas.openxmlformats.org/officeDocument/2006/relationships/image" Target="media/dset_dset3.png"/>
      <Relationship Id="rId21" Type="http://schemas.openxmlformats.org/officeDocument/2006/relationships/image" Target="media/dset_rev2.png"/>
      <Relationship Id="rId22" Type="http://schemas.openxmlformats.org/officeDocument/2006/relationships/image" Target="media/dset_cln1.png"/>
      <Relationship Id="rId23" Type="http://schemas.openxmlformats.org/officeDocument/2006/relationships/image" Target="media/pg_pg2.png"/>
      <Relationship Id="rId24" Type="http://schemas.openxmlformats.org/officeDocument/2006/relationships/image" Target="media/pg_pg3.png"/>
      <Relationship Id="rId25" Type="http://schemas.openxmlformats.org/officeDocument/2006/relationships/image" Target="media/pg_pg4.png"/>
      <Relationship Id="rId26" Type="http://schemas.openxmlformats.org/officeDocument/2006/relationships/image" Target="media/pg_pg5.png"/>
      <Relationship Id="rId27" Type="http://schemas.openxmlformats.org/officeDocument/2006/relationships/numbering" Target="numbering.xml"/>
    </Relationships>
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