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Arial" w:cs="Arial" w:eastAsia="Arial" w:hAnsi="Arial"/>
          <w:b/>
          <w:bCs/>
          <w:color w:val="0A0A0A"/>
          <w:spacing w:val="60"/>
          <w:sz w:val="56"/>
          <w:szCs w:val="56"/>
        </w:rPr>
        <w:t xml:space="preserve">LEASEWISE CANADA</w:t>
      </w:r>
    </w:p>
    <w:p>
      <w:pPr>
        <w:spacing w:after="120"/>
        <w:jc w:val="center"/>
      </w:pPr>
      <w:r>
        <w:rPr>
          <w:rFonts w:ascii="Arial" w:cs="Arial" w:eastAsia="Arial" w:hAnsi="Arial"/>
          <w:color w:val="C4F042"/>
          <w:sz w:val="22"/>
          <w:szCs w:val="22"/>
        </w:rPr>
        <w:t xml:space="preserve">__________________________</w:t>
      </w:r>
    </w:p>
    <w:p>
      <w:pPr>
        <w:spacing w:after="60"/>
        <w:jc w:val="center"/>
      </w:pPr>
      <w:r>
        <w:rPr>
          <w:rFonts w:ascii="Arial" w:cs="Arial" w:eastAsia="Arial" w:hAnsi="Arial"/>
          <w:color w:val="2A2A2A"/>
          <w:sz w:val="36"/>
          <w:szCs w:val="36"/>
        </w:rPr>
        <w:t xml:space="preserve">Design Review — Round 1</w:t>
      </w:r>
    </w:p>
    <w:p>
      <w:pPr>
        <w:spacing w:after="60"/>
        <w:jc w:val="center"/>
      </w:pPr>
      <w:r>
        <w:rPr>
          <w:rFonts w:ascii="Arial" w:cs="Arial" w:eastAsia="Arial" w:hAnsi="Arial"/>
          <w:color w:val="5F5F5F"/>
          <w:sz w:val="26"/>
          <w:szCs w:val="26"/>
        </w:rPr>
        <w:t xml:space="preserve">Corrections, Additions, and Round 2 Brief</w:t>
      </w:r>
    </w:p>
    <w:p>
      <w:pPr>
        <w:spacing w:after="480"/>
        <w:jc w:val="center"/>
      </w:pPr>
      <w:r>
        <w:rPr>
          <w:rFonts w:ascii="Arial" w:cs="Arial" w:eastAsia="Arial" w:hAnsi="Arial"/>
          <w:i/>
          <w:iCs/>
          <w:color w:val="888888"/>
          <w:sz w:val="22"/>
          <w:szCs w:val="22"/>
        </w:rPr>
        <w:t xml:space="preserve">May 2026</w:t>
      </w:r>
    </w:p>
    <w:p>
      <w:pPr>
        <w:spacing w:after="120"/>
        <w:jc w:val="center"/>
      </w:pPr>
      <w:r>
        <w:rPr>
          <w:rFonts w:ascii="Arial" w:cs="Arial" w:eastAsia="Arial" w:hAnsi="Arial"/>
          <w:color w:val="3C3C3C"/>
          <w:sz w:val="24"/>
          <w:szCs w:val="24"/>
        </w:rPr>
        <w:t xml:space="preserve">A direct response to the first design pass.</w:t>
      </w:r>
    </w:p>
    <w:p>
      <w:pPr>
        <w:spacing w:after="1000"/>
        <w:jc w:val="center"/>
      </w:pPr>
      <w:r>
        <w:rPr>
          <w:rFonts w:ascii="Arial" w:cs="Arial" w:eastAsia="Arial" w:hAnsi="Arial"/>
          <w:color w:val="3C3C3C"/>
          <w:sz w:val="24"/>
          <w:szCs w:val="24"/>
        </w:rPr>
        <w:t xml:space="preserve">What works, what to fix, what to add for round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From</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Erik Brisson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To</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Claude Design — first-pass designer</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Re</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Lease-Wise_Canada.zip — five hi-fi screens delivered</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Status</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 1 reviewed — round 2 brief attached</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Companion</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LeaseWise Design Specification v1.0</w:t>
            </w:r>
          </w:p>
        </w:tc>
      </w:tr>
    </w:tbl>
    <w:p>
      <w:r>
        <w:br w:type="page"/>
      </w:r>
    </w:p>
    <w:p>
      <w:pPr>
        <w:pStyle w:val="Heading1"/>
        <w:spacing w:after="200" w:before="240"/>
      </w:pPr>
      <w:r>
        <w:rPr>
          <w:rFonts w:ascii="Arial" w:cs="Arial" w:eastAsia="Arial" w:hAnsi="Arial"/>
          <w:b/>
          <w:bCs/>
          <w:color w:val="0A0A0A"/>
          <w:sz w:val="40"/>
          <w:szCs w:val="40"/>
        </w:rPr>
        <w:t xml:space="preserve">1. Headline</w:t>
      </w:r>
    </w:p>
    <w:p>
      <w:pPr>
        <w:spacing w:after="140"/>
      </w:pPr>
      <w:r>
        <w:rPr>
          <w:rFonts w:ascii="Arial" w:cs="Arial" w:eastAsia="Arial" w:hAnsi="Arial"/>
          <w:color w:val="3C3C3C"/>
          <w:sz w:val="22"/>
          <w:szCs w:val="22"/>
        </w:rPr>
        <w:t xml:space="preserve">Round 1 is a pass. The design direction is correct. The brand position is internalised. The visual language is mature. There are gaps to close before sign-off, but they are gaps of coverage, not direction.</w:t>
      </w:r>
    </w:p>
    <w:p/>
    <w:p>
      <w:pPr>
        <w:spacing w:after="140"/>
      </w:pPr>
      <w:r>
        <w:rPr>
          <w:rFonts w:ascii="Arial" w:cs="Arial" w:eastAsia="Arial" w:hAnsi="Arial"/>
          <w:color w:val="3C3C3C"/>
          <w:sz w:val="22"/>
          <w:szCs w:val="22"/>
        </w:rPr>
        <w:t xml:space="preserve">The work is, importantly, not "beautiful but wrong." A first-time visitor would correctly identify this as a Canadian lease intelligence tool — not a luxury dealer brokerage, not a generic SaaS app. That alone is the difference between a good first pass and a wasted one.</w:t>
      </w:r>
    </w:p>
    <w:p/>
    <w:p>
      <w:pPr>
        <w:pBdr>
          <w:left w:val="single" w:color="C4F042" w:sz="24" w:space="12"/>
        </w:pBdr>
        <w:spacing w:after="100" w:before="100"/>
        <w:ind w:left="480"/>
      </w:pPr>
      <w:r>
        <w:rPr>
          <w:rFonts w:ascii="Arial" w:cs="Arial" w:eastAsia="Arial" w:hAnsi="Arial"/>
          <w:b/>
          <w:bCs/>
          <w:color w:val="0A0A0A"/>
          <w:sz w:val="22"/>
          <w:szCs w:val="22"/>
        </w:rPr>
        <w:t xml:space="preserve">Bottom line: </w:t>
      </w:r>
      <w:r>
        <w:rPr>
          <w:rFonts w:ascii="Arial" w:cs="Arial" w:eastAsia="Arial" w:hAnsi="Arial"/>
          <w:color w:val="3C3C3C"/>
          <w:sz w:val="22"/>
          <w:szCs w:val="22"/>
        </w:rPr>
        <w:t xml:space="preserve">Continue. The corrections in this document are tactical, not directional. Nothing about the foundation should change.</w:t>
      </w:r>
    </w:p>
    <w:p/>
    <w:p>
      <w:pPr>
        <w:pStyle w:val="Heading2"/>
        <w:spacing w:after="140" w:before="360"/>
      </w:pPr>
      <w:r>
        <w:rPr>
          <w:rFonts w:ascii="Arial" w:cs="Arial" w:eastAsia="Arial" w:hAnsi="Arial"/>
          <w:b/>
          <w:bCs/>
          <w:color w:val="0A0A0A"/>
          <w:sz w:val="30"/>
          <w:szCs w:val="30"/>
        </w:rPr>
        <w:t xml:space="preserve">1.1 What this document is</w:t>
      </w:r>
    </w:p>
    <w:p>
      <w:pPr>
        <w:pStyle w:val="ListParagraph"/>
        <w:numPr>
          <w:ilvl w:val="0"/>
          <w:numId w:val="2"/>
        </w:numPr>
        <w:spacing w:after="80"/>
      </w:pPr>
      <w:r>
        <w:rPr>
          <w:rFonts w:ascii="Arial" w:cs="Arial" w:eastAsia="Arial" w:hAnsi="Arial"/>
          <w:color w:val="3C3C3C"/>
          <w:sz w:val="22"/>
          <w:szCs w:val="22"/>
        </w:rPr>
        <w:t xml:space="preserve">Section 2: A summary of what works (so you know what not to change)</w:t>
      </w:r>
    </w:p>
    <w:p>
      <w:pPr>
        <w:pStyle w:val="ListParagraph"/>
        <w:numPr>
          <w:ilvl w:val="0"/>
          <w:numId w:val="2"/>
        </w:numPr>
        <w:spacing w:after="80"/>
      </w:pPr>
      <w:r>
        <w:rPr>
          <w:rFonts w:ascii="Arial" w:cs="Arial" w:eastAsia="Arial" w:hAnsi="Arial"/>
          <w:color w:val="3C3C3C"/>
          <w:sz w:val="22"/>
          <w:szCs w:val="22"/>
        </w:rPr>
        <w:t xml:space="preserve">Section 3: Specific corrections to existing screens, ordered by priority</w:t>
      </w:r>
    </w:p>
    <w:p>
      <w:pPr>
        <w:pStyle w:val="ListParagraph"/>
        <w:numPr>
          <w:ilvl w:val="0"/>
          <w:numId w:val="2"/>
        </w:numPr>
        <w:spacing w:after="80"/>
      </w:pPr>
      <w:r>
        <w:rPr>
          <w:rFonts w:ascii="Arial" w:cs="Arial" w:eastAsia="Arial" w:hAnsi="Arial"/>
          <w:color w:val="3C3C3C"/>
          <w:sz w:val="22"/>
          <w:szCs w:val="22"/>
        </w:rPr>
        <w:t xml:space="preserve">Section 4: New screens and components required for round 2</w:t>
      </w:r>
    </w:p>
    <w:p>
      <w:pPr>
        <w:pStyle w:val="ListParagraph"/>
        <w:numPr>
          <w:ilvl w:val="0"/>
          <w:numId w:val="2"/>
        </w:numPr>
        <w:spacing w:after="80"/>
      </w:pPr>
      <w:r>
        <w:rPr>
          <w:rFonts w:ascii="Arial" w:cs="Arial" w:eastAsia="Arial" w:hAnsi="Arial"/>
          <w:color w:val="3C3C3C"/>
          <w:sz w:val="22"/>
          <w:szCs w:val="22"/>
        </w:rPr>
        <w:t xml:space="preserve">Section 5: A round 2 deliverables checklist</w:t>
      </w:r>
    </w:p>
    <w:p>
      <w:pPr>
        <w:pStyle w:val="ListParagraph"/>
        <w:numPr>
          <w:ilvl w:val="0"/>
          <w:numId w:val="2"/>
        </w:numPr>
        <w:spacing w:after="80"/>
      </w:pPr>
      <w:r>
        <w:rPr>
          <w:rFonts w:ascii="Arial" w:cs="Arial" w:eastAsia="Arial" w:hAnsi="Arial"/>
          <w:color w:val="3C3C3C"/>
          <w:sz w:val="22"/>
          <w:szCs w:val="22"/>
        </w:rPr>
        <w:t xml:space="preserve">Section 6: Open questions that need your input or decision</w:t>
      </w:r>
    </w:p>
    <w:p/>
    <w:p>
      <w:pPr>
        <w:pStyle w:val="Heading2"/>
        <w:spacing w:after="140" w:before="360"/>
      </w:pPr>
      <w:r>
        <w:rPr>
          <w:rFonts w:ascii="Arial" w:cs="Arial" w:eastAsia="Arial" w:hAnsi="Arial"/>
          <w:b/>
          <w:bCs/>
          <w:color w:val="0A0A0A"/>
          <w:sz w:val="30"/>
          <w:szCs w:val="30"/>
        </w:rPr>
        <w:t xml:space="preserve">1.2 Priority legend</w:t>
      </w:r>
    </w:p>
    <w:p>
      <w:pPr>
        <w:spacing w:after="140"/>
      </w:pPr>
      <w:r>
        <w:rPr>
          <w:rFonts w:ascii="Arial" w:cs="Arial" w:eastAsia="Arial" w:hAnsi="Arial"/>
          <w:color w:val="3C3C3C"/>
          <w:sz w:val="22"/>
          <w:szCs w:val="22"/>
        </w:rPr>
        <w:t xml:space="preserve">Items in this document are tagged with a priority label: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Blocker — must be addressed before round 2 sign-off</w:t>
            </w:r>
          </w:p>
        </w:tc>
      </w:tr>
      <w:tr>
        <w:tc>
          <w:tcPr>
            <w:tcW w:type="dxa" w:w="12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Important — should be addressed in round 2</w:t>
            </w:r>
          </w:p>
        </w:tc>
      </w:tr>
      <w:tr>
        <w:tc>
          <w:tcPr>
            <w:tcW w:type="dxa" w:w="12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81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Polish — fix when convenient, before final hand-off</w:t>
            </w:r>
          </w:p>
        </w:tc>
      </w:tr>
    </w:tbl>
    <w:p>
      <w:pPr>
        <w:pStyle w:val="Heading1"/>
        <w:pageBreakBefore/>
        <w:spacing w:after="200" w:before="480"/>
      </w:pPr>
      <w:r>
        <w:rPr>
          <w:rFonts w:ascii="Arial" w:cs="Arial" w:eastAsia="Arial" w:hAnsi="Arial"/>
          <w:b/>
          <w:bCs/>
          <w:color w:val="0A0A0A"/>
          <w:sz w:val="40"/>
          <w:szCs w:val="40"/>
        </w:rPr>
        <w:t xml:space="preserve">2. What Works (Don't Change These)</w:t>
      </w:r>
    </w:p>
    <w:p>
      <w:pPr>
        <w:spacing w:after="140"/>
      </w:pPr>
      <w:r>
        <w:rPr>
          <w:rFonts w:ascii="Arial" w:cs="Arial" w:eastAsia="Arial" w:hAnsi="Arial"/>
          <w:color w:val="3C3C3C"/>
          <w:sz w:val="22"/>
          <w:szCs w:val="22"/>
        </w:rPr>
        <w:t xml:space="preserve">A short, deliberate list. These elements are correct as designed. They should not be revisited in round 2 except for incidental fixes flagged elsewhere in this document.</w:t>
      </w:r>
    </w:p>
    <w:p/>
    <w:p>
      <w:pPr>
        <w:pStyle w:val="Heading2"/>
        <w:spacing w:after="140" w:before="360"/>
      </w:pPr>
      <w:r>
        <w:rPr>
          <w:rFonts w:ascii="Arial" w:cs="Arial" w:eastAsia="Arial" w:hAnsi="Arial"/>
          <w:b/>
          <w:bCs/>
          <w:color w:val="0A0A0A"/>
          <w:sz w:val="30"/>
          <w:szCs w:val="30"/>
        </w:rPr>
        <w:t xml:space="preserve">2.1 The wordmark and brand mark</w:t>
      </w:r>
    </w:p>
    <w:p>
      <w:pPr>
        <w:spacing w:after="140"/>
      </w:pPr>
      <w:r>
        <w:rPr>
          <w:rFonts w:ascii="Arial" w:cs="Arial" w:eastAsia="Arial" w:hAnsi="Arial"/>
          <w:color w:val="3C3C3C"/>
          <w:sz w:val="22"/>
          <w:szCs w:val="22"/>
        </w:rPr>
        <w:t xml:space="preserve">"LeaseWise" with a single lime dot. The three lockups (dark, light, lime) are correctly executed. The brand-system page articulates the meaning of the dot — "the index dot from the floorplan ticker, the brand's promise to publish data, not opinion" — which is more thought than most designers put into a wordmark, and the rationale is correct.</w:t>
      </w:r>
    </w:p>
    <w:p/>
    <w:p>
      <w:pPr>
        <w:pStyle w:val="Heading2"/>
        <w:spacing w:after="140" w:before="360"/>
      </w:pPr>
      <w:r>
        <w:rPr>
          <w:rFonts w:ascii="Arial" w:cs="Arial" w:eastAsia="Arial" w:hAnsi="Arial"/>
          <w:b/>
          <w:bCs/>
          <w:color w:val="0A0A0A"/>
          <w:sz w:val="30"/>
          <w:szCs w:val="30"/>
        </w:rPr>
        <w:t xml:space="preserve">2.2 The dark hero with monospace ticker</w:t>
      </w:r>
    </w:p>
    <w:p>
      <w:pPr>
        <w:spacing w:after="140"/>
      </w:pPr>
      <w:r>
        <w:rPr>
          <w:rFonts w:ascii="Arial" w:cs="Arial" w:eastAsia="Arial" w:hAnsi="Arial"/>
          <w:color w:val="3C3C3C"/>
          <w:sz w:val="22"/>
          <w:szCs w:val="22"/>
        </w:rPr>
        <w:t xml:space="preserve">Live deal cards rotating at the top of the homepage, real Canadian dealer names, real percentile grades, real provincial codes. The information density is correct. The terminal aesthetic communicates "this is a tool, not a brochure" within two seconds of arrival.</w:t>
      </w:r>
    </w:p>
    <w:p/>
    <w:p>
      <w:pPr>
        <w:pStyle w:val="Heading2"/>
        <w:spacing w:after="140" w:before="360"/>
      </w:pPr>
      <w:r>
        <w:rPr>
          <w:rFonts w:ascii="Arial" w:cs="Arial" w:eastAsia="Arial" w:hAnsi="Arial"/>
          <w:b/>
          <w:bCs/>
          <w:color w:val="0A0A0A"/>
          <w:sz w:val="30"/>
          <w:szCs w:val="30"/>
        </w:rPr>
        <w:t xml:space="preserve">2.3 Lime accent discipline</w:t>
      </w:r>
    </w:p>
    <w:p>
      <w:pPr>
        <w:spacing w:after="140"/>
      </w:pPr>
      <w:r>
        <w:rPr>
          <w:rFonts w:ascii="Arial" w:cs="Arial" w:eastAsia="Arial" w:hAnsi="Arial"/>
          <w:color w:val="3C3C3C"/>
          <w:sz w:val="22"/>
          <w:szCs w:val="22"/>
        </w:rPr>
        <w:t xml:space="preserve">Lime appears on the homepage in three places: the eyebrow dot, the floorplan clock label, and the section number prefix in the "what dealers know" panel. The calculator, deal rater, forum, and brand page CSS contain zero lime usage. This is rare. Most designers cannot help themselves. Do not start adding lime accents to other pages — earn them.</w:t>
      </w:r>
    </w:p>
    <w:p/>
    <w:p>
      <w:pPr>
        <w:pStyle w:val="Heading2"/>
        <w:spacing w:after="140" w:before="360"/>
      </w:pPr>
      <w:r>
        <w:rPr>
          <w:rFonts w:ascii="Arial" w:cs="Arial" w:eastAsia="Arial" w:hAnsi="Arial"/>
          <w:b/>
          <w:bCs/>
          <w:color w:val="0A0A0A"/>
          <w:sz w:val="30"/>
          <w:szCs w:val="30"/>
        </w:rPr>
        <w:t xml:space="preserve">2.4 Data realism</w:t>
      </w:r>
    </w:p>
    <w:p>
      <w:pPr>
        <w:spacing w:after="140"/>
      </w:pPr>
      <w:r>
        <w:rPr>
          <w:rFonts w:ascii="Arial" w:cs="Arial" w:eastAsia="Arial" w:hAnsi="Arial"/>
          <w:color w:val="3C3C3C"/>
          <w:sz w:val="22"/>
          <w:szCs w:val="22"/>
        </w:rPr>
        <w:t xml:space="preserve">Real Canadian MSRPs. Real captive lender rates and residuals. Real dealer names that resolve to actual locations (Bavaria BMW Edmonton, OpenRoad Toyota Richmond, Brian Jessel BMW Vancouver, Mercedes-Benz Laval). The data realism check passes because you actually researched it. Maintain this standard for any new content added in round 2.</w:t>
      </w:r>
    </w:p>
    <w:p/>
    <w:p>
      <w:pPr>
        <w:pStyle w:val="Heading2"/>
        <w:spacing w:after="140" w:before="360"/>
      </w:pPr>
      <w:r>
        <w:rPr>
          <w:rFonts w:ascii="Arial" w:cs="Arial" w:eastAsia="Arial" w:hAnsi="Arial"/>
          <w:b/>
          <w:bCs/>
          <w:color w:val="0A0A0A"/>
          <w:sz w:val="30"/>
          <w:szCs w:val="30"/>
        </w:rPr>
        <w:t xml:space="preserve">2.5 The numbered collapse groups in the calculator</w:t>
      </w:r>
    </w:p>
    <w:p>
      <w:pPr>
        <w:spacing w:after="140"/>
      </w:pPr>
      <w:r>
        <w:rPr>
          <w:rFonts w:ascii="Arial" w:cs="Arial" w:eastAsia="Arial" w:hAnsi="Arial"/>
          <w:color w:val="3C3C3C"/>
          <w:sz w:val="22"/>
          <w:szCs w:val="22"/>
        </w:rPr>
        <w:t xml:space="preserve">"01 Vehicle", "02 Lease structure", and so on as collapsible sections is the right pattern for a long form. It lets the user see structure at a glance while keeping cognitive load low. Keep this pattern for any future multi-input forms.</w:t>
      </w:r>
    </w:p>
    <w:p/>
    <w:p>
      <w:pPr>
        <w:pStyle w:val="Heading2"/>
        <w:spacing w:after="140" w:before="360"/>
      </w:pPr>
      <w:r>
        <w:rPr>
          <w:rFonts w:ascii="Arial" w:cs="Arial" w:eastAsia="Arial" w:hAnsi="Arial"/>
          <w:b/>
          <w:bCs/>
          <w:color w:val="0A0A0A"/>
          <w:sz w:val="30"/>
          <w:szCs w:val="30"/>
        </w:rPr>
        <w:t xml:space="preserve">2.6 The brand page composition</w:t>
      </w:r>
    </w:p>
    <w:p>
      <w:pPr>
        <w:spacing w:after="140"/>
      </w:pPr>
      <w:r>
        <w:rPr>
          <w:rFonts w:ascii="Arial" w:cs="Arial" w:eastAsia="Arial" w:hAnsi="Arial"/>
          <w:color w:val="3C3C3C"/>
          <w:sz w:val="22"/>
          <w:szCs w:val="22"/>
        </w:rPr>
        <w:t xml:space="preserve">Four data cards on the right (headline rate, residual, loyalty/conquest, median deal with sample size n=31), anchored by a giant brand wordmark on the left and a tight three-sentence brand thesis. The closing line — "Money factor markup is the single biggest hidden cost" — is the kind of insight that demonstrates this is not a generic comparison site. This composition becomes the template for every other brand page.</w:t>
      </w:r>
    </w:p>
    <w:p/>
    <w:p>
      <w:pPr>
        <w:pStyle w:val="Heading2"/>
        <w:spacing w:after="140" w:before="360"/>
      </w:pPr>
      <w:r>
        <w:rPr>
          <w:rFonts w:ascii="Arial" w:cs="Arial" w:eastAsia="Arial" w:hAnsi="Arial"/>
          <w:b/>
          <w:bCs/>
          <w:color w:val="0A0A0A"/>
          <w:sz w:val="30"/>
          <w:szCs w:val="30"/>
        </w:rPr>
        <w:t xml:space="preserve">2.7 The forum theming approach</w:t>
      </w:r>
    </w:p>
    <w:p>
      <w:pPr>
        <w:spacing w:after="140"/>
      </w:pPr>
      <w:r>
        <w:rPr>
          <w:rFonts w:ascii="Arial" w:cs="Arial" w:eastAsia="Arial" w:hAnsi="Arial"/>
          <w:color w:val="3C3C3C"/>
          <w:sz w:val="22"/>
          <w:szCs w:val="22"/>
        </w:rPr>
        <w:t xml:space="preserve">Light theming was the correct choice. The forum reads as a forum (sidebar with brand/province categories, thread list with replies/views/last-active, pinned indicators) but is themed in the LeaseWise palette and typography. Realistic Canadian thread titles. Do not push deeper into custom theming.</w:t>
      </w:r>
    </w:p>
    <w:p/>
    <w:p>
      <w:pPr>
        <w:pStyle w:val="Heading2"/>
        <w:spacing w:after="140" w:before="360"/>
      </w:pPr>
      <w:r>
        <w:rPr>
          <w:rFonts w:ascii="Arial" w:cs="Arial" w:eastAsia="Arial" w:hAnsi="Arial"/>
          <w:b/>
          <w:bCs/>
          <w:color w:val="0A0A0A"/>
          <w:sz w:val="30"/>
          <w:szCs w:val="30"/>
        </w:rPr>
        <w:t xml:space="preserve">2.8 The Tweaks panel</w:t>
      </w:r>
    </w:p>
    <w:p>
      <w:pPr>
        <w:spacing w:after="140"/>
      </w:pPr>
      <w:r>
        <w:rPr>
          <w:rFonts w:ascii="Arial" w:cs="Arial" w:eastAsia="Arial" w:hAnsi="Arial"/>
          <w:color w:val="3C3C3C"/>
          <w:sz w:val="22"/>
          <w:szCs w:val="22"/>
        </w:rPr>
        <w:t xml:space="preserve">Density, theme, accent hue, type scale, grid overlay, data realism toggle, loading state, accessibility annotations. The dev tool I asked for is the dev tool you built. Maintain it through round 2 — it will be useful for stress-testing the new screens.</w:t>
      </w:r>
    </w:p>
    <w:p/>
    <w:p>
      <w:pPr>
        <w:pStyle w:val="Heading2"/>
        <w:spacing w:after="140" w:before="360"/>
      </w:pPr>
      <w:r>
        <w:rPr>
          <w:rFonts w:ascii="Arial" w:cs="Arial" w:eastAsia="Arial" w:hAnsi="Arial"/>
          <w:b/>
          <w:bCs/>
          <w:color w:val="0A0A0A"/>
          <w:sz w:val="30"/>
          <w:szCs w:val="30"/>
        </w:rPr>
        <w:t xml:space="preserve">2.9 The token system</w:t>
      </w:r>
    </w:p>
    <w:p>
      <w:pPr>
        <w:spacing w:after="140"/>
      </w:pPr>
      <w:r>
        <w:rPr>
          <w:rFonts w:ascii="Arial" w:cs="Arial" w:eastAsia="Arial" w:hAnsi="Arial"/>
          <w:color w:val="3C3C3C"/>
          <w:sz w:val="22"/>
          <w:szCs w:val="22"/>
        </w:rPr>
        <w:t xml:space="preserve">tokens.css is a real foundation, not styling-by-decoration. Every colour, every type style, every spacing value, semantic mappings for light/dark, and theme overrides. New components added in round 2 must compose from these tokens. No new colour values. No new font sizes outside the established scale.</w:t>
      </w:r>
    </w:p>
    <w:p>
      <w:pPr>
        <w:pStyle w:val="Heading1"/>
        <w:pageBreakBefore/>
        <w:spacing w:after="200" w:before="480"/>
      </w:pPr>
      <w:r>
        <w:rPr>
          <w:rFonts w:ascii="Arial" w:cs="Arial" w:eastAsia="Arial" w:hAnsi="Arial"/>
          <w:b/>
          <w:bCs/>
          <w:color w:val="0A0A0A"/>
          <w:sz w:val="40"/>
          <w:szCs w:val="40"/>
        </w:rPr>
        <w:t xml:space="preserve">3. Corrections to Existing Screens</w:t>
      </w:r>
    </w:p>
    <w:p>
      <w:pPr>
        <w:spacing w:after="140"/>
      </w:pPr>
      <w:r>
        <w:rPr>
          <w:rFonts w:ascii="Arial" w:cs="Arial" w:eastAsia="Arial" w:hAnsi="Arial"/>
          <w:color w:val="3C3C3C"/>
          <w:sz w:val="22"/>
          <w:szCs w:val="22"/>
        </w:rPr>
        <w:t xml:space="preserve">These are issues with the five screens already delivered. Fix these in place — no new screens required.</w:t>
      </w:r>
    </w:p>
    <w:p/>
    <w:p>
      <w:pPr>
        <w:pStyle w:val="Heading2"/>
        <w:spacing w:after="140" w:before="360"/>
      </w:pPr>
      <w:r>
        <w:rPr>
          <w:rFonts w:ascii="Arial" w:cs="Arial" w:eastAsia="Arial" w:hAnsi="Arial"/>
          <w:b/>
          <w:bCs/>
          <w:color w:val="0A0A0A"/>
          <w:sz w:val="30"/>
          <w:szCs w:val="30"/>
        </w:rPr>
        <w:t xml:space="preserve">3.1 Homepage — corrections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floorplan clock widget is built in code but not visible in the screenshot. Provide a screenshot showing the floorplan clock in context on the homepage hero — it sits to the right of the "Know what dealers know" headline on desktop. This is a signature component of the entire product. We need to see it.</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"P84" notation for percentile in the deal ticker is clear in monospace context but should be confirmed as our convention. Add a tooltip on hover that expands "P84 = 84th percentile of comparable Canadian deals." Document this convention in the component library as the canonical percentile format.</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Light mode version not shown. Provide a homepage screenshot in light mode. Verify the dark hero section retains its identity (it should — the hero is intentionally dark in both modes, only the surrounding sections invert). Confirm the deal ticker cards remain readable in light mode.</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"Updated continuously · 144 deals submitted in the last 30 days · Median percentile 62" line is correctly placed but visually crowded. Consider using bullet separators with more spacing, or breaking this into two lines on narrower viewports.</w:t>
            </w:r>
          </w:p>
        </w:tc>
      </w:tr>
    </w:tbl>
    <w:p/>
    <w:p>
      <w:pPr>
        <w:pStyle w:val="Heading2"/>
        <w:spacing w:after="140" w:before="360"/>
      </w:pPr>
      <w:r>
        <w:rPr>
          <w:rFonts w:ascii="Arial" w:cs="Arial" w:eastAsia="Arial" w:hAnsi="Arial"/>
          <w:b/>
          <w:bCs/>
          <w:color w:val="0A0A0A"/>
          <w:sz w:val="30"/>
          <w:szCs w:val="30"/>
        </w:rPr>
        <w:t xml:space="preserve">3.2 Calculator — corrections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CalcOutputCard — the entire visual payoff of the calculator — is not visible in any screenshot. This is the most important component of the most important tool. Provide a screenshot showing the right-column sticky output card with: dominant monthly payment number, full breakdown (pre-tax, tax, total), total cost of lease, effective discount off MSRP, payment-to-MSRP ratio, percentile indicator, and the BC luxury surtax flag state.</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header sub-copy "Provincial tax math built in. Money factor and APR shown together. No account required — your inputs stay in your browser." has a weak middle sentence. Replace with: "Provincial tax math handled correctly. Your inputs stay in your browser — no account required, ever." The "Money factor and APR shown together" is feature-listing rather than benefit communication.</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"Reverse calc" and "Save scenario" buttons in the calculator header create confusion. Either: (a) treat "Reverse calc" as a tab/mode toggle within the calculator (Forward / Reverse), styled as tabs not as actions; or (b) link explicitly to /tools/payment-reverse and style as tertiary nav. "Save scenario" without an account flow needs a tooltip explaining "Saved to this browser only — sign in to save across devices." Implement option (a) for Reverse — same page, two modes.</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Light mode calculator screenshot needed. The output card especially must be verified in both modes — the dominant monthly payment number should retain visual hierarchy in light mode without relying on dark-mode contrast.</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Provincial tax breakdown should be visible inline in the output card, not buried in a tooltip. Show the user: "Pre-tax payment $612 · Tax (Alberta GST 5%) $30.60 · Total $642.60". For Quebec, show GST and QST as separate lines. For BC over the surtax threshold, show the additional surtax line.</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Edge case mockup: vehicle with zero kilometres (electric vehicle, demo unit). The kilometre allowance slider should handle this gracefully.</w:t>
            </w:r>
          </w:p>
        </w:tc>
      </w:tr>
    </w:tbl>
    <w:p/>
    <w:p>
      <w:pPr>
        <w:pStyle w:val="Heading2"/>
        <w:spacing w:after="140" w:before="360"/>
      </w:pPr>
      <w:r>
        <w:rPr>
          <w:rFonts w:ascii="Arial" w:cs="Arial" w:eastAsia="Arial" w:hAnsi="Arial"/>
          <w:b/>
          <w:bCs/>
          <w:color w:val="0A0A0A"/>
          <w:sz w:val="30"/>
          <w:szCs w:val="30"/>
        </w:rPr>
        <w:t xml:space="preserve">3.3 Forum — corrections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"MERCEDES-BENZ" tag wraps to two lines as "MERCEDES-" / "BENZ" in the thread row because the tag column is too narrow. This is the long-brand-name edge case Section 9.4 of the design spec specifically called out. Fix by: (a) using "MERCEDES" as the tag display label with a tooltip showing "Mercedes-Benz", or (b) reducing the tag font size on long names, or (c) widening the tag column. Recommend option (a) — also shorten "VOLKSWAGEN" to "VW" in tag display.</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forum needs a "thin data" empty state mockup. A category page (for example, /community/c/yukon) where there are zero or very few threads. What does it look like? Offer a CTA to start the first thread, but do not fake activity.</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forum screenshot needed. Show how the brand/province sidebar collapses into a top-of-page filter on mobile. This pattern affects the entire forum experience for the majority of users.</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Thread row hover state is not specified. Add a hover state showing the row background shifts to --cloud and the thread title gains a subtle underline.</w:t>
            </w:r>
          </w:p>
        </w:tc>
      </w:tr>
    </w:tbl>
    <w:p/>
    <w:p>
      <w:pPr>
        <w:pStyle w:val="Heading2"/>
        <w:spacing w:after="140" w:before="360"/>
      </w:pPr>
      <w:r>
        <w:rPr>
          <w:rFonts w:ascii="Arial" w:cs="Arial" w:eastAsia="Arial" w:hAnsi="Arial"/>
          <w:b/>
          <w:bCs/>
          <w:color w:val="0A0A0A"/>
          <w:sz w:val="30"/>
          <w:szCs w:val="30"/>
        </w:rPr>
        <w:t xml:space="preserve">3.4 Brand page — corrections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current screenshot shows only the hero and the four data cards. The brand page spec (Design Specification Section 5.13) calls for seven sections total: hero, captive lender overview, historical program tracker chart, negotiation profile, deal benchmarks, F&amp;I considerations, recent community discussions, and monthly programs archive. Provide screenshots showing the full brand page including at least the historical program tracker (12-month rate and residual chart) and the recent community discussions feed.</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Empty state mockup needed for a brand page where we have low data — for example, a brand we have only just started tracking. Show how the "n=31, trailing 90d" indicator changes to "n=4, trailing 90d — limited data" with appropriate caveat language.</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brand period label "BRAND GUIDE · BMW CANADA · APRIL 2026" reads as three discrete labels separated by middle dots. Consider treating "BRAND GUIDE" as the eyebrow and dropping the redundant "BMW CANADA" since the wordmark below makes the brand obvious — leaving just "BRAND GUIDE · APRIL 2026" as the eyebrow.</w:t>
            </w:r>
          </w:p>
        </w:tc>
      </w:tr>
    </w:tbl>
    <w:p/>
    <w:p>
      <w:pPr>
        <w:pStyle w:val="Heading2"/>
        <w:spacing w:after="140" w:before="360"/>
      </w:pPr>
      <w:r>
        <w:rPr>
          <w:rFonts w:ascii="Arial" w:cs="Arial" w:eastAsia="Arial" w:hAnsi="Arial"/>
          <w:b/>
          <w:bCs/>
          <w:color w:val="0A0A0A"/>
          <w:sz w:val="30"/>
          <w:szCs w:val="30"/>
        </w:rPr>
        <w:t xml:space="preserve">3.5 Brand system page — corrections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dot-only mark variants are missing. The spec asked for the lime dot alone as the favicon and app icon, with 32×32 and 192×192 shown. Add a "Mark variants" section showing: (a) lime dot on ink rounded square (32×32 favicon), (b) lime dot on ink rounded square (192×192 app icon), (c) lime dot on lime background (inverted variant), (d) ink dot on lime background (mono variant). Also include a 16×16 favicon to verify the dot remains legible at minimum size.</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brand system page should also include: clearspace rules (minimum padding around the wordmark), minimum size (smallest legible rendering), and prohibited treatments (do not stretch, do not recolour the dot, do not add effects). One page that prevents 90% of brand mistakes downstream.</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"PRIMARY · DARK / LIGHT / LIME" labels under each lockup are useful but inconsistent in capitalisation with the rest of the page. Stick to sentence case throughout — "Primary, dark" not "PRIMARY · DARK".</w:t>
            </w:r>
          </w:p>
        </w:tc>
      </w:tr>
    </w:tbl>
    <w:p/>
    <w:p>
      <w:pPr>
        <w:pStyle w:val="Heading2"/>
        <w:spacing w:after="140" w:before="360"/>
      </w:pPr>
      <w:r>
        <w:rPr>
          <w:rFonts w:ascii="Arial" w:cs="Arial" w:eastAsia="Arial" w:hAnsi="Arial"/>
          <w:b/>
          <w:bCs/>
          <w:color w:val="0A0A0A"/>
          <w:sz w:val="30"/>
          <w:szCs w:val="30"/>
        </w:rPr>
        <w:t xml:space="preserve">3.6 Mobile artboard — corrections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mobile homepage hero copy says "Stop guessing. Start auditing." This is generic SaaS marketing copy. The desktop hero correctly says "Know what dealers know." Mobile should use the same headline. Replace "Stop guessing. Start auditing." with the canonical headline.</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The mobile artboards present the homepage and calculator only, and they are framed in iPhone 15 device chrome with horizontal scrolling content visible. This presents mobile, but it does not design mobile. Round 2 must include full mobile artboards (no device frame, just the viewport at 375px) for: homepage, calculator, deal rater, forum, and brand page. Each must be a real design pass — not a desktop layout shrunk down.</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calculator output card: how does the right-column sticky output behave on mobile? The spec called for it to stick to the top after scrolling past initial render, with a floating "See result" button when scrolled past. Show this pattern explicitly.</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85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navigation is currently a hamburger drawer. Show the open state of the drawer — what the full-screen navigation looks like when the user taps the hamburger. Include the section list, search, and sign-in.</w:t>
            </w:r>
          </w:p>
        </w:tc>
      </w:tr>
    </w:tbl>
    <w:p>
      <w:pPr>
        <w:pStyle w:val="Heading1"/>
        <w:pageBreakBefore/>
        <w:spacing w:after="200" w:before="480"/>
      </w:pPr>
      <w:r>
        <w:rPr>
          <w:rFonts w:ascii="Arial" w:cs="Arial" w:eastAsia="Arial" w:hAnsi="Arial"/>
          <w:b/>
          <w:bCs/>
          <w:color w:val="0A0A0A"/>
          <w:sz w:val="40"/>
          <w:szCs w:val="40"/>
        </w:rPr>
        <w:t xml:space="preserve">4. New Screens and Components for Round 2</w:t>
      </w:r>
    </w:p>
    <w:p>
      <w:pPr>
        <w:spacing w:after="140"/>
      </w:pPr>
      <w:r>
        <w:rPr>
          <w:rFonts w:ascii="Arial" w:cs="Arial" w:eastAsia="Arial" w:hAnsi="Arial"/>
          <w:color w:val="3C3C3C"/>
          <w:sz w:val="22"/>
          <w:szCs w:val="22"/>
        </w:rPr>
        <w:t xml:space="preserve">Round 1 delivered five screens. Round 2 expands coverage to the screens needed before sign-off, plus the empty/loading/error states that real users will encounter.</w:t>
      </w:r>
    </w:p>
    <w:p/>
    <w:p>
      <w:pPr>
        <w:pStyle w:val="Heading2"/>
        <w:spacing w:after="140" w:before="360"/>
      </w:pPr>
      <w:r>
        <w:rPr>
          <w:rFonts w:ascii="Arial" w:cs="Arial" w:eastAsia="Arial" w:hAnsi="Arial"/>
          <w:b/>
          <w:bCs/>
          <w:color w:val="0A0A0A"/>
          <w:sz w:val="30"/>
          <w:szCs w:val="30"/>
        </w:rPr>
        <w:t xml:space="preserve">4.1 Deal rater — full hi-fi</w:t>
      </w:r>
    </w:p>
    <w:p>
      <w:pPr>
        <w:spacing w:after="140"/>
      </w:pPr>
      <w:r>
        <w:rPr>
          <w:rFonts w:ascii="Arial" w:cs="Arial" w:eastAsia="Arial" w:hAnsi="Arial"/>
          <w:color w:val="3C3C3C"/>
          <w:sz w:val="22"/>
          <w:szCs w:val="22"/>
        </w:rPr>
        <w:t xml:space="preserve">This is the most visually distinctive single component in the entire product and was not delivered in round 1. The code stubs exist (rater.jsx, rater.css, rater.html) but no screenshot accompanies them. This is a P0 deliverable for round 2.</w:t>
      </w:r>
    </w:p>
    <w:p/>
    <w:p>
      <w:pPr>
        <w:pStyle w:val="Heading3"/>
        <w:spacing w:after="100" w:before="240"/>
      </w:pPr>
      <w:r>
        <w:rPr>
          <w:rFonts w:ascii="Arial" w:cs="Arial" w:eastAsia="Arial" w:hAnsi="Arial"/>
          <w:b/>
          <w:bCs/>
          <w:color w:val="2A2A2A"/>
          <w:sz w:val="24"/>
          <w:szCs w:val="24"/>
        </w:rPr>
        <w:t xml:space="preserve">Required screens</w:t>
      </w:r>
    </w:p>
    <w:p>
      <w:pPr>
        <w:pStyle w:val="ListParagraph"/>
        <w:numPr>
          <w:ilvl w:val="0"/>
          <w:numId w:val="3"/>
        </w:numPr>
        <w:spacing w:after="80"/>
      </w:pPr>
      <w:r>
        <w:rPr>
          <w:rFonts w:ascii="Arial" w:cs="Arial" w:eastAsia="Arial" w:hAnsi="Arial"/>
          <w:color w:val="3C3C3C"/>
          <w:sz w:val="22"/>
          <w:szCs w:val="22"/>
        </w:rPr>
        <w:t xml:space="preserve">Default state — empty rater, three input mode tabs visible (Paste worksheet, Upload PDF, Manual entry)</w:t>
      </w:r>
    </w:p>
    <w:p>
      <w:pPr>
        <w:pStyle w:val="ListParagraph"/>
        <w:numPr>
          <w:ilvl w:val="0"/>
          <w:numId w:val="3"/>
        </w:numPr>
        <w:spacing w:after="80"/>
      </w:pPr>
      <w:r>
        <w:rPr>
          <w:rFonts w:ascii="Arial" w:cs="Arial" w:eastAsia="Arial" w:hAnsi="Arial"/>
          <w:color w:val="3C3C3C"/>
          <w:sz w:val="22"/>
          <w:szCs w:val="22"/>
        </w:rPr>
        <w:t xml:space="preserve">Paste worksheet active state — large textarea with placeholder copy, auto-extraction preview below</w:t>
      </w:r>
    </w:p>
    <w:p>
      <w:pPr>
        <w:pStyle w:val="ListParagraph"/>
        <w:numPr>
          <w:ilvl w:val="0"/>
          <w:numId w:val="3"/>
        </w:numPr>
        <w:spacing w:after="80"/>
      </w:pPr>
      <w:r>
        <w:rPr>
          <w:rFonts w:ascii="Arial" w:cs="Arial" w:eastAsia="Arial" w:hAnsi="Arial"/>
          <w:color w:val="3C3C3C"/>
          <w:sz w:val="22"/>
          <w:szCs w:val="22"/>
        </w:rPr>
        <w:t xml:space="preserve">Upload PDF active state — drag-and-drop zone with hover state and accepted-file state</w:t>
      </w:r>
    </w:p>
    <w:p>
      <w:pPr>
        <w:pStyle w:val="ListParagraph"/>
        <w:numPr>
          <w:ilvl w:val="0"/>
          <w:numId w:val="3"/>
        </w:numPr>
        <w:spacing w:after="80"/>
      </w:pPr>
      <w:r>
        <w:rPr>
          <w:rFonts w:ascii="Arial" w:cs="Arial" w:eastAsia="Arial" w:hAnsi="Arial"/>
          <w:color w:val="3C3C3C"/>
          <w:sz w:val="22"/>
          <w:szCs w:val="22"/>
        </w:rPr>
        <w:t xml:space="preserve">Manual entry active state — structured form with all required fields</w:t>
      </w:r>
    </w:p>
    <w:p>
      <w:pPr>
        <w:pStyle w:val="ListParagraph"/>
        <w:numPr>
          <w:ilvl w:val="0"/>
          <w:numId w:val="3"/>
        </w:numPr>
        <w:spacing w:after="80"/>
      </w:pPr>
      <w:r>
        <w:rPr>
          <w:rFonts w:ascii="Arial" w:cs="Arial" w:eastAsia="Arial" w:hAnsi="Arial"/>
          <w:color w:val="3C3C3C"/>
          <w:sz w:val="22"/>
          <w:szCs w:val="22"/>
        </w:rPr>
        <w:t xml:space="preserve">Output state — the rating card with letter grade, percentile, and feedback</w:t>
      </w:r>
    </w:p>
    <w:p>
      <w:pPr>
        <w:pStyle w:val="ListParagraph"/>
        <w:numPr>
          <w:ilvl w:val="0"/>
          <w:numId w:val="3"/>
        </w:numPr>
        <w:spacing w:after="80"/>
      </w:pPr>
      <w:r>
        <w:rPr>
          <w:rFonts w:ascii="Arial" w:cs="Arial" w:eastAsia="Arial" w:hAnsi="Arial"/>
          <w:color w:val="3C3C3C"/>
          <w:sz w:val="22"/>
          <w:szCs w:val="22"/>
        </w:rPr>
        <w:t xml:space="preserve">Thin-data output state — when fewer than 5 comparable deals exist</w:t>
      </w:r>
    </w:p>
    <w:p>
      <w:pPr>
        <w:pStyle w:val="ListParagraph"/>
        <w:numPr>
          <w:ilvl w:val="0"/>
          <w:numId w:val="3"/>
        </w:numPr>
        <w:spacing w:after="80"/>
      </w:pPr>
      <w:r>
        <w:rPr>
          <w:rFonts w:ascii="Arial" w:cs="Arial" w:eastAsia="Arial" w:hAnsi="Arial"/>
          <w:color w:val="3C3C3C"/>
          <w:sz w:val="22"/>
          <w:szCs w:val="22"/>
        </w:rPr>
        <w:t xml:space="preserve">Error state — when extraction fails or input is invalid</w:t>
      </w:r>
    </w:p>
    <w:p/>
    <w:p>
      <w:pPr>
        <w:pStyle w:val="Heading3"/>
        <w:spacing w:after="100" w:before="240"/>
      </w:pPr>
      <w:r>
        <w:rPr>
          <w:rFonts w:ascii="Arial" w:cs="Arial" w:eastAsia="Arial" w:hAnsi="Arial"/>
          <w:b/>
          <w:bCs/>
          <w:color w:val="2A2A2A"/>
          <w:sz w:val="24"/>
          <w:szCs w:val="24"/>
        </w:rPr>
        <w:t xml:space="preserve">The rating card composition (Spec Section 5.4 details, restated)</w:t>
      </w:r>
    </w:p>
    <w:p>
      <w:pPr>
        <w:pStyle w:val="ListParagraph"/>
        <w:numPr>
          <w:ilvl w:val="0"/>
          <w:numId w:val="2"/>
        </w:numPr>
        <w:spacing w:after="80"/>
      </w:pPr>
      <w:r>
        <w:rPr>
          <w:rFonts w:ascii="Arial" w:cs="Arial" w:eastAsia="Arial" w:hAnsi="Arial"/>
          <w:color w:val="3C3C3C"/>
          <w:sz w:val="22"/>
          <w:szCs w:val="22"/>
        </w:rPr>
        <w:t xml:space="preserve">Letter grade A/B/C/D/F as the dominant element — display XXL mono, colour from the functional palette (A=emerald, B=light emerald, C=slate, D=amber, F=blood-orange)</w:t>
      </w:r>
    </w:p>
    <w:p>
      <w:pPr>
        <w:pStyle w:val="ListParagraph"/>
        <w:numPr>
          <w:ilvl w:val="0"/>
          <w:numId w:val="2"/>
        </w:numPr>
        <w:spacing w:after="80"/>
      </w:pPr>
      <w:r>
        <w:rPr>
          <w:rFonts w:ascii="Arial" w:cs="Arial" w:eastAsia="Arial" w:hAnsi="Arial"/>
          <w:color w:val="3C3C3C"/>
          <w:sz w:val="22"/>
          <w:szCs w:val="22"/>
        </w:rPr>
        <w:t xml:space="preserve">Percentile context line: "P73 — better than 73% of recent X3 deals in Alberta"</w:t>
      </w:r>
    </w:p>
    <w:p>
      <w:pPr>
        <w:pStyle w:val="ListParagraph"/>
        <w:numPr>
          <w:ilvl w:val="0"/>
          <w:numId w:val="2"/>
        </w:numPr>
        <w:spacing w:after="80"/>
      </w:pPr>
      <w:r>
        <w:rPr>
          <w:rFonts w:ascii="Arial" w:cs="Arial" w:eastAsia="Arial" w:hAnsi="Arial"/>
          <w:color w:val="3C3C3C"/>
          <w:sz w:val="22"/>
          <w:szCs w:val="22"/>
        </w:rPr>
        <w:t xml:space="preserve">Three-column comparison: Median deal · Top quartile · This deal — each shown with the key metrics</w:t>
      </w:r>
    </w:p>
    <w:p>
      <w:pPr>
        <w:pStyle w:val="ListParagraph"/>
        <w:numPr>
          <w:ilvl w:val="0"/>
          <w:numId w:val="2"/>
        </w:numPr>
        <w:spacing w:after="80"/>
      </w:pPr>
      <w:r>
        <w:rPr>
          <w:rFonts w:ascii="Arial" w:cs="Arial" w:eastAsia="Arial" w:hAnsi="Arial"/>
          <w:color w:val="3C3C3C"/>
          <w:sz w:val="22"/>
          <w:szCs w:val="22"/>
        </w:rPr>
        <w:t xml:space="preserve">Specific feedback paragraph in plain English — what to push on, what is already good</w:t>
      </w:r>
    </w:p>
    <w:p>
      <w:pPr>
        <w:pStyle w:val="ListParagraph"/>
        <w:numPr>
          <w:ilvl w:val="0"/>
          <w:numId w:val="2"/>
        </w:numPr>
        <w:spacing w:after="80"/>
      </w:pPr>
      <w:r>
        <w:rPr>
          <w:rFonts w:ascii="Arial" w:cs="Arial" w:eastAsia="Arial" w:hAnsi="Arial"/>
          <w:color w:val="3C3C3C"/>
          <w:sz w:val="22"/>
          <w:szCs w:val="22"/>
        </w:rPr>
        <w:t xml:space="preserve">Sample size disclosure: "Based on 31 comparable deals in the last 90 days"</w:t>
      </w:r>
    </w:p>
    <w:p>
      <w:pPr>
        <w:pStyle w:val="ListParagraph"/>
        <w:numPr>
          <w:ilvl w:val="0"/>
          <w:numId w:val="2"/>
        </w:numPr>
        <w:spacing w:after="80"/>
      </w:pPr>
      <w:r>
        <w:rPr>
          <w:rFonts w:ascii="Arial" w:cs="Arial" w:eastAsia="Arial" w:hAnsi="Arial"/>
          <w:color w:val="3C3C3C"/>
          <w:sz w:val="22"/>
          <w:szCs w:val="22"/>
        </w:rPr>
        <w:t xml:space="preserve">Confidence indicator if data is thin — small badge near the sample size</w:t>
      </w:r>
    </w:p>
    <w:p/>
    <w:p>
      <w:pPr>
        <w:pStyle w:val="Heading3"/>
        <w:spacing w:after="100" w:before="240"/>
      </w:pPr>
      <w:r>
        <w:rPr>
          <w:rFonts w:ascii="Arial" w:cs="Arial" w:eastAsia="Arial" w:hAnsi="Arial"/>
          <w:b/>
          <w:bCs/>
          <w:color w:val="2A2A2A"/>
          <w:sz w:val="24"/>
          <w:szCs w:val="24"/>
        </w:rPr>
        <w:t xml:space="preserve">Thin data state — what to design</w:t>
      </w:r>
    </w:p>
    <w:p>
      <w:pPr>
        <w:spacing w:after="140"/>
      </w:pPr>
      <w:r>
        <w:rPr>
          <w:rFonts w:ascii="Arial" w:cs="Arial" w:eastAsia="Arial" w:hAnsi="Arial"/>
          <w:color w:val="3C3C3C"/>
          <w:sz w:val="22"/>
          <w:szCs w:val="22"/>
        </w:rPr>
        <w:t xml:space="preserve">When the system has fewer than 5 comparable deals, the rating card replaces the letter grade with this layout:</w:t>
      </w:r>
    </w:p>
    <w:p/>
    <w:p>
      <w:pPr>
        <w:pStyle w:val="ListParagraph"/>
        <w:numPr>
          <w:ilvl w:val="0"/>
          <w:numId w:val="2"/>
        </w:numPr>
        <w:spacing w:after="80"/>
      </w:pPr>
      <w:r>
        <w:rPr>
          <w:rFonts w:ascii="Arial" w:cs="Arial" w:eastAsia="Arial" w:hAnsi="Arial"/>
          <w:color w:val="3C3C3C"/>
          <w:sz w:val="22"/>
          <w:szCs w:val="22"/>
        </w:rPr>
        <w:t xml:space="preserve">Eyebrow: "Limited Canadian data"</w:t>
      </w:r>
    </w:p>
    <w:p>
      <w:pPr>
        <w:pStyle w:val="ListParagraph"/>
        <w:numPr>
          <w:ilvl w:val="0"/>
          <w:numId w:val="2"/>
        </w:numPr>
        <w:spacing w:after="80"/>
      </w:pPr>
      <w:r>
        <w:rPr>
          <w:rFonts w:ascii="Arial" w:cs="Arial" w:eastAsia="Arial" w:hAnsi="Arial"/>
          <w:color w:val="3C3C3C"/>
          <w:sz w:val="22"/>
          <w:szCs w:val="22"/>
        </w:rPr>
        <w:t xml:space="preserve">Display headline: "We can't rate this definitively yet."</w:t>
      </w:r>
    </w:p>
    <w:p>
      <w:pPr>
        <w:pStyle w:val="ListParagraph"/>
        <w:numPr>
          <w:ilvl w:val="0"/>
          <w:numId w:val="2"/>
        </w:numPr>
        <w:spacing w:after="80"/>
      </w:pPr>
      <w:r>
        <w:rPr>
          <w:rFonts w:ascii="Arial" w:cs="Arial" w:eastAsia="Arial" w:hAnsi="Arial"/>
          <w:color w:val="3C3C3C"/>
          <w:sz w:val="22"/>
          <w:szCs w:val="22"/>
        </w:rPr>
        <w:t xml:space="preserve">Body: "We don't have enough closed deals on this exact configuration in Canada to give you a percentile. Here's what we can tell you anyway:"</w:t>
      </w:r>
    </w:p>
    <w:p>
      <w:pPr>
        <w:pStyle w:val="ListParagraph"/>
        <w:numPr>
          <w:ilvl w:val="0"/>
          <w:numId w:val="2"/>
        </w:numPr>
        <w:spacing w:after="80"/>
      </w:pPr>
      <w:r>
        <w:rPr>
          <w:rFonts w:ascii="Arial" w:cs="Arial" w:eastAsia="Arial" w:hAnsi="Arial"/>
          <w:color w:val="3C3C3C"/>
          <w:sz w:val="22"/>
          <w:szCs w:val="22"/>
        </w:rPr>
        <w:t xml:space="preserve">A list of partial signals — rate quality vs. captive lender published rate, residual quality vs. brand benchmarks, F&amp;I product flags, deal structure observations</w:t>
      </w:r>
    </w:p>
    <w:p>
      <w:pPr>
        <w:pStyle w:val="ListParagraph"/>
        <w:numPr>
          <w:ilvl w:val="0"/>
          <w:numId w:val="2"/>
        </w:numPr>
        <w:spacing w:after="80"/>
      </w:pPr>
      <w:r>
        <w:rPr>
          <w:rFonts w:ascii="Arial" w:cs="Arial" w:eastAsia="Arial" w:hAnsi="Arial"/>
          <w:color w:val="3C3C3C"/>
          <w:sz w:val="22"/>
          <w:szCs w:val="22"/>
        </w:rPr>
        <w:t xml:space="preserve">Footer CTA: "Help us build this benchmark — share your closed deal in the forum."</w:t>
      </w:r>
    </w:p>
    <w:p/>
    <w:p>
      <w:pPr>
        <w:pStyle w:val="Heading2"/>
        <w:spacing w:after="140" w:before="360"/>
      </w:pPr>
      <w:r>
        <w:rPr>
          <w:rFonts w:ascii="Arial" w:cs="Arial" w:eastAsia="Arial" w:hAnsi="Arial"/>
          <w:b/>
          <w:bCs/>
          <w:color w:val="0A0A0A"/>
          <w:sz w:val="30"/>
          <w:szCs w:val="30"/>
        </w:rPr>
        <w:t xml:space="preserve">4.2 Calculator output card — standalone hi-fi</w:t>
      </w:r>
    </w:p>
    <w:p>
      <w:pPr>
        <w:spacing w:after="140"/>
      </w:pPr>
      <w:r>
        <w:rPr>
          <w:rFonts w:ascii="Arial" w:cs="Arial" w:eastAsia="Arial" w:hAnsi="Arial"/>
          <w:color w:val="3C3C3C"/>
          <w:sz w:val="22"/>
          <w:szCs w:val="22"/>
        </w:rPr>
        <w:t xml:space="preserve">The right-column sticky output card was specified but not visible in any round 1 screenshot. Treat this as its own component for round 2 with multiple state mockups.</w:t>
      </w:r>
    </w:p>
    <w:p/>
    <w:p>
      <w:pPr>
        <w:pStyle w:val="Heading3"/>
        <w:spacing w:after="100" w:before="240"/>
      </w:pPr>
      <w:r>
        <w:rPr>
          <w:rFonts w:ascii="Arial" w:cs="Arial" w:eastAsia="Arial" w:hAnsi="Arial"/>
          <w:b/>
          <w:bCs/>
          <w:color w:val="2A2A2A"/>
          <w:sz w:val="24"/>
          <w:szCs w:val="24"/>
        </w:rPr>
        <w:t xml:space="preserve">Required state mockups</w:t>
      </w:r>
    </w:p>
    <w:p>
      <w:pPr>
        <w:pStyle w:val="ListParagraph"/>
        <w:numPr>
          <w:ilvl w:val="0"/>
          <w:numId w:val="3"/>
        </w:numPr>
        <w:spacing w:after="80"/>
      </w:pPr>
      <w:r>
        <w:rPr>
          <w:rFonts w:ascii="Arial" w:cs="Arial" w:eastAsia="Arial" w:hAnsi="Arial"/>
          <w:color w:val="3C3C3C"/>
          <w:sz w:val="22"/>
          <w:szCs w:val="22"/>
        </w:rPr>
        <w:t xml:space="preserve">Default state — Alberta, no down payment, mid-discount input. Show every line of the breakdown.</w:t>
      </w:r>
    </w:p>
    <w:p>
      <w:pPr>
        <w:pStyle w:val="ListParagraph"/>
        <w:numPr>
          <w:ilvl w:val="0"/>
          <w:numId w:val="3"/>
        </w:numPr>
        <w:spacing w:after="80"/>
      </w:pPr>
      <w:r>
        <w:rPr>
          <w:rFonts w:ascii="Arial" w:cs="Arial" w:eastAsia="Arial" w:hAnsi="Arial"/>
          <w:color w:val="3C3C3C"/>
          <w:sz w:val="22"/>
          <w:szCs w:val="22"/>
        </w:rPr>
        <w:t xml:space="preserve">Quebec state — showing GST and QST as separate tax lines</w:t>
      </w:r>
    </w:p>
    <w:p>
      <w:pPr>
        <w:pStyle w:val="ListParagraph"/>
        <w:numPr>
          <w:ilvl w:val="0"/>
          <w:numId w:val="3"/>
        </w:numPr>
        <w:spacing w:after="80"/>
      </w:pPr>
      <w:r>
        <w:rPr>
          <w:rFonts w:ascii="Arial" w:cs="Arial" w:eastAsia="Arial" w:hAnsi="Arial"/>
          <w:color w:val="3C3C3C"/>
          <w:sz w:val="22"/>
          <w:szCs w:val="22"/>
        </w:rPr>
        <w:t xml:space="preserve">BC state below the luxury surtax threshold</w:t>
      </w:r>
    </w:p>
    <w:p>
      <w:pPr>
        <w:pStyle w:val="ListParagraph"/>
        <w:numPr>
          <w:ilvl w:val="0"/>
          <w:numId w:val="3"/>
        </w:numPr>
        <w:spacing w:after="80"/>
      </w:pPr>
      <w:r>
        <w:rPr>
          <w:rFonts w:ascii="Arial" w:cs="Arial" w:eastAsia="Arial" w:hAnsi="Arial"/>
          <w:color w:val="3C3C3C"/>
          <w:sz w:val="22"/>
          <w:szCs w:val="22"/>
        </w:rPr>
        <w:t xml:space="preserve">BC state above the luxury surtax threshold — luxury surtax flag visible</w:t>
      </w:r>
    </w:p>
    <w:p>
      <w:pPr>
        <w:pStyle w:val="ListParagraph"/>
        <w:numPr>
          <w:ilvl w:val="0"/>
          <w:numId w:val="3"/>
        </w:numPr>
        <w:spacing w:after="80"/>
      </w:pPr>
      <w:r>
        <w:rPr>
          <w:rFonts w:ascii="Arial" w:cs="Arial" w:eastAsia="Arial" w:hAnsi="Arial"/>
          <w:color w:val="3C3C3C"/>
          <w:sz w:val="22"/>
          <w:szCs w:val="22"/>
        </w:rPr>
        <w:t xml:space="preserve">Strong deal state — payment well below median, percentile badge in emerald</w:t>
      </w:r>
    </w:p>
    <w:p>
      <w:pPr>
        <w:pStyle w:val="ListParagraph"/>
        <w:numPr>
          <w:ilvl w:val="0"/>
          <w:numId w:val="3"/>
        </w:numPr>
        <w:spacing w:after="80"/>
      </w:pPr>
      <w:r>
        <w:rPr>
          <w:rFonts w:ascii="Arial" w:cs="Arial" w:eastAsia="Arial" w:hAnsi="Arial"/>
          <w:color w:val="3C3C3C"/>
          <w:sz w:val="22"/>
          <w:szCs w:val="22"/>
        </w:rPr>
        <w:t xml:space="preserve">Weak deal state — payment above median, percentile badge in amber</w:t>
      </w:r>
    </w:p>
    <w:p>
      <w:pPr>
        <w:pStyle w:val="ListParagraph"/>
        <w:numPr>
          <w:ilvl w:val="0"/>
          <w:numId w:val="3"/>
        </w:numPr>
        <w:spacing w:after="80"/>
      </w:pPr>
      <w:r>
        <w:rPr>
          <w:rFonts w:ascii="Arial" w:cs="Arial" w:eastAsia="Arial" w:hAnsi="Arial"/>
          <w:color w:val="3C3C3C"/>
          <w:sz w:val="22"/>
          <w:szCs w:val="22"/>
        </w:rPr>
        <w:t xml:space="preserve">Loading state — skeleton placeholder while recalculating</w:t>
      </w:r>
    </w:p>
    <w:p/>
    <w:p>
      <w:pPr>
        <w:pStyle w:val="Heading2"/>
        <w:spacing w:after="140" w:before="360"/>
      </w:pPr>
      <w:r>
        <w:rPr>
          <w:rFonts w:ascii="Arial" w:cs="Arial" w:eastAsia="Arial" w:hAnsi="Arial"/>
          <w:b/>
          <w:bCs/>
          <w:color w:val="0A0A0A"/>
          <w:sz w:val="30"/>
          <w:szCs w:val="30"/>
        </w:rPr>
        <w:t xml:space="preserve">4.3 Mobile screens — real hi-fi pass</w:t>
      </w:r>
    </w:p>
    <w:p>
      <w:pPr>
        <w:spacing w:after="140"/>
      </w:pPr>
      <w:r>
        <w:rPr>
          <w:rFonts w:ascii="Arial" w:cs="Arial" w:eastAsia="Arial" w:hAnsi="Arial"/>
          <w:color w:val="3C3C3C"/>
          <w:sz w:val="22"/>
          <w:szCs w:val="22"/>
        </w:rPr>
        <w:t xml:space="preserve">All mobile mockups in round 2 should be presented at 375px viewport width without device frame chrome — same presentation style as desktop, just narrower. The device frame approach used in round 1 communicates "this is mobile" but does not actually solve mobile design problems.</w:t>
      </w:r>
    </w:p>
    <w:p/>
    <w:p>
      <w:pPr>
        <w:pStyle w:val="Heading3"/>
        <w:spacing w:after="100" w:before="240"/>
      </w:pPr>
      <w:r>
        <w:rPr>
          <w:rFonts w:ascii="Arial" w:cs="Arial" w:eastAsia="Arial" w:hAnsi="Arial"/>
          <w:b/>
          <w:bCs/>
          <w:color w:val="2A2A2A"/>
          <w:sz w:val="24"/>
          <w:szCs w:val="24"/>
        </w:rPr>
        <w:t xml:space="preserve">Required mobile screens</w:t>
      </w:r>
    </w:p>
    <w:p>
      <w:pPr>
        <w:pStyle w:val="ListParagraph"/>
        <w:numPr>
          <w:ilvl w:val="0"/>
          <w:numId w:val="3"/>
        </w:numPr>
        <w:spacing w:after="80"/>
      </w:pPr>
      <w:r>
        <w:rPr>
          <w:rFonts w:ascii="Arial" w:cs="Arial" w:eastAsia="Arial" w:hAnsi="Arial"/>
          <w:color w:val="3C3C3C"/>
          <w:sz w:val="22"/>
          <w:szCs w:val="22"/>
        </w:rPr>
        <w:t xml:space="preserve">Homepage — full scroll, including hero, deal ticker, calculator preview, what-dealers-know panel, floorplan clock</w:t>
      </w:r>
    </w:p>
    <w:p>
      <w:pPr>
        <w:pStyle w:val="ListParagraph"/>
        <w:numPr>
          <w:ilvl w:val="0"/>
          <w:numId w:val="3"/>
        </w:numPr>
        <w:spacing w:after="80"/>
      </w:pPr>
      <w:r>
        <w:rPr>
          <w:rFonts w:ascii="Arial" w:cs="Arial" w:eastAsia="Arial" w:hAnsi="Arial"/>
          <w:color w:val="3C3C3C"/>
          <w:sz w:val="22"/>
          <w:szCs w:val="22"/>
        </w:rPr>
        <w:t xml:space="preserve">Calculator — input panel and output card behaviour, including the floating "See result" CTA</w:t>
      </w:r>
    </w:p>
    <w:p>
      <w:pPr>
        <w:pStyle w:val="ListParagraph"/>
        <w:numPr>
          <w:ilvl w:val="0"/>
          <w:numId w:val="3"/>
        </w:numPr>
        <w:spacing w:after="80"/>
      </w:pPr>
      <w:r>
        <w:rPr>
          <w:rFonts w:ascii="Arial" w:cs="Arial" w:eastAsia="Arial" w:hAnsi="Arial"/>
          <w:color w:val="3C3C3C"/>
          <w:sz w:val="22"/>
          <w:szCs w:val="22"/>
        </w:rPr>
        <w:t xml:space="preserve">Deal rater — paste mode, manual mode, and output card on mobile</w:t>
      </w:r>
    </w:p>
    <w:p>
      <w:pPr>
        <w:pStyle w:val="ListParagraph"/>
        <w:numPr>
          <w:ilvl w:val="0"/>
          <w:numId w:val="3"/>
        </w:numPr>
        <w:spacing w:after="80"/>
      </w:pPr>
      <w:r>
        <w:rPr>
          <w:rFonts w:ascii="Arial" w:cs="Arial" w:eastAsia="Arial" w:hAnsi="Arial"/>
          <w:color w:val="3C3C3C"/>
          <w:sz w:val="22"/>
          <w:szCs w:val="22"/>
        </w:rPr>
        <w:t xml:space="preserve">Forum index — collapsed brand/province filter and thread list</w:t>
      </w:r>
    </w:p>
    <w:p>
      <w:pPr>
        <w:pStyle w:val="ListParagraph"/>
        <w:numPr>
          <w:ilvl w:val="0"/>
          <w:numId w:val="3"/>
        </w:numPr>
        <w:spacing w:after="80"/>
      </w:pPr>
      <w:r>
        <w:rPr>
          <w:rFonts w:ascii="Arial" w:cs="Arial" w:eastAsia="Arial" w:hAnsi="Arial"/>
          <w:color w:val="3C3C3C"/>
          <w:sz w:val="22"/>
          <w:szCs w:val="22"/>
        </w:rPr>
        <w:t xml:space="preserve">Forum thread detail — single thread with replies, mobile-optimised</w:t>
      </w:r>
    </w:p>
    <w:p>
      <w:pPr>
        <w:pStyle w:val="ListParagraph"/>
        <w:numPr>
          <w:ilvl w:val="0"/>
          <w:numId w:val="3"/>
        </w:numPr>
        <w:spacing w:after="80"/>
      </w:pPr>
      <w:r>
        <w:rPr>
          <w:rFonts w:ascii="Arial" w:cs="Arial" w:eastAsia="Arial" w:hAnsi="Arial"/>
          <w:color w:val="3C3C3C"/>
          <w:sz w:val="22"/>
          <w:szCs w:val="22"/>
        </w:rPr>
        <w:t xml:space="preserve">Brand page — stacked layout with cards full-width</w:t>
      </w:r>
    </w:p>
    <w:p>
      <w:pPr>
        <w:pStyle w:val="ListParagraph"/>
        <w:numPr>
          <w:ilvl w:val="0"/>
          <w:numId w:val="3"/>
        </w:numPr>
        <w:spacing w:after="80"/>
      </w:pPr>
      <w:r>
        <w:rPr>
          <w:rFonts w:ascii="Arial" w:cs="Arial" w:eastAsia="Arial" w:hAnsi="Arial"/>
          <w:color w:val="3C3C3C"/>
          <w:sz w:val="22"/>
          <w:szCs w:val="22"/>
        </w:rPr>
        <w:t xml:space="preserve">Mobile navigation drawer — open state, all sections visible</w:t>
      </w:r>
    </w:p>
    <w:p/>
    <w:p>
      <w:pPr>
        <w:pStyle w:val="Heading2"/>
        <w:spacing w:after="140" w:before="360"/>
      </w:pPr>
      <w:r>
        <w:rPr>
          <w:rFonts w:ascii="Arial" w:cs="Arial" w:eastAsia="Arial" w:hAnsi="Arial"/>
          <w:b/>
          <w:bCs/>
          <w:color w:val="0A0A0A"/>
          <w:sz w:val="30"/>
          <w:szCs w:val="30"/>
        </w:rPr>
        <w:t xml:space="preserve">4.4 Empty, loading, and error states</w:t>
      </w:r>
    </w:p>
    <w:p>
      <w:pPr>
        <w:spacing w:after="140"/>
      </w:pPr>
      <w:r>
        <w:rPr>
          <w:rFonts w:ascii="Arial" w:cs="Arial" w:eastAsia="Arial" w:hAnsi="Arial"/>
          <w:color w:val="3C3C3C"/>
          <w:sz w:val="22"/>
          <w:szCs w:val="22"/>
        </w:rPr>
        <w:t xml:space="preserve">These states are not optional polish — they are the states real users encounter on day one. Round 2 must include explicit mockups for each of the following.</w:t>
      </w:r>
    </w:p>
    <w:p/>
    <w:p>
      <w:pPr>
        <w:pStyle w:val="Heading3"/>
        <w:spacing w:after="100" w:before="240"/>
      </w:pPr>
      <w:r>
        <w:rPr>
          <w:rFonts w:ascii="Arial" w:cs="Arial" w:eastAsia="Arial" w:hAnsi="Arial"/>
          <w:b/>
          <w:bCs/>
          <w:color w:val="2A2A2A"/>
          <w:sz w:val="24"/>
          <w:szCs w:val="24"/>
        </w:rPr>
        <w:t xml:space="preserve">Empty states required</w:t>
      </w:r>
    </w:p>
    <w:p>
      <w:pPr>
        <w:pStyle w:val="ListParagraph"/>
        <w:numPr>
          <w:ilvl w:val="0"/>
          <w:numId w:val="2"/>
        </w:numPr>
        <w:spacing w:after="80"/>
      </w:pPr>
      <w:r>
        <w:rPr>
          <w:rFonts w:ascii="Arial" w:cs="Arial" w:eastAsia="Arial" w:hAnsi="Arial"/>
          <w:color w:val="3C3C3C"/>
          <w:sz w:val="22"/>
          <w:szCs w:val="22"/>
        </w:rPr>
        <w:t xml:space="preserve">Homepage hero ticker — when fewer than 5 community deals submitted (replace ticker with three exemplar deals clearly labelled as such, plus "Be the first to share your deal" CTA)</w:t>
      </w:r>
    </w:p>
    <w:p>
      <w:pPr>
        <w:pStyle w:val="ListParagraph"/>
        <w:numPr>
          <w:ilvl w:val="0"/>
          <w:numId w:val="2"/>
        </w:numPr>
        <w:spacing w:after="80"/>
      </w:pPr>
      <w:r>
        <w:rPr>
          <w:rFonts w:ascii="Arial" w:cs="Arial" w:eastAsia="Arial" w:hAnsi="Arial"/>
          <w:color w:val="3C3C3C"/>
          <w:sz w:val="22"/>
          <w:szCs w:val="22"/>
        </w:rPr>
        <w:t xml:space="preserve">Deal rater — thin data state described in 4.1 above</w:t>
      </w:r>
    </w:p>
    <w:p>
      <w:pPr>
        <w:pStyle w:val="ListParagraph"/>
        <w:numPr>
          <w:ilvl w:val="0"/>
          <w:numId w:val="2"/>
        </w:numPr>
        <w:spacing w:after="80"/>
      </w:pPr>
      <w:r>
        <w:rPr>
          <w:rFonts w:ascii="Arial" w:cs="Arial" w:eastAsia="Arial" w:hAnsi="Arial"/>
          <w:color w:val="3C3C3C"/>
          <w:sz w:val="22"/>
          <w:szCs w:val="22"/>
        </w:rPr>
        <w:t xml:space="preserve">Brand page — thin data state described in 3.4 above</w:t>
      </w:r>
    </w:p>
    <w:p>
      <w:pPr>
        <w:pStyle w:val="ListParagraph"/>
        <w:numPr>
          <w:ilvl w:val="0"/>
          <w:numId w:val="2"/>
        </w:numPr>
        <w:spacing w:after="80"/>
      </w:pPr>
      <w:r>
        <w:rPr>
          <w:rFonts w:ascii="Arial" w:cs="Arial" w:eastAsia="Arial" w:hAnsi="Arial"/>
          <w:color w:val="3C3C3C"/>
          <w:sz w:val="22"/>
          <w:szCs w:val="22"/>
        </w:rPr>
        <w:t xml:space="preserve">Forum category page — for a category with no threads yet</w:t>
      </w:r>
    </w:p>
    <w:p>
      <w:pPr>
        <w:pStyle w:val="ListParagraph"/>
        <w:numPr>
          <w:ilvl w:val="0"/>
          <w:numId w:val="2"/>
        </w:numPr>
        <w:spacing w:after="80"/>
      </w:pPr>
      <w:r>
        <w:rPr>
          <w:rFonts w:ascii="Arial" w:cs="Arial" w:eastAsia="Arial" w:hAnsi="Arial"/>
          <w:color w:val="3C3C3C"/>
          <w:sz w:val="22"/>
          <w:szCs w:val="22"/>
        </w:rPr>
        <w:t xml:space="preserve">Search results — when no results match the query</w:t>
      </w:r>
    </w:p>
    <w:p>
      <w:pPr>
        <w:pStyle w:val="ListParagraph"/>
        <w:numPr>
          <w:ilvl w:val="0"/>
          <w:numId w:val="2"/>
        </w:numPr>
        <w:spacing w:after="80"/>
      </w:pPr>
      <w:r>
        <w:rPr>
          <w:rFonts w:ascii="Arial" w:cs="Arial" w:eastAsia="Arial" w:hAnsi="Arial"/>
          <w:color w:val="3C3C3C"/>
          <w:sz w:val="22"/>
          <w:szCs w:val="22"/>
        </w:rPr>
        <w:t xml:space="preserve">Account/Submitted deals — when user has submitted no deals yet</w:t>
      </w:r>
    </w:p>
    <w:p/>
    <w:p>
      <w:pPr>
        <w:pStyle w:val="Heading3"/>
        <w:spacing w:after="100" w:before="240"/>
      </w:pPr>
      <w:r>
        <w:rPr>
          <w:rFonts w:ascii="Arial" w:cs="Arial" w:eastAsia="Arial" w:hAnsi="Arial"/>
          <w:b/>
          <w:bCs/>
          <w:color w:val="2A2A2A"/>
          <w:sz w:val="24"/>
          <w:szCs w:val="24"/>
        </w:rPr>
        <w:t xml:space="preserve">Loading states required</w:t>
      </w:r>
    </w:p>
    <w:p>
      <w:pPr>
        <w:pStyle w:val="ListParagraph"/>
        <w:numPr>
          <w:ilvl w:val="0"/>
          <w:numId w:val="2"/>
        </w:numPr>
        <w:spacing w:after="80"/>
      </w:pPr>
      <w:r>
        <w:rPr>
          <w:rFonts w:ascii="Arial" w:cs="Arial" w:eastAsia="Arial" w:hAnsi="Arial"/>
          <w:color w:val="3C3C3C"/>
          <w:sz w:val="22"/>
          <w:szCs w:val="22"/>
        </w:rPr>
        <w:t xml:space="preserve">Calculator output card — skeleton while recalculating after input change (must not flash on every keystroke; debounce 300ms)</w:t>
      </w:r>
    </w:p>
    <w:p>
      <w:pPr>
        <w:pStyle w:val="ListParagraph"/>
        <w:numPr>
          <w:ilvl w:val="0"/>
          <w:numId w:val="2"/>
        </w:numPr>
        <w:spacing w:after="80"/>
      </w:pPr>
      <w:r>
        <w:rPr>
          <w:rFonts w:ascii="Arial" w:cs="Arial" w:eastAsia="Arial" w:hAnsi="Arial"/>
          <w:color w:val="3C3C3C"/>
          <w:sz w:val="22"/>
          <w:szCs w:val="22"/>
        </w:rPr>
        <w:t xml:space="preserve">Forum thread list — skeleton rows while initial load completes</w:t>
      </w:r>
    </w:p>
    <w:p>
      <w:pPr>
        <w:pStyle w:val="ListParagraph"/>
        <w:numPr>
          <w:ilvl w:val="0"/>
          <w:numId w:val="2"/>
        </w:numPr>
        <w:spacing w:after="80"/>
      </w:pPr>
      <w:r>
        <w:rPr>
          <w:rFonts w:ascii="Arial" w:cs="Arial" w:eastAsia="Arial" w:hAnsi="Arial"/>
          <w:color w:val="3C3C3C"/>
          <w:sz w:val="22"/>
          <w:szCs w:val="22"/>
        </w:rPr>
        <w:t xml:space="preserve">Brand page data cards — skeleton boxes for the four data cards</w:t>
      </w:r>
    </w:p>
    <w:p>
      <w:pPr>
        <w:pStyle w:val="ListParagraph"/>
        <w:numPr>
          <w:ilvl w:val="0"/>
          <w:numId w:val="2"/>
        </w:numPr>
        <w:spacing w:after="80"/>
      </w:pPr>
      <w:r>
        <w:rPr>
          <w:rFonts w:ascii="Arial" w:cs="Arial" w:eastAsia="Arial" w:hAnsi="Arial"/>
          <w:color w:val="3C3C3C"/>
          <w:sz w:val="22"/>
          <w:szCs w:val="22"/>
        </w:rPr>
        <w:t xml:space="preserve">Deal rater extraction — between paste and preview render</w:t>
      </w:r>
    </w:p>
    <w:p>
      <w:pPr>
        <w:pStyle w:val="ListParagraph"/>
        <w:numPr>
          <w:ilvl w:val="0"/>
          <w:numId w:val="2"/>
        </w:numPr>
        <w:spacing w:after="80"/>
      </w:pPr>
      <w:r>
        <w:rPr>
          <w:rFonts w:ascii="Arial" w:cs="Arial" w:eastAsia="Arial" w:hAnsi="Arial"/>
          <w:color w:val="3C3C3C"/>
          <w:sz w:val="22"/>
          <w:szCs w:val="22"/>
        </w:rPr>
        <w:t xml:space="preserve">Search — skeleton results below the search box</w:t>
      </w:r>
    </w:p>
    <w:p/>
    <w:p>
      <w:pPr>
        <w:pStyle w:val="Heading3"/>
        <w:spacing w:after="100" w:before="240"/>
      </w:pPr>
      <w:r>
        <w:rPr>
          <w:rFonts w:ascii="Arial" w:cs="Arial" w:eastAsia="Arial" w:hAnsi="Arial"/>
          <w:b/>
          <w:bCs/>
          <w:color w:val="2A2A2A"/>
          <w:sz w:val="24"/>
          <w:szCs w:val="24"/>
        </w:rPr>
        <w:t xml:space="preserve">Error states required</w:t>
      </w:r>
    </w:p>
    <w:p>
      <w:pPr>
        <w:pStyle w:val="ListParagraph"/>
        <w:numPr>
          <w:ilvl w:val="0"/>
          <w:numId w:val="2"/>
        </w:numPr>
        <w:spacing w:after="80"/>
      </w:pPr>
      <w:r>
        <w:rPr>
          <w:rFonts w:ascii="Arial" w:cs="Arial" w:eastAsia="Arial" w:hAnsi="Arial"/>
          <w:color w:val="3C3C3C"/>
          <w:sz w:val="22"/>
          <w:szCs w:val="22"/>
        </w:rPr>
        <w:t xml:space="preserve">Calculator — invalid input combinations (negative residual, zero term)</w:t>
      </w:r>
    </w:p>
    <w:p>
      <w:pPr>
        <w:pStyle w:val="ListParagraph"/>
        <w:numPr>
          <w:ilvl w:val="0"/>
          <w:numId w:val="2"/>
        </w:numPr>
        <w:spacing w:after="80"/>
      </w:pPr>
      <w:r>
        <w:rPr>
          <w:rFonts w:ascii="Arial" w:cs="Arial" w:eastAsia="Arial" w:hAnsi="Arial"/>
          <w:color w:val="3C3C3C"/>
          <w:sz w:val="22"/>
          <w:szCs w:val="22"/>
        </w:rPr>
        <w:t xml:space="preserve">Deal rater — extraction failed (PDF unreadable or pasted text is not a worksheet)</w:t>
      </w:r>
    </w:p>
    <w:p>
      <w:pPr>
        <w:pStyle w:val="ListParagraph"/>
        <w:numPr>
          <w:ilvl w:val="0"/>
          <w:numId w:val="2"/>
        </w:numPr>
        <w:spacing w:after="80"/>
      </w:pPr>
      <w:r>
        <w:rPr>
          <w:rFonts w:ascii="Arial" w:cs="Arial" w:eastAsia="Arial" w:hAnsi="Arial"/>
          <w:color w:val="3C3C3C"/>
          <w:sz w:val="22"/>
          <w:szCs w:val="22"/>
        </w:rPr>
        <w:t xml:space="preserve">Forum — failed to post (not signed in, or network error)</w:t>
      </w:r>
    </w:p>
    <w:p>
      <w:pPr>
        <w:pStyle w:val="ListParagraph"/>
        <w:numPr>
          <w:ilvl w:val="0"/>
          <w:numId w:val="2"/>
        </w:numPr>
        <w:spacing w:after="80"/>
      </w:pPr>
      <w:r>
        <w:rPr>
          <w:rFonts w:ascii="Arial" w:cs="Arial" w:eastAsia="Arial" w:hAnsi="Arial"/>
          <w:color w:val="3C3C3C"/>
          <w:sz w:val="22"/>
          <w:szCs w:val="22"/>
        </w:rPr>
        <w:t xml:space="preserve">Generic 500 error page — clear acknowledgement, link to status page, link to forum</w:t>
      </w:r>
    </w:p>
    <w:p>
      <w:pPr>
        <w:pStyle w:val="ListParagraph"/>
        <w:numPr>
          <w:ilvl w:val="0"/>
          <w:numId w:val="2"/>
        </w:numPr>
        <w:spacing w:after="80"/>
      </w:pPr>
      <w:r>
        <w:rPr>
          <w:rFonts w:ascii="Arial" w:cs="Arial" w:eastAsia="Arial" w:hAnsi="Arial"/>
          <w:color w:val="3C3C3C"/>
          <w:sz w:val="22"/>
          <w:szCs w:val="22"/>
        </w:rPr>
        <w:t xml:space="preserve">404 page — page-specific empty page with search bar and links to popular pages</w:t>
      </w:r>
    </w:p>
    <w:p/>
    <w:p>
      <w:pPr>
        <w:pStyle w:val="Heading2"/>
        <w:spacing w:after="140" w:before="360"/>
      </w:pPr>
      <w:r>
        <w:rPr>
          <w:rFonts w:ascii="Arial" w:cs="Arial" w:eastAsia="Arial" w:hAnsi="Arial"/>
          <w:b/>
          <w:bCs/>
          <w:color w:val="0A0A0A"/>
          <w:sz w:val="30"/>
          <w:szCs w:val="30"/>
        </w:rPr>
        <w:t xml:space="preserve">4.5 Sources transparency page</w:t>
      </w:r>
    </w:p>
    <w:p>
      <w:pPr>
        <w:spacing w:after="60"/>
      </w:pPr>
      <w:r>
        <w:rPr>
          <w:rFonts w:ascii="Arial" w:cs="Arial" w:eastAsia="Arial" w:hAnsi="Arial"/>
          <w:b/>
          <w:bCs/>
          <w:color w:val="0A0A0A"/>
          <w:sz w:val="22"/>
          <w:szCs w:val="22"/>
        </w:rPr>
        <w:t xml:space="preserve">URL: </w:t>
      </w:r>
      <w:r>
        <w:rPr>
          <w:rFonts w:ascii="Arial" w:cs="Arial" w:eastAsia="Arial" w:hAnsi="Arial"/>
          <w:color w:val="3C3C3C"/>
          <w:sz w:val="22"/>
          <w:szCs w:val="22"/>
        </w:rPr>
        <w:t xml:space="preserve">/sources</w:t>
      </w:r>
    </w:p>
    <w:p>
      <w:pPr>
        <w:spacing w:after="60"/>
      </w:pPr>
      <w:r>
        <w:rPr>
          <w:rFonts w:ascii="Arial" w:cs="Arial" w:eastAsia="Arial" w:hAnsi="Arial"/>
          <w:b/>
          <w:bCs/>
          <w:color w:val="0A0A0A"/>
          <w:sz w:val="22"/>
          <w:szCs w:val="22"/>
        </w:rPr>
        <w:t xml:space="preserve">Status: </w:t>
      </w:r>
      <w:r>
        <w:rPr>
          <w:rFonts w:ascii="Arial" w:cs="Arial" w:eastAsia="Arial" w:hAnsi="Arial"/>
          <w:color w:val="3C3C3C"/>
          <w:sz w:val="22"/>
          <w:szCs w:val="22"/>
        </w:rPr>
        <w:t xml:space="preserve">Specified in Section 5.17 of the design spec, not designed in round 1</w:t>
      </w:r>
    </w:p>
    <w:p>
      <w:pPr>
        <w:spacing w:after="60"/>
      </w:pPr>
      <w:r>
        <w:rPr>
          <w:rFonts w:ascii="Arial" w:cs="Arial" w:eastAsia="Arial" w:hAnsi="Arial"/>
          <w:b/>
          <w:bCs/>
          <w:color w:val="0A0A0A"/>
          <w:sz w:val="22"/>
          <w:szCs w:val="22"/>
        </w:rPr>
        <w:t xml:space="preserve">Priority: </w:t>
      </w:r>
      <w:r>
        <w:rPr>
          <w:rFonts w:ascii="Arial" w:cs="Arial" w:eastAsia="Arial" w:hAnsi="Arial"/>
          <w:color w:val="3C3C3C"/>
          <w:sz w:val="22"/>
          <w:szCs w:val="22"/>
        </w:rPr>
        <w:t xml:space="preserve">P1 — required for launch credibility</w:t>
      </w:r>
    </w:p>
    <w:p/>
    <w:p>
      <w:pPr>
        <w:spacing w:after="140"/>
      </w:pPr>
      <w:r>
        <w:rPr>
          <w:rFonts w:ascii="Arial" w:cs="Arial" w:eastAsia="Arial" w:hAnsi="Arial"/>
          <w:color w:val="3C3C3C"/>
          <w:sz w:val="22"/>
          <w:szCs w:val="22"/>
        </w:rPr>
        <w:t xml:space="preserve">A simple table page demonstrating that LeaseWise has nothing to hide. For each data source: name, what we get from it, frequency, license/access basis, and a public-facing description. Include the LeaseHackr API access (with credit), MarketCheck Canada (when integrated), Canadian Black Book (Phase 3), manufacturer offer pages, RedFlagDeals RSS, LeaseCosts indexer, user submissions.</w:t>
      </w:r>
    </w:p>
    <w:p/>
    <w:p>
      <w:pPr>
        <w:pStyle w:val="Heading3"/>
        <w:spacing w:after="100" w:before="240"/>
      </w:pPr>
      <w:r>
        <w:rPr>
          <w:rFonts w:ascii="Arial" w:cs="Arial" w:eastAsia="Arial" w:hAnsi="Arial"/>
          <w:b/>
          <w:bCs/>
          <w:color w:val="2A2A2A"/>
          <w:sz w:val="24"/>
          <w:szCs w:val="24"/>
        </w:rPr>
        <w:t xml:space="preserve">Page composition</w:t>
      </w:r>
    </w:p>
    <w:p>
      <w:pPr>
        <w:pStyle w:val="ListParagraph"/>
        <w:numPr>
          <w:ilvl w:val="0"/>
          <w:numId w:val="2"/>
        </w:numPr>
        <w:spacing w:after="80"/>
      </w:pPr>
      <w:r>
        <w:rPr>
          <w:rFonts w:ascii="Arial" w:cs="Arial" w:eastAsia="Arial" w:hAnsi="Arial"/>
          <w:color w:val="3C3C3C"/>
          <w:sz w:val="22"/>
          <w:szCs w:val="22"/>
        </w:rPr>
        <w:t xml:space="preserve">Hero: short statement of intent — "Where our data comes from. Public, every time."</w:t>
      </w:r>
    </w:p>
    <w:p>
      <w:pPr>
        <w:pStyle w:val="ListParagraph"/>
        <w:numPr>
          <w:ilvl w:val="0"/>
          <w:numId w:val="2"/>
        </w:numPr>
        <w:spacing w:after="80"/>
      </w:pPr>
      <w:r>
        <w:rPr>
          <w:rFonts w:ascii="Arial" w:cs="Arial" w:eastAsia="Arial" w:hAnsi="Arial"/>
          <w:color w:val="3C3C3C"/>
          <w:sz w:val="22"/>
          <w:szCs w:val="22"/>
        </w:rPr>
        <w:t xml:space="preserve">Methodology section — how we synthesize community-sourced data, how we flag sample size, how we mark data as US-adapted</w:t>
      </w:r>
    </w:p>
    <w:p>
      <w:pPr>
        <w:pStyle w:val="ListParagraph"/>
        <w:numPr>
          <w:ilvl w:val="0"/>
          <w:numId w:val="2"/>
        </w:numPr>
        <w:spacing w:after="80"/>
      </w:pPr>
      <w:r>
        <w:rPr>
          <w:rFonts w:ascii="Arial" w:cs="Arial" w:eastAsia="Arial" w:hAnsi="Arial"/>
          <w:color w:val="3C3C3C"/>
          <w:sz w:val="22"/>
          <w:szCs w:val="22"/>
        </w:rPr>
        <w:t xml:space="preserve">Sources table — every source with the five columns above</w:t>
      </w:r>
    </w:p>
    <w:p>
      <w:pPr>
        <w:pStyle w:val="ListParagraph"/>
        <w:numPr>
          <w:ilvl w:val="0"/>
          <w:numId w:val="2"/>
        </w:numPr>
        <w:spacing w:after="80"/>
      </w:pPr>
      <w:r>
        <w:rPr>
          <w:rFonts w:ascii="Arial" w:cs="Arial" w:eastAsia="Arial" w:hAnsi="Arial"/>
          <w:color w:val="3C3C3C"/>
          <w:sz w:val="22"/>
          <w:szCs w:val="22"/>
        </w:rPr>
        <w:t xml:space="preserve">What we don't do — explicit statement that we do not buy dealer leads, do not sell user data, do not run affiliate links</w:t>
      </w:r>
    </w:p>
    <w:p>
      <w:pPr>
        <w:pStyle w:val="ListParagraph"/>
        <w:numPr>
          <w:ilvl w:val="0"/>
          <w:numId w:val="2"/>
        </w:numPr>
        <w:spacing w:after="80"/>
      </w:pPr>
      <w:r>
        <w:rPr>
          <w:rFonts w:ascii="Arial" w:cs="Arial" w:eastAsia="Arial" w:hAnsi="Arial"/>
          <w:color w:val="3C3C3C"/>
          <w:sz w:val="22"/>
          <w:szCs w:val="22"/>
        </w:rPr>
        <w:t xml:space="preserve">Last updated date</w:t>
      </w:r>
    </w:p>
    <w:p/>
    <w:p>
      <w:pPr>
        <w:pStyle w:val="Heading2"/>
        <w:spacing w:after="140" w:before="360"/>
      </w:pPr>
      <w:r>
        <w:rPr>
          <w:rFonts w:ascii="Arial" w:cs="Arial" w:eastAsia="Arial" w:hAnsi="Arial"/>
          <w:b/>
          <w:bCs/>
          <w:color w:val="0A0A0A"/>
          <w:sz w:val="30"/>
          <w:szCs w:val="30"/>
        </w:rPr>
        <w:t xml:space="preserve">4.6 Component states — every interactive primitive</w:t>
      </w:r>
    </w:p>
    <w:p>
      <w:pPr>
        <w:spacing w:after="140"/>
      </w:pPr>
      <w:r>
        <w:rPr>
          <w:rFonts w:ascii="Arial" w:cs="Arial" w:eastAsia="Arial" w:hAnsi="Arial"/>
          <w:color w:val="3C3C3C"/>
          <w:sz w:val="22"/>
          <w:szCs w:val="22"/>
        </w:rPr>
        <w:t xml:space="preserve">Round 1 delivered the visual language for components but did not exhaustively show every state. For round 2, produce a single "Component states" page demonstrating every state of every interactive element.</w:t>
      </w:r>
    </w:p>
    <w:p/>
    <w:p>
      <w:pPr>
        <w:pStyle w:val="Heading3"/>
        <w:spacing w:after="100" w:before="240"/>
      </w:pPr>
      <w:r>
        <w:rPr>
          <w:rFonts w:ascii="Arial" w:cs="Arial" w:eastAsia="Arial" w:hAnsi="Arial"/>
          <w:b/>
          <w:bCs/>
          <w:color w:val="2A2A2A"/>
          <w:sz w:val="24"/>
          <w:szCs w:val="24"/>
        </w:rPr>
        <w:t xml:space="preserve">Required component state matrix</w:t>
      </w:r>
    </w:p>
    <w:p>
      <w:pPr>
        <w:pStyle w:val="ListParagraph"/>
        <w:numPr>
          <w:ilvl w:val="0"/>
          <w:numId w:val="2"/>
        </w:numPr>
        <w:spacing w:after="80"/>
      </w:pPr>
      <w:r>
        <w:rPr>
          <w:rFonts w:ascii="Arial" w:cs="Arial" w:eastAsia="Arial" w:hAnsi="Arial"/>
          <w:color w:val="3C3C3C"/>
          <w:sz w:val="22"/>
          <w:szCs w:val="22"/>
        </w:rPr>
        <w:t xml:space="preserve">Buttons (primary, accent, secondary, tertiary, destructive, icon) — default, hover, focus, active, loading, disabled</w:t>
      </w:r>
    </w:p>
    <w:p>
      <w:pPr>
        <w:pStyle w:val="ListParagraph"/>
        <w:numPr>
          <w:ilvl w:val="0"/>
          <w:numId w:val="2"/>
        </w:numPr>
        <w:spacing w:after="80"/>
      </w:pPr>
      <w:r>
        <w:rPr>
          <w:rFonts w:ascii="Arial" w:cs="Arial" w:eastAsia="Arial" w:hAnsi="Arial"/>
          <w:color w:val="3C3C3C"/>
          <w:sz w:val="22"/>
          <w:szCs w:val="22"/>
        </w:rPr>
        <w:t xml:space="preserve">Text inputs — default, hover, focus, filled, error, disabled, with prefix/suffix</w:t>
      </w:r>
    </w:p>
    <w:p>
      <w:pPr>
        <w:pStyle w:val="ListParagraph"/>
        <w:numPr>
          <w:ilvl w:val="0"/>
          <w:numId w:val="2"/>
        </w:numPr>
        <w:spacing w:after="80"/>
      </w:pPr>
      <w:r>
        <w:rPr>
          <w:rFonts w:ascii="Arial" w:cs="Arial" w:eastAsia="Arial" w:hAnsi="Arial"/>
          <w:color w:val="3C3C3C"/>
          <w:sz w:val="22"/>
          <w:szCs w:val="22"/>
        </w:rPr>
        <w:t xml:space="preserve">Selects — default, hover, focus, open, with selection, disabled</w:t>
      </w:r>
    </w:p>
    <w:p>
      <w:pPr>
        <w:pStyle w:val="ListParagraph"/>
        <w:numPr>
          <w:ilvl w:val="0"/>
          <w:numId w:val="2"/>
        </w:numPr>
        <w:spacing w:after="80"/>
      </w:pPr>
      <w:r>
        <w:rPr>
          <w:rFonts w:ascii="Arial" w:cs="Arial" w:eastAsia="Arial" w:hAnsi="Arial"/>
          <w:color w:val="3C3C3C"/>
          <w:sz w:val="22"/>
          <w:szCs w:val="22"/>
        </w:rPr>
        <w:t xml:space="preserve">Checkboxes and toggles — unchecked, checked, focus, disabled</w:t>
      </w:r>
    </w:p>
    <w:p>
      <w:pPr>
        <w:pStyle w:val="ListParagraph"/>
        <w:numPr>
          <w:ilvl w:val="0"/>
          <w:numId w:val="2"/>
        </w:numPr>
        <w:spacing w:after="80"/>
      </w:pPr>
      <w:r>
        <w:rPr>
          <w:rFonts w:ascii="Arial" w:cs="Arial" w:eastAsia="Arial" w:hAnsi="Arial"/>
          <w:color w:val="3C3C3C"/>
          <w:sz w:val="22"/>
          <w:szCs w:val="22"/>
        </w:rPr>
        <w:t xml:space="preserve">Sliders — default, dragging, focus, disabled</w:t>
      </w:r>
    </w:p>
    <w:p>
      <w:pPr>
        <w:pStyle w:val="ListParagraph"/>
        <w:numPr>
          <w:ilvl w:val="0"/>
          <w:numId w:val="2"/>
        </w:numPr>
        <w:spacing w:after="80"/>
      </w:pPr>
      <w:r>
        <w:rPr>
          <w:rFonts w:ascii="Arial" w:cs="Arial" w:eastAsia="Arial" w:hAnsi="Arial"/>
          <w:color w:val="3C3C3C"/>
          <w:sz w:val="22"/>
          <w:szCs w:val="22"/>
        </w:rPr>
        <w:t xml:space="preserve">Cards (default, elevated, data, status) — default, hover (where applicable), focus (where applicable)</w:t>
      </w:r>
    </w:p>
    <w:p>
      <w:pPr>
        <w:pStyle w:val="ListParagraph"/>
        <w:numPr>
          <w:ilvl w:val="0"/>
          <w:numId w:val="2"/>
        </w:numPr>
        <w:spacing w:after="80"/>
      </w:pPr>
      <w:r>
        <w:rPr>
          <w:rFonts w:ascii="Arial" w:cs="Arial" w:eastAsia="Arial" w:hAnsi="Arial"/>
          <w:color w:val="3C3C3C"/>
          <w:sz w:val="22"/>
          <w:szCs w:val="22"/>
        </w:rPr>
        <w:t xml:space="preserve">Badges (info, positive, caution, negative, neutral) — solid and outlined variants</w:t>
      </w:r>
    </w:p>
    <w:p>
      <w:pPr>
        <w:pStyle w:val="ListParagraph"/>
        <w:numPr>
          <w:ilvl w:val="0"/>
          <w:numId w:val="2"/>
        </w:numPr>
        <w:spacing w:after="80"/>
      </w:pPr>
      <w:r>
        <w:rPr>
          <w:rFonts w:ascii="Arial" w:cs="Arial" w:eastAsia="Arial" w:hAnsi="Arial"/>
          <w:color w:val="3C3C3C"/>
          <w:sz w:val="22"/>
          <w:szCs w:val="22"/>
        </w:rPr>
        <w:t xml:space="preserve">Tags / chips — default, active, removable</w:t>
      </w:r>
    </w:p>
    <w:p>
      <w:pPr>
        <w:pStyle w:val="ListParagraph"/>
        <w:numPr>
          <w:ilvl w:val="0"/>
          <w:numId w:val="2"/>
        </w:numPr>
        <w:spacing w:after="80"/>
      </w:pPr>
      <w:r>
        <w:rPr>
          <w:rFonts w:ascii="Arial" w:cs="Arial" w:eastAsia="Arial" w:hAnsi="Arial"/>
          <w:color w:val="3C3C3C"/>
          <w:sz w:val="22"/>
          <w:szCs w:val="22"/>
        </w:rPr>
        <w:t xml:space="preserve">Modals and toasts — default, with multiple sizes</w:t>
      </w:r>
    </w:p>
    <w:p/>
    <w:p>
      <w:pPr>
        <w:pStyle w:val="Heading2"/>
        <w:spacing w:after="140" w:before="360"/>
      </w:pPr>
      <w:r>
        <w:rPr>
          <w:rFonts w:ascii="Arial" w:cs="Arial" w:eastAsia="Arial" w:hAnsi="Arial"/>
          <w:b/>
          <w:bCs/>
          <w:color w:val="0A0A0A"/>
          <w:sz w:val="30"/>
          <w:szCs w:val="30"/>
        </w:rPr>
        <w:t xml:space="preserve">4.7 Iconography sample</w:t>
      </w:r>
    </w:p>
    <w:p>
      <w:pPr>
        <w:spacing w:after="140"/>
      </w:pPr>
      <w:r>
        <w:rPr>
          <w:rFonts w:ascii="Arial" w:cs="Arial" w:eastAsia="Arial" w:hAnsi="Arial"/>
          <w:color w:val="3C3C3C"/>
          <w:sz w:val="22"/>
          <w:szCs w:val="22"/>
        </w:rPr>
        <w:t xml:space="preserve">The spec calls for Lucide icons at 1.5px stroke. Round 1 uses some chevrons and decorative dots but does not show a comprehensive iconography sample. For round 2, provide a single iconography page showing the 20-30 icons LeaseWise will actually use, all rendered consistently.</w:t>
      </w:r>
    </w:p>
    <w:p/>
    <w:p>
      <w:pPr>
        <w:pStyle w:val="Heading3"/>
        <w:spacing w:after="100" w:before="240"/>
      </w:pPr>
      <w:r>
        <w:rPr>
          <w:rFonts w:ascii="Arial" w:cs="Arial" w:eastAsia="Arial" w:hAnsi="Arial"/>
          <w:b/>
          <w:bCs/>
          <w:color w:val="2A2A2A"/>
          <w:sz w:val="24"/>
          <w:szCs w:val="24"/>
        </w:rPr>
        <w:t xml:space="preserve">Specific icons needed</w:t>
      </w:r>
    </w:p>
    <w:p>
      <w:pPr>
        <w:pStyle w:val="ListParagraph"/>
        <w:numPr>
          <w:ilvl w:val="0"/>
          <w:numId w:val="2"/>
        </w:numPr>
        <w:spacing w:after="80"/>
      </w:pPr>
      <w:r>
        <w:rPr>
          <w:rFonts w:ascii="Arial" w:cs="Arial" w:eastAsia="Arial" w:hAnsi="Arial"/>
          <w:color w:val="3C3C3C"/>
          <w:sz w:val="22"/>
          <w:szCs w:val="22"/>
        </w:rPr>
        <w:t xml:space="preserve">Navigation: search, menu, close, chevron-down, chevron-right, arrow-right</w:t>
      </w:r>
    </w:p>
    <w:p>
      <w:pPr>
        <w:pStyle w:val="ListParagraph"/>
        <w:numPr>
          <w:ilvl w:val="0"/>
          <w:numId w:val="2"/>
        </w:numPr>
        <w:spacing w:after="80"/>
      </w:pPr>
      <w:r>
        <w:rPr>
          <w:rFonts w:ascii="Arial" w:cs="Arial" w:eastAsia="Arial" w:hAnsi="Arial"/>
          <w:color w:val="3C3C3C"/>
          <w:sz w:val="22"/>
          <w:szCs w:val="22"/>
        </w:rPr>
        <w:t xml:space="preserve">Status: check-circle, alert-circle, info, x-circle</w:t>
      </w:r>
    </w:p>
    <w:p>
      <w:pPr>
        <w:pStyle w:val="ListParagraph"/>
        <w:numPr>
          <w:ilvl w:val="0"/>
          <w:numId w:val="2"/>
        </w:numPr>
        <w:spacing w:after="80"/>
      </w:pPr>
      <w:r>
        <w:rPr>
          <w:rFonts w:ascii="Arial" w:cs="Arial" w:eastAsia="Arial" w:hAnsi="Arial"/>
          <w:color w:val="3C3C3C"/>
          <w:sz w:val="22"/>
          <w:szCs w:val="22"/>
        </w:rPr>
        <w:t xml:space="preserve">Actions: download, upload, copy, share, save, edit, trash</w:t>
      </w:r>
    </w:p>
    <w:p>
      <w:pPr>
        <w:pStyle w:val="ListParagraph"/>
        <w:numPr>
          <w:ilvl w:val="0"/>
          <w:numId w:val="2"/>
        </w:numPr>
        <w:spacing w:after="80"/>
      </w:pPr>
      <w:r>
        <w:rPr>
          <w:rFonts w:ascii="Arial" w:cs="Arial" w:eastAsia="Arial" w:hAnsi="Arial"/>
          <w:color w:val="3C3C3C"/>
          <w:sz w:val="22"/>
          <w:szCs w:val="22"/>
        </w:rPr>
        <w:t xml:space="preserve">Data: trending-up, trending-down, bar-chart-3, calendar, clock, map-pin</w:t>
      </w:r>
    </w:p>
    <w:p>
      <w:pPr>
        <w:pStyle w:val="ListParagraph"/>
        <w:numPr>
          <w:ilvl w:val="0"/>
          <w:numId w:val="2"/>
        </w:numPr>
        <w:spacing w:after="80"/>
      </w:pPr>
      <w:r>
        <w:rPr>
          <w:rFonts w:ascii="Arial" w:cs="Arial" w:eastAsia="Arial" w:hAnsi="Arial"/>
          <w:color w:val="3C3C3C"/>
          <w:sz w:val="22"/>
          <w:szCs w:val="22"/>
        </w:rPr>
        <w:t xml:space="preserve">Domain: dollar-sign, percent, calculator, file-text, message-circle</w:t>
      </w:r>
    </w:p>
    <w:p>
      <w:pPr>
        <w:pStyle w:val="Heading1"/>
        <w:pageBreakBefore/>
        <w:spacing w:after="200" w:before="480"/>
      </w:pPr>
      <w:r>
        <w:rPr>
          <w:rFonts w:ascii="Arial" w:cs="Arial" w:eastAsia="Arial" w:hAnsi="Arial"/>
          <w:b/>
          <w:bCs/>
          <w:color w:val="0A0A0A"/>
          <w:sz w:val="40"/>
          <w:szCs w:val="40"/>
        </w:rPr>
        <w:t xml:space="preserve">5. Round 2 Deliverables Checklist</w:t>
      </w:r>
    </w:p>
    <w:p>
      <w:pPr>
        <w:spacing w:after="140"/>
      </w:pPr>
      <w:r>
        <w:rPr>
          <w:rFonts w:ascii="Arial" w:cs="Arial" w:eastAsia="Arial" w:hAnsi="Arial"/>
          <w:color w:val="3C3C3C"/>
          <w:sz w:val="22"/>
          <w:szCs w:val="22"/>
        </w:rPr>
        <w:t xml:space="preserve">A clean checklist of everything that should be delivered for round 2 sign-off. Use this as your scope-of-work for the next pass.</w:t>
      </w:r>
    </w:p>
    <w:p/>
    <w:p>
      <w:pPr>
        <w:pStyle w:val="Heading2"/>
        <w:spacing w:after="140" w:before="360"/>
      </w:pPr>
      <w:r>
        <w:rPr>
          <w:rFonts w:ascii="Arial" w:cs="Arial" w:eastAsia="Arial" w:hAnsi="Arial"/>
          <w:b/>
          <w:bCs/>
          <w:color w:val="0A0A0A"/>
          <w:sz w:val="30"/>
          <w:szCs w:val="30"/>
        </w:rPr>
        <w:t xml:space="preserve">5.1 Screenshots required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Pri</w:t>
            </w:r>
          </w:p>
        </w:tc>
        <w:tc>
          <w:tcPr>
            <w:tcW w:type="dxa" w:w="428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428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Variant</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Homepage</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dark, with floorplan clock visible</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Homepage</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light</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Homepage</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(375px), no device frame</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Calculator</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dark with output card visible</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Calculator</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light</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Calculator</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(375px), with floating CTA visible</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Calculator output card</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Component standalone — 7 state mockups (Section 4.2)</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Deal rater</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dark — 7 state mockups (Section 4.1)</w:t>
            </w:r>
          </w:p>
        </w:tc>
      </w:tr>
      <w:tr>
        <w:tc>
          <w:tcPr>
            <w:tcW w:type="dxa" w:w="800"/>
            <w:tcBorders>
              <w:top w:val="single" w:color="D8D8D8" w:sz="1"/>
              <w:left w:val="single" w:color="D8D8D8" w:sz="1"/>
              <w:bottom w:val="single" w:color="D8D8D8" w:sz="1"/>
              <w:right w:val="single" w:color="D8D8D8" w:sz="1"/>
            </w:tcBorders>
            <w:shd w:fill="E8593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P0</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Deal rater</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(375px), key states</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Forum index</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with corrected MERCEDES-BENZ tag</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Forum index</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with collapsed filter</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Forum thread</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and mobile detail view</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Brand page</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Full scroll showing all 7 sections</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Brand page</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Thin-data variant</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Brand system</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Updated with mark variants and clearspace</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Sources transparency page</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and mobile (Section 4.5)</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Component states page</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All primitives, all states (Section 4.6)</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Iconography page</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Full icon set (Section 4.7)</w:t>
            </w:r>
          </w:p>
        </w:tc>
      </w:tr>
      <w:tr>
        <w:tc>
          <w:tcPr>
            <w:tcW w:type="dxa" w:w="800"/>
            <w:tcBorders>
              <w:top w:val="single" w:color="D8D8D8" w:sz="1"/>
              <w:left w:val="single" w:color="D8D8D8" w:sz="1"/>
              <w:bottom w:val="single" w:color="D8D8D8" w:sz="1"/>
              <w:right w:val="single" w:color="D8D8D8" w:sz="1"/>
            </w:tcBorders>
            <w:shd w:fill="BA7517"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P1</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Empty/loading/error states</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Per Section 4.4 — at least 8 mockups</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Mobile navigation drawer</w:t>
            </w:r>
          </w:p>
        </w:tc>
        <w:tc>
          <w:tcPr>
            <w:tcW w:type="dxa" w:w="428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Open state</w:t>
            </w:r>
          </w:p>
        </w:tc>
      </w:tr>
      <w:tr>
        <w:tc>
          <w:tcPr>
            <w:tcW w:type="dxa" w:w="800"/>
            <w:tcBorders>
              <w:top w:val="single" w:color="D8D8D8" w:sz="1"/>
              <w:left w:val="single" w:color="D8D8D8" w:sz="1"/>
              <w:bottom w:val="single" w:color="D8D8D8" w:sz="1"/>
              <w:right w:val="single" w:color="D8D8D8" w:sz="1"/>
            </w:tcBorders>
            <w:shd w:fill="EEEEEE" w:val="clear"/>
            <w:tcMar>
              <w:top w:type="dxa" w:w="80"/>
              <w:left w:type="dxa" w:w="140"/>
              <w:bottom w:type="dxa" w:w="80"/>
              <w:right w:type="dxa" w:w="140"/>
            </w:tcMar>
          </w:tcPr>
          <w:p>
            <w:pPr>
              <w:jc w:val="center"/>
            </w:pPr>
            <w:r>
              <w:rPr>
                <w:rFonts w:ascii="Arial" w:cs="Arial" w:eastAsia="Arial" w:hAnsi="Arial"/>
                <w:b/>
                <w:bCs/>
                <w:color w:val="2A2A2A"/>
                <w:sz w:val="20"/>
                <w:szCs w:val="20"/>
              </w:rPr>
              <w:t xml:space="preserve">P2</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404 page</w:t>
            </w:r>
          </w:p>
        </w:tc>
        <w:tc>
          <w:tcPr>
            <w:tcW w:type="dxa" w:w="428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Desktop and mobile</w:t>
            </w:r>
          </w:p>
        </w:tc>
      </w:tr>
    </w:tbl>
    <w:p/>
    <w:p>
      <w:pPr>
        <w:pStyle w:val="Heading2"/>
        <w:spacing w:after="140" w:before="360"/>
      </w:pPr>
      <w:r>
        <w:rPr>
          <w:rFonts w:ascii="Arial" w:cs="Arial" w:eastAsia="Arial" w:hAnsi="Arial"/>
          <w:b/>
          <w:bCs/>
          <w:color w:val="0A0A0A"/>
          <w:sz w:val="30"/>
          <w:szCs w:val="30"/>
        </w:rPr>
        <w:t xml:space="preserve">5.2 Updates to existing files</w:t>
      </w:r>
    </w:p>
    <w:p>
      <w:pPr>
        <w:pStyle w:val="ListParagraph"/>
        <w:numPr>
          <w:ilvl w:val="0"/>
          <w:numId w:val="2"/>
        </w:numPr>
        <w:spacing w:after="80"/>
      </w:pPr>
      <w:r>
        <w:rPr>
          <w:rFonts w:ascii="Arial" w:cs="Arial" w:eastAsia="Arial" w:hAnsi="Arial"/>
          <w:color w:val="3C3C3C"/>
          <w:sz w:val="22"/>
          <w:szCs w:val="22"/>
        </w:rPr>
        <w:t xml:space="preserve">Forum tag system — fix MERCEDES-BENZ wrap (Section 3.3)</w:t>
      </w:r>
    </w:p>
    <w:p>
      <w:pPr>
        <w:pStyle w:val="ListParagraph"/>
        <w:numPr>
          <w:ilvl w:val="0"/>
          <w:numId w:val="2"/>
        </w:numPr>
        <w:spacing w:after="80"/>
      </w:pPr>
      <w:r>
        <w:rPr>
          <w:rFonts w:ascii="Arial" w:cs="Arial" w:eastAsia="Arial" w:hAnsi="Arial"/>
          <w:color w:val="3C3C3C"/>
          <w:sz w:val="22"/>
          <w:szCs w:val="22"/>
        </w:rPr>
        <w:t xml:space="preserve">Calculator header — replace weak middle sentence (Section 3.2)</w:t>
      </w:r>
    </w:p>
    <w:p>
      <w:pPr>
        <w:pStyle w:val="ListParagraph"/>
        <w:numPr>
          <w:ilvl w:val="0"/>
          <w:numId w:val="2"/>
        </w:numPr>
        <w:spacing w:after="80"/>
      </w:pPr>
      <w:r>
        <w:rPr>
          <w:rFonts w:ascii="Arial" w:cs="Arial" w:eastAsia="Arial" w:hAnsi="Arial"/>
          <w:color w:val="3C3C3C"/>
          <w:sz w:val="22"/>
          <w:szCs w:val="22"/>
        </w:rPr>
        <w:t xml:space="preserve">Calculator header buttons — restructure Reverse calc as tab toggle (Section 3.2)</w:t>
      </w:r>
    </w:p>
    <w:p>
      <w:pPr>
        <w:pStyle w:val="ListParagraph"/>
        <w:numPr>
          <w:ilvl w:val="0"/>
          <w:numId w:val="2"/>
        </w:numPr>
        <w:spacing w:after="80"/>
      </w:pPr>
      <w:r>
        <w:rPr>
          <w:rFonts w:ascii="Arial" w:cs="Arial" w:eastAsia="Arial" w:hAnsi="Arial"/>
          <w:color w:val="3C3C3C"/>
          <w:sz w:val="22"/>
          <w:szCs w:val="22"/>
        </w:rPr>
        <w:t xml:space="preserve">Mobile homepage hero copy — replace "Stop guessing. Start auditing." (Section 3.6)</w:t>
      </w:r>
    </w:p>
    <w:p>
      <w:pPr>
        <w:pStyle w:val="ListParagraph"/>
        <w:numPr>
          <w:ilvl w:val="0"/>
          <w:numId w:val="2"/>
        </w:numPr>
        <w:spacing w:after="80"/>
      </w:pPr>
      <w:r>
        <w:rPr>
          <w:rFonts w:ascii="Arial" w:cs="Arial" w:eastAsia="Arial" w:hAnsi="Arial"/>
          <w:color w:val="3C3C3C"/>
          <w:sz w:val="22"/>
          <w:szCs w:val="22"/>
        </w:rPr>
        <w:t xml:space="preserve">Brand system page — add mark variants and clearspace rules (Section 3.5)</w:t>
      </w:r>
    </w:p>
    <w:p>
      <w:pPr>
        <w:pStyle w:val="ListParagraph"/>
        <w:numPr>
          <w:ilvl w:val="0"/>
          <w:numId w:val="2"/>
        </w:numPr>
        <w:spacing w:after="80"/>
      </w:pPr>
      <w:r>
        <w:rPr>
          <w:rFonts w:ascii="Arial" w:cs="Arial" w:eastAsia="Arial" w:hAnsi="Arial"/>
          <w:color w:val="3C3C3C"/>
          <w:sz w:val="22"/>
          <w:szCs w:val="22"/>
        </w:rPr>
        <w:t xml:space="preserve">All "PRIMARY · DARK / LIGHT" labels — convert to sentence case (Section 3.5)</w:t>
      </w:r>
    </w:p>
    <w:p/>
    <w:p>
      <w:pPr>
        <w:pStyle w:val="Heading2"/>
        <w:spacing w:after="140" w:before="360"/>
      </w:pPr>
      <w:r>
        <w:rPr>
          <w:rFonts w:ascii="Arial" w:cs="Arial" w:eastAsia="Arial" w:hAnsi="Arial"/>
          <w:b/>
          <w:bCs/>
          <w:color w:val="0A0A0A"/>
          <w:sz w:val="30"/>
          <w:szCs w:val="30"/>
        </w:rPr>
        <w:t xml:space="preserve">5.3 Quality bar</w:t>
      </w:r>
    </w:p>
    <w:p>
      <w:pPr>
        <w:spacing w:after="140"/>
      </w:pPr>
      <w:r>
        <w:rPr>
          <w:rFonts w:ascii="Arial" w:cs="Arial" w:eastAsia="Arial" w:hAnsi="Arial"/>
          <w:color w:val="3C3C3C"/>
          <w:sz w:val="22"/>
          <w:szCs w:val="22"/>
        </w:rPr>
        <w:t xml:space="preserve">Every artboard delivered in round 2 must pass these checks before review:</w:t>
      </w:r>
    </w:p>
    <w:p>
      <w:pPr>
        <w:pStyle w:val="ListParagraph"/>
        <w:numPr>
          <w:ilvl w:val="0"/>
          <w:numId w:val="2"/>
        </w:numPr>
        <w:spacing w:after="80"/>
      </w:pPr>
      <w:r>
        <w:rPr>
          <w:rFonts w:ascii="Arial" w:cs="Arial" w:eastAsia="Arial" w:hAnsi="Arial"/>
          <w:color w:val="3C3C3C"/>
          <w:sz w:val="22"/>
          <w:szCs w:val="22"/>
        </w:rPr>
        <w:t xml:space="preserve">No lorem ipsum — all copy is real or labelled as placeholder with intent</w:t>
      </w:r>
    </w:p>
    <w:p>
      <w:pPr>
        <w:pStyle w:val="ListParagraph"/>
        <w:numPr>
          <w:ilvl w:val="0"/>
          <w:numId w:val="2"/>
        </w:numPr>
        <w:spacing w:after="80"/>
      </w:pPr>
      <w:r>
        <w:rPr>
          <w:rFonts w:ascii="Arial" w:cs="Arial" w:eastAsia="Arial" w:hAnsi="Arial"/>
          <w:color w:val="3C3C3C"/>
          <w:sz w:val="22"/>
          <w:szCs w:val="22"/>
        </w:rPr>
        <w:t xml:space="preserve">All numbers are realistic and internally consistent (monthly payment matches MSRP, residual, rate, term)</w:t>
      </w:r>
    </w:p>
    <w:p>
      <w:pPr>
        <w:pStyle w:val="ListParagraph"/>
        <w:numPr>
          <w:ilvl w:val="0"/>
          <w:numId w:val="2"/>
        </w:numPr>
        <w:spacing w:after="80"/>
      </w:pPr>
      <w:r>
        <w:rPr>
          <w:rFonts w:ascii="Arial" w:cs="Arial" w:eastAsia="Arial" w:hAnsi="Arial"/>
          <w:color w:val="3C3C3C"/>
          <w:sz w:val="22"/>
          <w:szCs w:val="22"/>
        </w:rPr>
        <w:t xml:space="preserve">Real Canadian dealer names where dealers appear</w:t>
      </w:r>
    </w:p>
    <w:p>
      <w:pPr>
        <w:pStyle w:val="ListParagraph"/>
        <w:numPr>
          <w:ilvl w:val="0"/>
          <w:numId w:val="2"/>
        </w:numPr>
        <w:spacing w:after="80"/>
      </w:pPr>
      <w:r>
        <w:rPr>
          <w:rFonts w:ascii="Arial" w:cs="Arial" w:eastAsia="Arial" w:hAnsi="Arial"/>
          <w:color w:val="3C3C3C"/>
          <w:sz w:val="22"/>
          <w:szCs w:val="22"/>
        </w:rPr>
        <w:t xml:space="preserve">Real Canadian MSRPs where vehicles appear</w:t>
      </w:r>
    </w:p>
    <w:p>
      <w:pPr>
        <w:pStyle w:val="ListParagraph"/>
        <w:numPr>
          <w:ilvl w:val="0"/>
          <w:numId w:val="2"/>
        </w:numPr>
        <w:spacing w:after="80"/>
      </w:pPr>
      <w:r>
        <w:rPr>
          <w:rFonts w:ascii="Arial" w:cs="Arial" w:eastAsia="Arial" w:hAnsi="Arial"/>
          <w:color w:val="3C3C3C"/>
          <w:sz w:val="22"/>
          <w:szCs w:val="22"/>
        </w:rPr>
        <w:t xml:space="preserve">Every interactive element has a hover and focus state shown somewhere in the deliverable</w:t>
      </w:r>
    </w:p>
    <w:p>
      <w:pPr>
        <w:pStyle w:val="ListParagraph"/>
        <w:numPr>
          <w:ilvl w:val="0"/>
          <w:numId w:val="2"/>
        </w:numPr>
        <w:spacing w:after="80"/>
      </w:pPr>
      <w:r>
        <w:rPr>
          <w:rFonts w:ascii="Arial" w:cs="Arial" w:eastAsia="Arial" w:hAnsi="Arial"/>
          <w:color w:val="3C3C3C"/>
          <w:sz w:val="22"/>
          <w:szCs w:val="22"/>
        </w:rPr>
        <w:t xml:space="preserve">Mobile screens have been tested at actual 375px viewport (not iPhone frame chrome)</w:t>
      </w:r>
    </w:p>
    <w:p>
      <w:pPr>
        <w:pStyle w:val="ListParagraph"/>
        <w:numPr>
          <w:ilvl w:val="0"/>
          <w:numId w:val="2"/>
        </w:numPr>
        <w:spacing w:after="80"/>
      </w:pPr>
      <w:r>
        <w:rPr>
          <w:rFonts w:ascii="Arial" w:cs="Arial" w:eastAsia="Arial" w:hAnsi="Arial"/>
          <w:color w:val="3C3C3C"/>
          <w:sz w:val="22"/>
          <w:szCs w:val="22"/>
        </w:rPr>
        <w:t xml:space="preserve">Light mode versions exist for every dark mode artboard</w:t>
      </w:r>
    </w:p>
    <w:p>
      <w:pPr>
        <w:pStyle w:val="ListParagraph"/>
        <w:numPr>
          <w:ilvl w:val="0"/>
          <w:numId w:val="2"/>
        </w:numPr>
        <w:spacing w:after="80"/>
      </w:pPr>
      <w:r>
        <w:rPr>
          <w:rFonts w:ascii="Arial" w:cs="Arial" w:eastAsia="Arial" w:hAnsi="Arial"/>
          <w:color w:val="3C3C3C"/>
          <w:sz w:val="22"/>
          <w:szCs w:val="22"/>
        </w:rPr>
        <w:t xml:space="preserve">Accessibility annotations present on at least the homepage and calculator (focus order numbered, contrast ratios verified for any custom colour combos, ARIA labels noted)</w:t>
      </w:r>
    </w:p>
    <w:p>
      <w:pPr>
        <w:pStyle w:val="ListParagraph"/>
        <w:numPr>
          <w:ilvl w:val="0"/>
          <w:numId w:val="2"/>
        </w:numPr>
        <w:spacing w:after="80"/>
      </w:pPr>
      <w:r>
        <w:rPr>
          <w:rFonts w:ascii="Arial" w:cs="Arial" w:eastAsia="Arial" w:hAnsi="Arial"/>
          <w:color w:val="3C3C3C"/>
          <w:sz w:val="22"/>
          <w:szCs w:val="22"/>
        </w:rPr>
        <w:t xml:space="preserve">Lime accent appears on each artboard at most three times</w:t>
      </w:r>
    </w:p>
    <w:p>
      <w:pPr>
        <w:pStyle w:val="ListParagraph"/>
        <w:numPr>
          <w:ilvl w:val="0"/>
          <w:numId w:val="2"/>
        </w:numPr>
        <w:spacing w:after="80"/>
      </w:pPr>
      <w:r>
        <w:rPr>
          <w:rFonts w:ascii="Arial" w:cs="Arial" w:eastAsia="Arial" w:hAnsi="Arial"/>
          <w:color w:val="3C3C3C"/>
          <w:sz w:val="22"/>
          <w:szCs w:val="22"/>
        </w:rPr>
        <w:t xml:space="preserve">No marketing language in any user-facing copy ("empower", "seamless", "premium", "unlock", "transform")</w:t>
      </w:r>
    </w:p>
    <w:p>
      <w:pPr>
        <w:pStyle w:val="Heading1"/>
        <w:pageBreakBefore/>
        <w:spacing w:after="200" w:before="480"/>
      </w:pPr>
      <w:r>
        <w:rPr>
          <w:rFonts w:ascii="Arial" w:cs="Arial" w:eastAsia="Arial" w:hAnsi="Arial"/>
          <w:b/>
          <w:bCs/>
          <w:color w:val="0A0A0A"/>
          <w:sz w:val="40"/>
          <w:szCs w:val="40"/>
        </w:rPr>
        <w:t xml:space="preserve">6. Open Questions for Designer</w:t>
      </w:r>
    </w:p>
    <w:p>
      <w:pPr>
        <w:spacing w:after="140"/>
      </w:pPr>
      <w:r>
        <w:rPr>
          <w:rFonts w:ascii="Arial" w:cs="Arial" w:eastAsia="Arial" w:hAnsi="Arial"/>
          <w:color w:val="3C3C3C"/>
          <w:sz w:val="22"/>
          <w:szCs w:val="22"/>
        </w:rPr>
        <w:t xml:space="preserve">A small set of decisions where the designer has more context than the spec gives them. Bring proposals back rather than making these choices unilaterally.</w:t>
      </w:r>
    </w:p>
    <w:p/>
    <w:p>
      <w:pPr>
        <w:pStyle w:val="Heading2"/>
        <w:spacing w:after="140" w:before="360"/>
      </w:pPr>
      <w:r>
        <w:rPr>
          <w:rFonts w:ascii="Arial" w:cs="Arial" w:eastAsia="Arial" w:hAnsi="Arial"/>
          <w:b/>
          <w:bCs/>
          <w:color w:val="0A0A0A"/>
          <w:sz w:val="30"/>
          <w:szCs w:val="30"/>
        </w:rPr>
        <w:t xml:space="preserve">6.1 Calculator output card on mobile</w:t>
      </w:r>
    </w:p>
    <w:p>
      <w:pPr>
        <w:spacing w:after="140"/>
      </w:pPr>
      <w:r>
        <w:rPr>
          <w:rFonts w:ascii="Arial" w:cs="Arial" w:eastAsia="Arial" w:hAnsi="Arial"/>
          <w:color w:val="3C3C3C"/>
          <w:sz w:val="22"/>
          <w:szCs w:val="22"/>
        </w:rPr>
        <w:t xml:space="preserve">The desktop output card is sticky in the right column. On mobile, the spec says it should stick to the top after scrolling past the initial render, with a floating "See result" CTA appearing when scrolled past. There is a second valid pattern: keep the output card visible at all times as a collapsed bottom sheet that expands on tap. This is closer to native app behaviour and may be more usable.</w:t>
      </w:r>
    </w:p>
    <w:p/>
    <w:p>
      <w:pPr>
        <w:pBdr>
          <w:left w:val="single" w:color="C4F042" w:sz="24" w:space="12"/>
        </w:pBdr>
        <w:spacing w:after="100" w:before="100"/>
        <w:ind w:left="480"/>
      </w:pPr>
      <w:r>
        <w:rPr>
          <w:rFonts w:ascii="Arial" w:cs="Arial" w:eastAsia="Arial" w:hAnsi="Arial"/>
          <w:b/>
          <w:bCs/>
          <w:color w:val="0A0A0A"/>
          <w:sz w:val="22"/>
          <w:szCs w:val="22"/>
        </w:rPr>
        <w:t xml:space="preserve">Question for designer: </w:t>
      </w:r>
      <w:r>
        <w:rPr>
          <w:rFonts w:ascii="Arial" w:cs="Arial" w:eastAsia="Arial" w:hAnsi="Arial"/>
          <w:color w:val="3C3C3C"/>
          <w:sz w:val="22"/>
          <w:szCs w:val="22"/>
        </w:rPr>
        <w:t xml:space="preserve">Sticky-to-top with floating CTA, or bottom sheet pattern? Propose both with one recommendation.</w:t>
      </w:r>
    </w:p>
    <w:p/>
    <w:p>
      <w:pPr>
        <w:pStyle w:val="Heading2"/>
        <w:spacing w:after="140" w:before="360"/>
      </w:pPr>
      <w:r>
        <w:rPr>
          <w:rFonts w:ascii="Arial" w:cs="Arial" w:eastAsia="Arial" w:hAnsi="Arial"/>
          <w:b/>
          <w:bCs/>
          <w:color w:val="0A0A0A"/>
          <w:sz w:val="30"/>
          <w:szCs w:val="30"/>
        </w:rPr>
        <w:t xml:space="preserve">6.2 Floorplan clock — autoplay or hover-to-start?</w:t>
      </w:r>
    </w:p>
    <w:p>
      <w:pPr>
        <w:spacing w:after="140"/>
      </w:pPr>
      <w:r>
        <w:rPr>
          <w:rFonts w:ascii="Arial" w:cs="Arial" w:eastAsia="Arial" w:hAnsi="Arial"/>
          <w:color w:val="3C3C3C"/>
          <w:sz w:val="22"/>
          <w:szCs w:val="22"/>
        </w:rPr>
        <w:t xml:space="preserve">The floorplan clock widget shows accumulated dollar interest ticking up in real time. This is the signature widget of the entire homepage. Two options for behaviour: (a) autoplay continuously while the widget is in viewport, (b) start ticking only on hover or focus, with a static "ticking" state otherwise. Option (b) respects prefers-reduced-motion automatically. Option (a) is more visually impressive on first arrival.</w:t>
      </w:r>
    </w:p>
    <w:p/>
    <w:p>
      <w:pPr>
        <w:pBdr>
          <w:left w:val="single" w:color="C4F042" w:sz="24" w:space="12"/>
        </w:pBdr>
        <w:spacing w:after="100" w:before="100"/>
        <w:ind w:left="480"/>
      </w:pPr>
      <w:r>
        <w:rPr>
          <w:rFonts w:ascii="Arial" w:cs="Arial" w:eastAsia="Arial" w:hAnsi="Arial"/>
          <w:b/>
          <w:bCs/>
          <w:color w:val="0A0A0A"/>
          <w:sz w:val="22"/>
          <w:szCs w:val="22"/>
        </w:rPr>
        <w:t xml:space="preserve">Question for designer: </w:t>
      </w:r>
      <w:r>
        <w:rPr>
          <w:rFonts w:ascii="Arial" w:cs="Arial" w:eastAsia="Arial" w:hAnsi="Arial"/>
          <w:color w:val="3C3C3C"/>
          <w:sz w:val="22"/>
          <w:szCs w:val="22"/>
        </w:rPr>
        <w:t xml:space="preserve">Autoplay with reduced-motion fallback, or hover-to-start with always-visible static state? Recommend one based on what serves the user.</w:t>
      </w:r>
    </w:p>
    <w:p/>
    <w:p>
      <w:pPr>
        <w:pStyle w:val="Heading2"/>
        <w:spacing w:after="140" w:before="360"/>
      </w:pPr>
      <w:r>
        <w:rPr>
          <w:rFonts w:ascii="Arial" w:cs="Arial" w:eastAsia="Arial" w:hAnsi="Arial"/>
          <w:b/>
          <w:bCs/>
          <w:color w:val="0A0A0A"/>
          <w:sz w:val="30"/>
          <w:szCs w:val="30"/>
        </w:rPr>
        <w:t xml:space="preserve">6.3 Brand page chart treatment</w:t>
      </w:r>
    </w:p>
    <w:p>
      <w:pPr>
        <w:spacing w:after="140"/>
      </w:pPr>
      <w:r>
        <w:rPr>
          <w:rFonts w:ascii="Arial" w:cs="Arial" w:eastAsia="Arial" w:hAnsi="Arial"/>
          <w:color w:val="3C3C3C"/>
          <w:sz w:val="22"/>
          <w:szCs w:val="22"/>
        </w:rPr>
        <w:t xml:space="preserve">The brand page calls for a "historical program tracker" — a 12-month chart of rate and residual movement. Two valid approaches: (a) a single combined chart with rate on left axis and residual on right axis (information-dense, advanced); (b) two separate small charts side by side, each focused on one metric (cleaner, more accessible). The spec does not mandate one.</w:t>
      </w:r>
    </w:p>
    <w:p/>
    <w:p>
      <w:pPr>
        <w:pBdr>
          <w:left w:val="single" w:color="C4F042" w:sz="24" w:space="12"/>
        </w:pBdr>
        <w:spacing w:after="100" w:before="100"/>
        <w:ind w:left="480"/>
      </w:pPr>
      <w:r>
        <w:rPr>
          <w:rFonts w:ascii="Arial" w:cs="Arial" w:eastAsia="Arial" w:hAnsi="Arial"/>
          <w:b/>
          <w:bCs/>
          <w:color w:val="0A0A0A"/>
          <w:sz w:val="22"/>
          <w:szCs w:val="22"/>
        </w:rPr>
        <w:t xml:space="preserve">Question for designer: </w:t>
      </w:r>
      <w:r>
        <w:rPr>
          <w:rFonts w:ascii="Arial" w:cs="Arial" w:eastAsia="Arial" w:hAnsi="Arial"/>
          <w:color w:val="3C3C3C"/>
          <w:sz w:val="22"/>
          <w:szCs w:val="22"/>
        </w:rPr>
        <w:t xml:space="preserve">Single combined chart, or two side-by-side? The audience is intermediate-to-advanced leasers — they will read either correctly. Choose based on visual rhythm with the rest of the brand page.</w:t>
      </w:r>
    </w:p>
    <w:p/>
    <w:p>
      <w:pPr>
        <w:pStyle w:val="Heading2"/>
        <w:spacing w:after="140" w:before="360"/>
      </w:pPr>
      <w:r>
        <w:rPr>
          <w:rFonts w:ascii="Arial" w:cs="Arial" w:eastAsia="Arial" w:hAnsi="Arial"/>
          <w:b/>
          <w:bCs/>
          <w:color w:val="0A0A0A"/>
          <w:sz w:val="30"/>
          <w:szCs w:val="30"/>
        </w:rPr>
        <w:t xml:space="preserve">6.4 Letter grade colour mapping</w:t>
      </w:r>
    </w:p>
    <w:p>
      <w:pPr>
        <w:spacing w:after="140"/>
      </w:pPr>
      <w:r>
        <w:rPr>
          <w:rFonts w:ascii="Arial" w:cs="Arial" w:eastAsia="Arial" w:hAnsi="Arial"/>
          <w:color w:val="3C3C3C"/>
          <w:sz w:val="22"/>
          <w:szCs w:val="22"/>
        </w:rPr>
        <w:t xml:space="preserve">The deal rater letter grade currently uses A=emerald, B=light emerald, C=slate, D=amber, F=blood-orange. The middle range (B and C) deserves more thought. A "B" deal is genuinely good — most deals in the wild are C or worse, so a B should feel rewarding to the user. Consider whether B should use the full emerald (same as A) with the differentiation being percentile context, rather than a lighter shade.</w:t>
      </w:r>
    </w:p>
    <w:p/>
    <w:p>
      <w:pPr>
        <w:pBdr>
          <w:left w:val="single" w:color="C4F042" w:sz="24" w:space="12"/>
        </w:pBdr>
        <w:spacing w:after="100" w:before="100"/>
        <w:ind w:left="480"/>
      </w:pPr>
      <w:r>
        <w:rPr>
          <w:rFonts w:ascii="Arial" w:cs="Arial" w:eastAsia="Arial" w:hAnsi="Arial"/>
          <w:b/>
          <w:bCs/>
          <w:color w:val="0A0A0A"/>
          <w:sz w:val="22"/>
          <w:szCs w:val="22"/>
        </w:rPr>
        <w:t xml:space="preserve">Question for designer: </w:t>
      </w:r>
      <w:r>
        <w:rPr>
          <w:rFonts w:ascii="Arial" w:cs="Arial" w:eastAsia="Arial" w:hAnsi="Arial"/>
          <w:color w:val="3C3C3C"/>
          <w:sz w:val="22"/>
          <w:szCs w:val="22"/>
        </w:rPr>
        <w:t xml:space="preserve">Should B grade use full emerald with percentile carrying the differentiation, or remain a lighter shade? Whichever you choose, document the decision in the rating card spec.</w:t>
      </w:r>
    </w:p>
    <w:p/>
    <w:p>
      <w:pPr>
        <w:pStyle w:val="Heading2"/>
        <w:spacing w:after="140" w:before="360"/>
      </w:pPr>
      <w:r>
        <w:rPr>
          <w:rFonts w:ascii="Arial" w:cs="Arial" w:eastAsia="Arial" w:hAnsi="Arial"/>
          <w:b/>
          <w:bCs/>
          <w:color w:val="0A0A0A"/>
          <w:sz w:val="30"/>
          <w:szCs w:val="30"/>
        </w:rPr>
        <w:t xml:space="preserve">6.5 Dark mode default — confirm</w:t>
      </w:r>
    </w:p>
    <w:p>
      <w:pPr>
        <w:spacing w:after="140"/>
      </w:pPr>
      <w:r>
        <w:rPr>
          <w:rFonts w:ascii="Arial" w:cs="Arial" w:eastAsia="Arial" w:hAnsi="Arial"/>
          <w:color w:val="3C3C3C"/>
          <w:sz w:val="22"/>
          <w:szCs w:val="22"/>
        </w:rPr>
        <w:t xml:space="preserve">Round 1 ships dark mode as the default for first-time visitors. This is what I asked for. A side question: should the theme toggle be persistently visible in the header (current implementation) or moved to the user account menu (cleaner header)? Persistent visibility makes the dark/light option discoverable; account menu placement makes the header cleaner.</w:t>
      </w:r>
    </w:p>
    <w:p/>
    <w:p>
      <w:pPr>
        <w:pBdr>
          <w:left w:val="single" w:color="C4F042" w:sz="24" w:space="12"/>
        </w:pBdr>
        <w:spacing w:after="100" w:before="100"/>
        <w:ind w:left="480"/>
      </w:pPr>
      <w:r>
        <w:rPr>
          <w:rFonts w:ascii="Arial" w:cs="Arial" w:eastAsia="Arial" w:hAnsi="Arial"/>
          <w:b/>
          <w:bCs/>
          <w:color w:val="0A0A0A"/>
          <w:sz w:val="22"/>
          <w:szCs w:val="22"/>
        </w:rPr>
        <w:t xml:space="preserve">Question for designer: </w:t>
      </w:r>
      <w:r>
        <w:rPr>
          <w:rFonts w:ascii="Arial" w:cs="Arial" w:eastAsia="Arial" w:hAnsi="Arial"/>
          <w:color w:val="3C3C3C"/>
          <w:sz w:val="22"/>
          <w:szCs w:val="22"/>
        </w:rPr>
        <w:t xml:space="preserve">Theme toggle in header (current) or in account menu? Recommend one based on the visual rhythm of the header.</w:t>
      </w:r>
    </w:p>
    <w:p/>
    <w:p>
      <w:pPr>
        <w:pStyle w:val="Heading2"/>
        <w:spacing w:after="140" w:before="360"/>
      </w:pPr>
      <w:r>
        <w:rPr>
          <w:rFonts w:ascii="Arial" w:cs="Arial" w:eastAsia="Arial" w:hAnsi="Arial"/>
          <w:b/>
          <w:bCs/>
          <w:color w:val="0A0A0A"/>
          <w:sz w:val="30"/>
          <w:szCs w:val="30"/>
        </w:rPr>
        <w:t xml:space="preserve">6.6 Anything else</w:t>
      </w:r>
    </w:p>
    <w:p>
      <w:pPr>
        <w:spacing w:after="140"/>
      </w:pPr>
      <w:r>
        <w:rPr>
          <w:rFonts w:ascii="Arial" w:cs="Arial" w:eastAsia="Arial" w:hAnsi="Arial"/>
          <w:color w:val="3C3C3C"/>
          <w:sz w:val="22"/>
          <w:szCs w:val="22"/>
        </w:rPr>
        <w:t xml:space="preserve">If round 1 surfaced any decisions you want my input on that are not listed above, raise them with round 2. The spec was deliberately not exhaustive — there is room for the designer's judgement on details. The decisions worth raising are ones that change the product's information hierarchy or user behaviour, not micro-styling questions.</w:t>
      </w:r>
    </w:p>
    <w:p/>
    <w:p>
      <w:pPr>
        <w:pBdr>
          <w:bottom w:val="single" w:color="0A0A0A" w:sz="8" w:space="1"/>
        </w:pBdr>
        <w:spacing w:after="200"/>
      </w:pPr>
    </w:p>
    <w:p/>
    <w:p>
      <w:pPr>
        <w:jc w:val="center"/>
      </w:pPr>
      <w:r>
        <w:rPr>
          <w:rFonts w:ascii="Arial" w:cs="Arial" w:eastAsia="Arial" w:hAnsi="Arial"/>
          <w:i/>
          <w:iCs/>
          <w:color w:val="888888"/>
          <w:sz w:val="18"/>
          <w:szCs w:val="18"/>
        </w:rPr>
        <w:t xml:space="preserve">LeaseWise Canada — Design Review Round 1</w:t>
      </w:r>
    </w:p>
    <w:p>
      <w:pPr>
        <w:jc w:val="center"/>
      </w:pPr>
      <w:r>
        <w:rPr>
          <w:rFonts w:ascii="Arial" w:cs="Arial" w:eastAsia="Arial" w:hAnsi="Arial"/>
          <w:i/>
          <w:iCs/>
          <w:color w:val="888888"/>
          <w:sz w:val="18"/>
          <w:szCs w:val="18"/>
        </w:rPr>
        <w:t xml:space="preserve">Revisions and Round 2 Brief — May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0A0A" w:sz="6" w:space="1"/>
      </w:pBdr>
      <w:tabs>
        <w:tab w:val="right" w:pos="9026"/>
      </w:tabs>
      <w:spacing w:before="80"/>
    </w:pPr>
    <w:r>
      <w:rPr>
        <w:rFonts w:ascii="Arial" w:cs="Arial" w:eastAsia="Arial" w:hAnsi="Arial"/>
        <w:color w:val="888888"/>
        <w:sz w:val="18"/>
        <w:szCs w:val="18"/>
      </w:rPr>
      <w:t xml:space="preserve">Round 1 review  ·  May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0A0A" w:sz="6" w:space="1"/>
      </w:pBdr>
      <w:spacing w:after="80"/>
    </w:pPr>
    <w:r>
      <w:rPr>
        <w:rFonts w:ascii="Arial" w:cs="Arial" w:eastAsia="Arial" w:hAnsi="Arial"/>
        <w:color w:val="888888"/>
        <w:sz w:val="18"/>
        <w:szCs w:val="18"/>
      </w:rPr>
      <w:t xml:space="preserve">LeaseWise Canada  ·  Design Review Round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0A0A0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2026-05-01T03:07:53.974Z</dcterms:created>
  <dcterms:modified xsi:type="dcterms:W3CDTF">2026-05-01T03:07:53.974Z</dcterms:modified>
</cp:coreProperties>
</file>

<file path=docProps/custom.xml><?xml version="1.0" encoding="utf-8"?>
<Properties xmlns="http://schemas.openxmlformats.org/officeDocument/2006/custom-properties" xmlns:vt="http://schemas.openxmlformats.org/officeDocument/2006/docPropsVTypes"/>
</file>