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60"/>
        <w:jc w:val="center"/>
      </w:pPr>
      <w:r>
        <w:rPr>
          <w:rFonts w:ascii="Arial" w:cs="Arial" w:eastAsia="Arial" w:hAnsi="Arial"/>
          <w:b/>
          <w:bCs/>
          <w:color w:val="0A0A0A"/>
          <w:spacing w:val="60"/>
          <w:sz w:val="56"/>
          <w:szCs w:val="56"/>
        </w:rPr>
        <w:t xml:space="preserve">LEASEWISE CANADA</w:t>
      </w:r>
    </w:p>
    <w:p>
      <w:pPr>
        <w:spacing w:after="120"/>
        <w:jc w:val="center"/>
      </w:pPr>
      <w:r>
        <w:rPr>
          <w:rFonts w:ascii="Arial" w:cs="Arial" w:eastAsia="Arial" w:hAnsi="Arial"/>
          <w:color w:val="C4F042"/>
          <w:sz w:val="22"/>
          <w:szCs w:val="22"/>
        </w:rPr>
        <w:t xml:space="preserve">__________________________</w:t>
      </w:r>
    </w:p>
    <w:p>
      <w:pPr>
        <w:spacing w:after="60"/>
        <w:jc w:val="center"/>
      </w:pPr>
      <w:r>
        <w:rPr>
          <w:rFonts w:ascii="Arial" w:cs="Arial" w:eastAsia="Arial" w:hAnsi="Arial"/>
          <w:color w:val="2A2A2A"/>
          <w:sz w:val="36"/>
          <w:szCs w:val="36"/>
        </w:rPr>
        <w:t xml:space="preserve">Development Architecture v1.0</w:t>
      </w:r>
    </w:p>
    <w:p>
      <w:pPr>
        <w:spacing w:after="60"/>
        <w:jc w:val="center"/>
      </w:pPr>
      <w:r>
        <w:rPr>
          <w:rFonts w:ascii="Arial" w:cs="Arial" w:eastAsia="Arial" w:hAnsi="Arial"/>
          <w:color w:val="5F5F5F"/>
          <w:sz w:val="26"/>
          <w:szCs w:val="26"/>
        </w:rPr>
        <w:t xml:space="preserve">Stack, repo structure, deployment, and Phase 1 build plan</w:t>
      </w:r>
    </w:p>
    <w:p>
      <w:pPr>
        <w:spacing w:after="480"/>
        <w:jc w:val="center"/>
      </w:pPr>
      <w:r>
        <w:rPr>
          <w:rFonts w:ascii="Arial" w:cs="Arial" w:eastAsia="Arial" w:hAnsi="Arial"/>
          <w:i/>
          <w:iCs/>
          <w:color w:val="888888"/>
          <w:sz w:val="22"/>
          <w:szCs w:val="22"/>
        </w:rPr>
        <w:t xml:space="preserve">May 2026</w:t>
      </w:r>
    </w:p>
    <w:p>
      <w:pPr>
        <w:spacing w:after="120"/>
        <w:jc w:val="center"/>
      </w:pPr>
      <w:r>
        <w:rPr>
          <w:rFonts w:ascii="Arial" w:cs="Arial" w:eastAsia="Arial" w:hAnsi="Arial"/>
          <w:color w:val="3C3C3C"/>
          <w:sz w:val="24"/>
          <w:szCs w:val="24"/>
        </w:rPr>
        <w:t xml:space="preserve">Stack mirrors Workgraph.</w:t>
      </w:r>
    </w:p>
    <w:p>
      <w:pPr>
        <w:spacing w:after="1000"/>
        <w:jc w:val="center"/>
      </w:pPr>
      <w:r>
        <w:rPr>
          <w:rFonts w:ascii="Arial" w:cs="Arial" w:eastAsia="Arial" w:hAnsi="Arial"/>
          <w:color w:val="3C3C3C"/>
          <w:sz w:val="24"/>
          <w:szCs w:val="24"/>
        </w:rPr>
        <w:t xml:space="preserve">This document is the input to development. Companion to CLAUDE.md.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Project</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LeaseWise Canada — automotive lease intelligence platform</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Owner</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Erik Brisson</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Phase</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Phase 1 — soft launch (90 days)</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Stack</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Next.js 16, FastAPI, PostgreSQL 14+, Azure Entra ID</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Estimated cost</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~$60-65 CAD/month at side-gig scale</w:t>
            </w:r>
          </w:p>
        </w:tc>
      </w:tr>
      <w:tr>
        <w:tc>
          <w:tcPr>
            <w:tcW w:type="dxa" w:w="26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Supersedes</w:t>
            </w:r>
          </w:p>
        </w:tc>
        <w:tc>
          <w:tcPr>
            <w:tcW w:type="dxa" w:w="67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LeaseWise Architecture v1.0 (the Azure Functions + Static Web Apps version)</w:t>
            </w:r>
          </w:p>
        </w:tc>
      </w:tr>
    </w:tbl>
    <w:p>
      <w:r>
        <w:br w:type="page"/>
      </w:r>
    </w:p>
    <w:p>
      <w:pPr>
        <w:pStyle w:val="Heading1"/>
        <w:spacing w:after="200" w:before="240"/>
      </w:pPr>
      <w:r>
        <w:rPr>
          <w:rFonts w:ascii="Arial" w:cs="Arial" w:eastAsia="Arial" w:hAnsi="Arial"/>
          <w:b/>
          <w:bCs/>
          <w:color w:val="0A0A0A"/>
          <w:sz w:val="40"/>
          <w:szCs w:val="40"/>
        </w:rPr>
        <w:t xml:space="preserve">1. Executive Summary</w:t>
      </w:r>
    </w:p>
    <w:p>
      <w:pPr>
        <w:spacing w:after="140"/>
      </w:pPr>
      <w:r>
        <w:rPr>
          <w:rFonts w:ascii="Arial" w:cs="Arial" w:eastAsia="Arial" w:hAnsi="Arial"/>
          <w:color w:val="3C3C3C"/>
          <w:sz w:val="22"/>
          <w:szCs w:val="22"/>
        </w:rPr>
        <w:t xml:space="preserve">LeaseWise Canada is a Canadian automotive lease intelligence platform. Three product layers — consumer education (calculator, deal rater, brand guides, forum), market intelligence (closed deals, OEM program tracking, inventory), and a semi-autonomous negotiation agent (Phase 3). The platform is consumer-aligned: one-time lifetime access pricing, no dealer leads, no affiliate links, all data sources publicly disclosed.</w:t>
      </w:r>
    </w:p>
    <w:p/>
    <w:p>
      <w:pPr>
        <w:spacing w:after="140"/>
      </w:pPr>
      <w:r>
        <w:rPr>
          <w:rFonts w:ascii="Arial" w:cs="Arial" w:eastAsia="Arial" w:hAnsi="Arial"/>
          <w:color w:val="3C3C3C"/>
          <w:sz w:val="22"/>
          <w:szCs w:val="22"/>
        </w:rPr>
        <w:t xml:space="preserve">This document defines the development architecture for Phase 1 — the 90-day soft-launch milestone covering calculator, deal rater, BMW brand page, sources transparency, forum standup, and live LeaseHackr ingestion.</w:t>
      </w:r>
    </w:p>
    <w:p/>
    <w:p>
      <w:pPr>
        <w:pStyle w:val="Heading2"/>
        <w:spacing w:after="140" w:before="360"/>
      </w:pPr>
      <w:r>
        <w:rPr>
          <w:rFonts w:ascii="Arial" w:cs="Arial" w:eastAsia="Arial" w:hAnsi="Arial"/>
          <w:b/>
          <w:bCs/>
          <w:color w:val="0A0A0A"/>
          <w:sz w:val="30"/>
          <w:szCs w:val="30"/>
        </w:rPr>
        <w:t xml:space="preserve">1.1 Stack at a glance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69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Frontend</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Next.js 16 (App Router) + TypeScript + React 18</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Backend</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FastAPI 0.115+ (Python 3.12), async, Pydantic v2</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Database</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PostgreSQL 14+ with PostGIS and pg_trgm extensions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ORM</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SQLAlchemy 2.0 async (with asyncpg driver)</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Auth</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Azure Entra ID with JWT validation; mock auth for local dev</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AI</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Anthropic Claude — Haiku for extraction, Sonnet for synthesis</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Production</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Azure VM (Ubuntu 22.04), Nginx reverse proxy, Cloudflare Tunnel, Azure PostgreSQL Flexible</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CI/CD</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GitHub Actions builds containers; manual SSH deploy on the VM (no auto-deploy)</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Local dev</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Docker Compose with Postgres + mock auth</w:t>
            </w:r>
          </w:p>
        </w:tc>
      </w:tr>
    </w:tbl>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Why this stack: </w:t>
      </w:r>
      <w:r>
        <w:rPr>
          <w:rFonts w:ascii="Arial" w:cs="Arial" w:eastAsia="Arial" w:hAnsi="Arial"/>
          <w:color w:val="3C3C3C"/>
          <w:sz w:val="22"/>
          <w:szCs w:val="22"/>
        </w:rPr>
        <w:t xml:space="preserve">It mirrors Erik's Workgraph project. Same toolchain, same operational patterns, same deployment topology. This is genuinely the right call — operational consistency across side projects compounds, and the stack itself is well-suited to LeaseWise.</w:t>
      </w:r>
    </w:p>
    <w:p/>
    <w:p>
      <w:pPr>
        <w:pStyle w:val="Heading2"/>
        <w:spacing w:after="140" w:before="360"/>
      </w:pPr>
      <w:r>
        <w:rPr>
          <w:rFonts w:ascii="Arial" w:cs="Arial" w:eastAsia="Arial" w:hAnsi="Arial"/>
          <w:b/>
          <w:bCs/>
          <w:color w:val="0A0A0A"/>
          <w:sz w:val="30"/>
          <w:szCs w:val="30"/>
        </w:rPr>
        <w:t xml:space="preserve">1.2 What this document covers</w:t>
      </w:r>
    </w:p>
    <w:p>
      <w:pPr>
        <w:pStyle w:val="ListParagraph"/>
        <w:numPr>
          <w:ilvl w:val="0"/>
          <w:numId w:val="2"/>
        </w:numPr>
        <w:spacing w:after="80"/>
      </w:pPr>
      <w:r>
        <w:rPr>
          <w:rFonts w:ascii="Arial" w:cs="Arial" w:eastAsia="Arial" w:hAnsi="Arial"/>
          <w:color w:val="3C3C3C"/>
          <w:sz w:val="22"/>
          <w:szCs w:val="22"/>
        </w:rPr>
        <w:t xml:space="preserve">Section 2 — Why this architecture, why each piece, and what this supersedes</w:t>
      </w:r>
    </w:p>
    <w:p>
      <w:pPr>
        <w:pStyle w:val="ListParagraph"/>
        <w:numPr>
          <w:ilvl w:val="0"/>
          <w:numId w:val="2"/>
        </w:numPr>
        <w:spacing w:after="80"/>
      </w:pPr>
      <w:r>
        <w:rPr>
          <w:rFonts w:ascii="Arial" w:cs="Arial" w:eastAsia="Arial" w:hAnsi="Arial"/>
          <w:color w:val="3C3C3C"/>
          <w:sz w:val="22"/>
          <w:szCs w:val="22"/>
        </w:rPr>
        <w:t xml:space="preserve">Section 3 — Repository structure and conventions</w:t>
      </w:r>
    </w:p>
    <w:p>
      <w:pPr>
        <w:pStyle w:val="ListParagraph"/>
        <w:numPr>
          <w:ilvl w:val="0"/>
          <w:numId w:val="2"/>
        </w:numPr>
        <w:spacing w:after="80"/>
      </w:pPr>
      <w:r>
        <w:rPr>
          <w:rFonts w:ascii="Arial" w:cs="Arial" w:eastAsia="Arial" w:hAnsi="Arial"/>
          <w:color w:val="3C3C3C"/>
          <w:sz w:val="22"/>
          <w:szCs w:val="22"/>
        </w:rPr>
        <w:t xml:space="preserve">Section 4 — Frontend architecture (Next.js 16 App Router specifics)</w:t>
      </w:r>
    </w:p>
    <w:p>
      <w:pPr>
        <w:pStyle w:val="ListParagraph"/>
        <w:numPr>
          <w:ilvl w:val="0"/>
          <w:numId w:val="2"/>
        </w:numPr>
        <w:spacing w:after="80"/>
      </w:pPr>
      <w:r>
        <w:rPr>
          <w:rFonts w:ascii="Arial" w:cs="Arial" w:eastAsia="Arial" w:hAnsi="Arial"/>
          <w:color w:val="3C3C3C"/>
          <w:sz w:val="22"/>
          <w:szCs w:val="22"/>
        </w:rPr>
        <w:t xml:space="preserve">Section 5 — Backend architecture (FastAPI service organization)</w:t>
      </w:r>
    </w:p>
    <w:p>
      <w:pPr>
        <w:pStyle w:val="ListParagraph"/>
        <w:numPr>
          <w:ilvl w:val="0"/>
          <w:numId w:val="2"/>
        </w:numPr>
        <w:spacing w:after="80"/>
      </w:pPr>
      <w:r>
        <w:rPr>
          <w:rFonts w:ascii="Arial" w:cs="Arial" w:eastAsia="Arial" w:hAnsi="Arial"/>
          <w:color w:val="3C3C3C"/>
          <w:sz w:val="22"/>
          <w:szCs w:val="22"/>
        </w:rPr>
        <w:t xml:space="preserve">Section 6 — Data layer (existing schema + SQLAlchemy patterns)</w:t>
      </w:r>
    </w:p>
    <w:p>
      <w:pPr>
        <w:pStyle w:val="ListParagraph"/>
        <w:numPr>
          <w:ilvl w:val="0"/>
          <w:numId w:val="2"/>
        </w:numPr>
        <w:spacing w:after="80"/>
      </w:pPr>
      <w:r>
        <w:rPr>
          <w:rFonts w:ascii="Arial" w:cs="Arial" w:eastAsia="Arial" w:hAnsi="Arial"/>
          <w:color w:val="3C3C3C"/>
          <w:sz w:val="22"/>
          <w:szCs w:val="22"/>
        </w:rPr>
        <w:t xml:space="preserve">Section 7 — The lease calculation engine</w:t>
      </w:r>
    </w:p>
    <w:p>
      <w:pPr>
        <w:pStyle w:val="ListParagraph"/>
        <w:numPr>
          <w:ilvl w:val="0"/>
          <w:numId w:val="2"/>
        </w:numPr>
        <w:spacing w:after="80"/>
      </w:pPr>
      <w:r>
        <w:rPr>
          <w:rFonts w:ascii="Arial" w:cs="Arial" w:eastAsia="Arial" w:hAnsi="Arial"/>
          <w:color w:val="3C3C3C"/>
          <w:sz w:val="22"/>
          <w:szCs w:val="22"/>
        </w:rPr>
        <w:t xml:space="preserve">Section 8 — Ingestion pipelines (LeaseHackr, MarketCheck, OEM scrapers)</w:t>
      </w:r>
    </w:p>
    <w:p>
      <w:pPr>
        <w:pStyle w:val="ListParagraph"/>
        <w:numPr>
          <w:ilvl w:val="0"/>
          <w:numId w:val="2"/>
        </w:numPr>
        <w:spacing w:after="80"/>
      </w:pPr>
      <w:r>
        <w:rPr>
          <w:rFonts w:ascii="Arial" w:cs="Arial" w:eastAsia="Arial" w:hAnsi="Arial"/>
          <w:color w:val="3C3C3C"/>
          <w:sz w:val="22"/>
          <w:szCs w:val="22"/>
        </w:rPr>
        <w:t xml:space="preserve">Section 9 — AI integration (Claude usage)</w:t>
      </w:r>
    </w:p>
    <w:p>
      <w:pPr>
        <w:pStyle w:val="ListParagraph"/>
        <w:numPr>
          <w:ilvl w:val="0"/>
          <w:numId w:val="2"/>
        </w:numPr>
        <w:spacing w:after="80"/>
      </w:pPr>
      <w:r>
        <w:rPr>
          <w:rFonts w:ascii="Arial" w:cs="Arial" w:eastAsia="Arial" w:hAnsi="Arial"/>
          <w:color w:val="3C3C3C"/>
          <w:sz w:val="22"/>
          <w:szCs w:val="22"/>
        </w:rPr>
        <w:t xml:space="preserve">Section 10 — Authentication and tenant scoping</w:t>
      </w:r>
    </w:p>
    <w:p>
      <w:pPr>
        <w:pStyle w:val="ListParagraph"/>
        <w:numPr>
          <w:ilvl w:val="0"/>
          <w:numId w:val="2"/>
        </w:numPr>
        <w:spacing w:after="80"/>
      </w:pPr>
      <w:r>
        <w:rPr>
          <w:rFonts w:ascii="Arial" w:cs="Arial" w:eastAsia="Arial" w:hAnsi="Arial"/>
          <w:color w:val="3C3C3C"/>
          <w:sz w:val="22"/>
          <w:szCs w:val="22"/>
        </w:rPr>
        <w:t xml:space="preserve">Section 11 — Deployment topology (the VM + Nginx + Cloudflare Tunnel approach)</w:t>
      </w:r>
    </w:p>
    <w:p>
      <w:pPr>
        <w:pStyle w:val="ListParagraph"/>
        <w:numPr>
          <w:ilvl w:val="0"/>
          <w:numId w:val="2"/>
        </w:numPr>
        <w:spacing w:after="80"/>
      </w:pPr>
      <w:r>
        <w:rPr>
          <w:rFonts w:ascii="Arial" w:cs="Arial" w:eastAsia="Arial" w:hAnsi="Arial"/>
          <w:color w:val="3C3C3C"/>
          <w:sz w:val="22"/>
          <w:szCs w:val="22"/>
        </w:rPr>
        <w:t xml:space="preserve">Section 12 — Observability</w:t>
      </w:r>
    </w:p>
    <w:p>
      <w:pPr>
        <w:pStyle w:val="ListParagraph"/>
        <w:numPr>
          <w:ilvl w:val="0"/>
          <w:numId w:val="2"/>
        </w:numPr>
        <w:spacing w:after="80"/>
      </w:pPr>
      <w:r>
        <w:rPr>
          <w:rFonts w:ascii="Arial" w:cs="Arial" w:eastAsia="Arial" w:hAnsi="Arial"/>
          <w:color w:val="3C3C3C"/>
          <w:sz w:val="22"/>
          <w:szCs w:val="22"/>
        </w:rPr>
        <w:t xml:space="preserve">Section 13 — Cost estimate</w:t>
      </w:r>
    </w:p>
    <w:p>
      <w:pPr>
        <w:pStyle w:val="ListParagraph"/>
        <w:numPr>
          <w:ilvl w:val="0"/>
          <w:numId w:val="2"/>
        </w:numPr>
        <w:spacing w:after="80"/>
      </w:pPr>
      <w:r>
        <w:rPr>
          <w:rFonts w:ascii="Arial" w:cs="Arial" w:eastAsia="Arial" w:hAnsi="Arial"/>
          <w:color w:val="3C3C3C"/>
          <w:sz w:val="22"/>
          <w:szCs w:val="22"/>
        </w:rPr>
        <w:t xml:space="preserve">Section 14 — Phase-by-phase build plan with exit criteria</w:t>
      </w:r>
    </w:p>
    <w:p>
      <w:pPr>
        <w:pStyle w:val="ListParagraph"/>
        <w:numPr>
          <w:ilvl w:val="0"/>
          <w:numId w:val="2"/>
        </w:numPr>
        <w:spacing w:after="80"/>
      </w:pPr>
      <w:r>
        <w:rPr>
          <w:rFonts w:ascii="Arial" w:cs="Arial" w:eastAsia="Arial" w:hAnsi="Arial"/>
          <w:color w:val="3C3C3C"/>
          <w:sz w:val="22"/>
          <w:szCs w:val="22"/>
        </w:rPr>
        <w:t xml:space="preserve">Section 15 — Open decisions and risk register</w:t>
      </w:r>
    </w:p>
    <w:p/>
    <w:p>
      <w:pPr>
        <w:pStyle w:val="Heading2"/>
        <w:spacing w:after="140" w:before="360"/>
      </w:pPr>
      <w:r>
        <w:rPr>
          <w:rFonts w:ascii="Arial" w:cs="Arial" w:eastAsia="Arial" w:hAnsi="Arial"/>
          <w:b/>
          <w:bCs/>
          <w:color w:val="0A0A0A"/>
          <w:sz w:val="30"/>
          <w:szCs w:val="30"/>
        </w:rPr>
        <w:t xml:space="preserve">1.3 Companion document</w:t>
      </w:r>
    </w:p>
    <w:p>
      <w:pPr>
        <w:spacing w:after="140"/>
      </w:pPr>
      <w:r>
        <w:rPr>
          <w:rFonts w:ascii="Arial" w:cs="Arial" w:eastAsia="Arial" w:hAnsi="Arial"/>
          <w:color w:val="3C3C3C"/>
          <w:sz w:val="22"/>
          <w:szCs w:val="22"/>
        </w:rPr>
        <w:t xml:space="preserve">This document pairs with `CLAUDE.md` at the repo root. CLAUDE.md is the operational manual for Claude Code — naming rules, always/never lists, paths to existing assets, the "ask before doing this" list. It is more directly relevant to day-to-day implementation than this document. This architecture document explains why; CLAUDE.md tells Claude Code what to do.</w:t>
      </w:r>
    </w:p>
    <w:p>
      <w:pPr>
        <w:pStyle w:val="Heading1"/>
        <w:pageBreakBefore/>
        <w:spacing w:after="200" w:before="480"/>
      </w:pPr>
      <w:r>
        <w:rPr>
          <w:rFonts w:ascii="Arial" w:cs="Arial" w:eastAsia="Arial" w:hAnsi="Arial"/>
          <w:b/>
          <w:bCs/>
          <w:color w:val="0A0A0A"/>
          <w:sz w:val="40"/>
          <w:szCs w:val="40"/>
        </w:rPr>
        <w:t xml:space="preserve">2. Architecture Rationale</w:t>
      </w:r>
    </w:p>
    <w:p>
      <w:pPr>
        <w:pStyle w:val="Heading2"/>
        <w:spacing w:after="140" w:before="360"/>
      </w:pPr>
      <w:r>
        <w:rPr>
          <w:rFonts w:ascii="Arial" w:cs="Arial" w:eastAsia="Arial" w:hAnsi="Arial"/>
          <w:b/>
          <w:bCs/>
          <w:color w:val="0A0A0A"/>
          <w:sz w:val="30"/>
          <w:szCs w:val="30"/>
        </w:rPr>
        <w:t xml:space="preserve">2.1 What this supersedes</w:t>
      </w:r>
    </w:p>
    <w:p>
      <w:pPr>
        <w:spacing w:after="140"/>
      </w:pPr>
      <w:r>
        <w:rPr>
          <w:rFonts w:ascii="Arial" w:cs="Arial" w:eastAsia="Arial" w:hAnsi="Arial"/>
          <w:color w:val="3C3C3C"/>
          <w:sz w:val="22"/>
          <w:szCs w:val="22"/>
        </w:rPr>
        <w:t xml:space="preserve">An earlier architecture document for LeaseWise (v1.0, written before the design phase) proposed a different stack: Azure Functions for the API, Azure Static Web Apps for the frontend, Azure AD B2C for auth, all serverless. That document is now superseded by this one. The reason is operational consistency: Workgraph already runs on Azure VM + Nginx + Cloudflare Tunnel, and that pattern works for side-project scale. Maintaining two operational topologies for two side projects costs more than running both on the same one.</w:t>
      </w:r>
    </w:p>
    <w:p/>
    <w:p>
      <w:pPr>
        <w:spacing w:after="140"/>
      </w:pPr>
      <w:r>
        <w:rPr>
          <w:rFonts w:ascii="Arial" w:cs="Arial" w:eastAsia="Arial" w:hAnsi="Arial"/>
          <w:color w:val="3C3C3C"/>
          <w:sz w:val="22"/>
          <w:szCs w:val="22"/>
        </w:rPr>
        <w:t xml:space="preserve">The serverless approach was reasonable in isolation but had three friction points specific to LeaseWise:</w:t>
      </w:r>
    </w:p>
    <w:p>
      <w:pPr>
        <w:pStyle w:val="ListParagraph"/>
        <w:numPr>
          <w:ilvl w:val="0"/>
          <w:numId w:val="2"/>
        </w:numPr>
        <w:spacing w:after="80"/>
      </w:pPr>
      <w:r>
        <w:rPr>
          <w:rFonts w:ascii="Arial" w:cs="Arial" w:eastAsia="Arial" w:hAnsi="Arial"/>
          <w:color w:val="3C3C3C"/>
          <w:sz w:val="22"/>
          <w:szCs w:val="22"/>
        </w:rPr>
        <w:t xml:space="preserve">The LeaseHackr ingestion pipeline is already Python — running it as Azure Functions adds a second deployment unit. Running it as a background job in the FastAPI container is one fewer thing to deploy, observe, and pay for.</w:t>
      </w:r>
    </w:p>
    <w:p>
      <w:pPr>
        <w:pStyle w:val="ListParagraph"/>
        <w:numPr>
          <w:ilvl w:val="0"/>
          <w:numId w:val="2"/>
        </w:numPr>
        <w:spacing w:after="80"/>
      </w:pPr>
      <w:r>
        <w:rPr>
          <w:rFonts w:ascii="Arial" w:cs="Arial" w:eastAsia="Arial" w:hAnsi="Arial"/>
          <w:color w:val="3C3C3C"/>
          <w:sz w:val="22"/>
          <w:szCs w:val="22"/>
        </w:rPr>
        <w:t xml:space="preserve">Azure Functions cold starts on Consumption tier add 2-5 second latency on infrequently-called endpoints. The deal rater and the brand pages are exactly that pattern — bursty traffic, long quiet periods. A warm VM has no cold start.</w:t>
      </w:r>
    </w:p>
    <w:p>
      <w:pPr>
        <w:pStyle w:val="ListParagraph"/>
        <w:numPr>
          <w:ilvl w:val="0"/>
          <w:numId w:val="2"/>
        </w:numPr>
        <w:spacing w:after="80"/>
      </w:pPr>
      <w:r>
        <w:rPr>
          <w:rFonts w:ascii="Arial" w:cs="Arial" w:eastAsia="Arial" w:hAnsi="Arial"/>
          <w:color w:val="3C3C3C"/>
          <w:sz w:val="22"/>
          <w:szCs w:val="22"/>
        </w:rPr>
        <w:t xml:space="preserve">Azure Static Web Apps does not host Next.js Server Components well. Next.js 16 strongly prefers Server Components for the kinds of data-fetching patterns LeaseWise needs (homepage with deals + programs, brand pages with charts and benchmarks). Running Next.js on a VM with Node gives full Server Components support.</w:t>
      </w:r>
    </w:p>
    <w:p/>
    <w:p>
      <w:pPr>
        <w:pStyle w:val="Heading2"/>
        <w:spacing w:after="140" w:before="360"/>
      </w:pPr>
      <w:r>
        <w:rPr>
          <w:rFonts w:ascii="Arial" w:cs="Arial" w:eastAsia="Arial" w:hAnsi="Arial"/>
          <w:b/>
          <w:bCs/>
          <w:color w:val="0A0A0A"/>
          <w:sz w:val="30"/>
          <w:szCs w:val="30"/>
        </w:rPr>
        <w:t xml:space="preserve">2.2 Why Next.js 16 specifically</w:t>
      </w:r>
    </w:p>
    <w:p>
      <w:pPr>
        <w:spacing w:after="140"/>
      </w:pPr>
      <w:r>
        <w:rPr>
          <w:rFonts w:ascii="Arial" w:cs="Arial" w:eastAsia="Arial" w:hAnsi="Arial"/>
          <w:color w:val="3C3C3C"/>
          <w:sz w:val="22"/>
          <w:szCs w:val="22"/>
        </w:rPr>
        <w:t xml:space="preserve">Next.js 16 (released October 2025) is the current stable major version and what Workgraph runs. The App Router has matured to the point where Server Components are the default mental model for new apps, and the dev-vs-build performance gap has closed enough that local development is genuinely fast. Turbopack is now stable.</w:t>
      </w:r>
    </w:p>
    <w:p/>
    <w:p>
      <w:pPr>
        <w:spacing w:after="140"/>
      </w:pPr>
      <w:r>
        <w:rPr>
          <w:rFonts w:ascii="Arial" w:cs="Arial" w:eastAsia="Arial" w:hAnsi="Arial"/>
          <w:color w:val="3C3C3C"/>
          <w:sz w:val="22"/>
          <w:szCs w:val="22"/>
        </w:rPr>
        <w:t xml:space="preserve">For LeaseWise specifically:</w:t>
      </w:r>
    </w:p>
    <w:p>
      <w:pPr>
        <w:pStyle w:val="ListParagraph"/>
        <w:numPr>
          <w:ilvl w:val="0"/>
          <w:numId w:val="2"/>
        </w:numPr>
        <w:spacing w:after="80"/>
      </w:pPr>
      <w:r>
        <w:rPr>
          <w:rFonts w:ascii="Arial" w:cs="Arial" w:eastAsia="Arial" w:hAnsi="Arial"/>
          <w:color w:val="3C3C3C"/>
          <w:sz w:val="22"/>
          <w:szCs w:val="22"/>
        </w:rPr>
        <w:t xml:space="preserve">Server Components let the homepage fetch deals + programs in parallel on the server and send rendered HTML — no client-side loading flicker, no waterfall.</w:t>
      </w:r>
    </w:p>
    <w:p>
      <w:pPr>
        <w:pStyle w:val="ListParagraph"/>
        <w:numPr>
          <w:ilvl w:val="0"/>
          <w:numId w:val="2"/>
        </w:numPr>
        <w:spacing w:after="80"/>
      </w:pPr>
      <w:r>
        <w:rPr>
          <w:rFonts w:ascii="Arial" w:cs="Arial" w:eastAsia="Arial" w:hAnsi="Arial"/>
          <w:color w:val="3C3C3C"/>
          <w:sz w:val="22"/>
          <w:szCs w:val="22"/>
        </w:rPr>
        <w:t xml:space="preserve">Static generation (with `generateStaticParams`) handles the brand pages — there are 8 brands, the data updates monthly, ISR with a 24-hour revalidate is the correct pattern.</w:t>
      </w:r>
    </w:p>
    <w:p>
      <w:pPr>
        <w:pStyle w:val="ListParagraph"/>
        <w:numPr>
          <w:ilvl w:val="0"/>
          <w:numId w:val="2"/>
        </w:numPr>
        <w:spacing w:after="80"/>
      </w:pPr>
      <w:r>
        <w:rPr>
          <w:rFonts w:ascii="Arial" w:cs="Arial" w:eastAsia="Arial" w:hAnsi="Arial"/>
          <w:color w:val="3C3C3C"/>
          <w:sz w:val="22"/>
          <w:szCs w:val="22"/>
        </w:rPr>
        <w:t xml:space="preserve">Streaming responses with Suspense work for the calculator and deal rater output cards — show the input form immediately, stream in the calculation result.</w:t>
      </w:r>
    </w:p>
    <w:p>
      <w:pPr>
        <w:pStyle w:val="ListParagraph"/>
        <w:numPr>
          <w:ilvl w:val="0"/>
          <w:numId w:val="2"/>
        </w:numPr>
        <w:spacing w:after="80"/>
      </w:pPr>
      <w:r>
        <w:rPr>
          <w:rFonts w:ascii="Arial" w:cs="Arial" w:eastAsia="Arial" w:hAnsi="Arial"/>
          <w:color w:val="3C3C3C"/>
          <w:sz w:val="22"/>
          <w:szCs w:val="22"/>
        </w:rPr>
        <w:t xml:space="preserve">Built-in image optimization handles brand logos and dealer photos without an additional service.</w:t>
      </w:r>
    </w:p>
    <w:p/>
    <w:p>
      <w:pPr>
        <w:pStyle w:val="Heading2"/>
        <w:spacing w:after="140" w:before="360"/>
      </w:pPr>
      <w:r>
        <w:rPr>
          <w:rFonts w:ascii="Arial" w:cs="Arial" w:eastAsia="Arial" w:hAnsi="Arial"/>
          <w:b/>
          <w:bCs/>
          <w:color w:val="0A0A0A"/>
          <w:sz w:val="30"/>
          <w:szCs w:val="30"/>
        </w:rPr>
        <w:t xml:space="preserve">2.3 Why FastAPI specifically</w:t>
      </w:r>
    </w:p>
    <w:p>
      <w:pPr>
        <w:spacing w:after="140"/>
      </w:pPr>
      <w:r>
        <w:rPr>
          <w:rFonts w:ascii="Arial" w:cs="Arial" w:eastAsia="Arial" w:hAnsi="Arial"/>
          <w:color w:val="3C3C3C"/>
          <w:sz w:val="22"/>
          <w:szCs w:val="22"/>
        </w:rPr>
        <w:t xml:space="preserve">FastAPI is the Python web framework with the best ergonomics for a TypeScript-fluent developer working in Python. Specifically:</w:t>
      </w:r>
    </w:p>
    <w:p>
      <w:pPr>
        <w:pStyle w:val="ListParagraph"/>
        <w:numPr>
          <w:ilvl w:val="0"/>
          <w:numId w:val="2"/>
        </w:numPr>
        <w:spacing w:after="80"/>
      </w:pPr>
      <w:r>
        <w:rPr>
          <w:rFonts w:ascii="Arial" w:cs="Arial" w:eastAsia="Arial" w:hAnsi="Arial"/>
          <w:color w:val="3C3C3C"/>
          <w:sz w:val="22"/>
          <w:szCs w:val="22"/>
        </w:rPr>
        <w:t xml:space="preserve">Pydantic models are the single source of truth — the FastAPI endpoint signature, the request validation, the response serialization, and the OpenAPI docs all derive from the same Pydantic class.</w:t>
      </w:r>
    </w:p>
    <w:p>
      <w:pPr>
        <w:pStyle w:val="ListParagraph"/>
        <w:numPr>
          <w:ilvl w:val="0"/>
          <w:numId w:val="2"/>
        </w:numPr>
        <w:spacing w:after="80"/>
      </w:pPr>
      <w:r>
        <w:rPr>
          <w:rFonts w:ascii="Arial" w:cs="Arial" w:eastAsia="Arial" w:hAnsi="Arial"/>
          <w:color w:val="3C3C3C"/>
          <w:sz w:val="22"/>
          <w:szCs w:val="22"/>
        </w:rPr>
        <w:t xml:space="preserve">Generated OpenAPI schema can produce a typed TypeScript client for the frontend (via `openapi-typescript-codegen`), so the request and response shapes stay synchronized between frontend and backend without manual duplication.</w:t>
      </w:r>
    </w:p>
    <w:p>
      <w:pPr>
        <w:pStyle w:val="ListParagraph"/>
        <w:numPr>
          <w:ilvl w:val="0"/>
          <w:numId w:val="2"/>
        </w:numPr>
        <w:spacing w:after="80"/>
      </w:pPr>
      <w:r>
        <w:rPr>
          <w:rFonts w:ascii="Arial" w:cs="Arial" w:eastAsia="Arial" w:hAnsi="Arial"/>
          <w:color w:val="3C3C3C"/>
          <w:sz w:val="22"/>
          <w:szCs w:val="22"/>
        </w:rPr>
        <w:t xml:space="preserve">Async-by-default matches the workload — most LeaseWise endpoints are I/O-bound (DB query + maybe one HTTP call). Async lets a single uvicorn worker handle hundreds of concurrent requests.</w:t>
      </w:r>
    </w:p>
    <w:p>
      <w:pPr>
        <w:pStyle w:val="ListParagraph"/>
        <w:numPr>
          <w:ilvl w:val="0"/>
          <w:numId w:val="2"/>
        </w:numPr>
        <w:spacing w:after="80"/>
      </w:pPr>
      <w:r>
        <w:rPr>
          <w:rFonts w:ascii="Arial" w:cs="Arial" w:eastAsia="Arial" w:hAnsi="Arial"/>
          <w:color w:val="3C3C3C"/>
          <w:sz w:val="22"/>
          <w:szCs w:val="22"/>
        </w:rPr>
        <w:t xml:space="preserve">The Python ecosystem has the libraries we need for the calculation engine (Decimal arithmetic), ingestion (httpx, BeautifulSoup, pandas), and AI integration (anthropic SDK).</w:t>
      </w:r>
    </w:p>
    <w:p/>
    <w:p>
      <w:pPr>
        <w:pStyle w:val="Heading2"/>
        <w:spacing w:after="140" w:before="360"/>
      </w:pPr>
      <w:r>
        <w:rPr>
          <w:rFonts w:ascii="Arial" w:cs="Arial" w:eastAsia="Arial" w:hAnsi="Arial"/>
          <w:b/>
          <w:bCs/>
          <w:color w:val="0A0A0A"/>
          <w:sz w:val="30"/>
          <w:szCs w:val="30"/>
        </w:rPr>
        <w:t xml:space="preserve">2.4 Why Anthropic Claude (not OpenAI)</w:t>
      </w:r>
    </w:p>
    <w:p>
      <w:pPr>
        <w:spacing w:after="140"/>
      </w:pPr>
      <w:r>
        <w:rPr>
          <w:rFonts w:ascii="Arial" w:cs="Arial" w:eastAsia="Arial" w:hAnsi="Arial"/>
          <w:color w:val="3C3C3C"/>
          <w:sz w:val="22"/>
          <w:szCs w:val="22"/>
        </w:rPr>
        <w:t xml:space="preserve">Workgraph uses optional OpenAI for health scoring. LeaseWise does not. The reason is specific to the LeaseHackr ingestion pipeline: it was designed in the earlier session around Claude Haiku for extraction (~200 LeaseHackr threads/night, ~$1.20/month) and Claude Sonnet for weekly synthesis (~$0.30/month). The prompts are tuned, the cost math is calculated, and the extraction quality has been validated. Switching to OpenAI for stack consistency would require retuning every prompt and revalidating extraction quality with no operational benefit.</w:t>
      </w:r>
    </w:p>
    <w:p/>
    <w:p>
      <w:pPr>
        <w:spacing w:after="140"/>
      </w:pPr>
      <w:r>
        <w:rPr>
          <w:rFonts w:ascii="Arial" w:cs="Arial" w:eastAsia="Arial" w:hAnsi="Arial"/>
          <w:color w:val="3C3C3C"/>
          <w:sz w:val="22"/>
          <w:szCs w:val="22"/>
        </w:rPr>
        <w:t xml:space="preserve">The Anthropic SDK is wrapped in `app/services/ai/claude_client.py`, which means swapping providers (or running both) is a single-file change if it ever becomes worthwhile.</w:t>
      </w:r>
    </w:p>
    <w:p>
      <w:pPr>
        <w:pStyle w:val="Heading1"/>
        <w:pageBreakBefore/>
        <w:spacing w:after="200" w:before="480"/>
      </w:pPr>
      <w:r>
        <w:rPr>
          <w:rFonts w:ascii="Arial" w:cs="Arial" w:eastAsia="Arial" w:hAnsi="Arial"/>
          <w:b/>
          <w:bCs/>
          <w:color w:val="0A0A0A"/>
          <w:sz w:val="40"/>
          <w:szCs w:val="40"/>
        </w:rPr>
        <w:t xml:space="preserve">3. Repository Structure</w:t>
      </w:r>
    </w:p>
    <w:p>
      <w:pPr>
        <w:spacing w:after="140"/>
      </w:pPr>
      <w:r>
        <w:rPr>
          <w:rFonts w:ascii="Arial" w:cs="Arial" w:eastAsia="Arial" w:hAnsi="Arial"/>
          <w:color w:val="3C3C3C"/>
          <w:sz w:val="22"/>
          <w:szCs w:val="22"/>
        </w:rPr>
        <w:t xml:space="preserve">LeaseWise is a monorepo with frontend and backend in separate directories sharing a single repo, single CI pipeline, and single deployment topology. This matches Workgraph and is appropriate for a side project where one developer (and Claude Code) work across both layers.</w:t>
      </w:r>
    </w:p>
    <w:p/>
    <w:p>
      <w:pPr>
        <w:pStyle w:val="Heading2"/>
        <w:spacing w:after="140" w:before="360"/>
      </w:pPr>
      <w:r>
        <w:rPr>
          <w:rFonts w:ascii="Arial" w:cs="Arial" w:eastAsia="Arial" w:hAnsi="Arial"/>
          <w:b/>
          <w:bCs/>
          <w:color w:val="0A0A0A"/>
          <w:sz w:val="30"/>
          <w:szCs w:val="30"/>
        </w:rPr>
        <w:t xml:space="preserve">3.1 Directory tree</w:t>
      </w:r>
    </w:p>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leasewise/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CLAUDE.md                   # Claude Code operational manual</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README.md                   # Quick-start for humans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docker-compose.yml          # Local dev orchestration</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docker-compose.prod.yml     # Production VM orchestration</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.env.example                # Env var template (commit this)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.env                        # Actual env vars (NEVER commit)</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.gitignore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frontend/                   # Next.js 16 app</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package.json</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tsconfig.json</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next.config.ts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public/</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 tokens.css          # Ported from design phase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src/</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app/                # App Router pages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components/         # Component library</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lib/                # Utilities, API client, auth</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styles/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backend/                    # FastAPI service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pyproject.toml          # uv-managed dependencies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Dockerfile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alembic.ini</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app/</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main.py             # FastAPI app entry</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core/               # Config, auth, logging, exceptions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db/                 # Session, base models, migrations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models/             # SQLAlchemy ORM models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schemas/            # Pydantic request/response models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api/v1/             # API endpoints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lease_math/         # SINGLE SOURCE OF TRUTH for calculations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services/           # Business logic</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ingestion/          # Background ingestion jobs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infrastructure/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nginx/nginx.conf</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cloudflared/config.yml</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postgres/init.sql</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azure/                  # VM provisioning notes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scripts/                    # Deploy, seed, schema-apply</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docs/                       # Architecture, math, deployment</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design-phase/           # Original design phase outputs</w:t>
      </w:r>
    </w:p>
    <w:p/>
    <w:p>
      <w:pPr>
        <w:pStyle w:val="Heading2"/>
        <w:spacing w:after="140" w:before="360"/>
      </w:pPr>
      <w:r>
        <w:rPr>
          <w:rFonts w:ascii="Arial" w:cs="Arial" w:eastAsia="Arial" w:hAnsi="Arial"/>
          <w:b/>
          <w:bCs/>
          <w:color w:val="0A0A0A"/>
          <w:sz w:val="30"/>
          <w:szCs w:val="30"/>
        </w:rPr>
        <w:t xml:space="preserve">3.2 Key conventions</w:t>
      </w:r>
    </w:p>
    <w:p>
      <w:pPr>
        <w:pStyle w:val="ListParagraph"/>
        <w:numPr>
          <w:ilvl w:val="0"/>
          <w:numId w:val="2"/>
        </w:numPr>
        <w:spacing w:after="80"/>
      </w:pPr>
      <w:r>
        <w:rPr>
          <w:rFonts w:ascii="Arial" w:cs="Arial" w:eastAsia="Arial" w:hAnsi="Arial"/>
          <w:color w:val="3C3C3C"/>
          <w:sz w:val="22"/>
          <w:szCs w:val="22"/>
        </w:rPr>
        <w:t xml:space="preserve">TypeScript strict mode in the frontend; mypy strict in the backend; both enforced in CI.</w:t>
      </w:r>
    </w:p>
    <w:p>
      <w:pPr>
        <w:pStyle w:val="ListParagraph"/>
        <w:numPr>
          <w:ilvl w:val="0"/>
          <w:numId w:val="2"/>
        </w:numPr>
        <w:spacing w:after="80"/>
      </w:pPr>
      <w:r>
        <w:rPr>
          <w:rFonts w:ascii="Arial" w:cs="Arial" w:eastAsia="Arial" w:hAnsi="Arial"/>
          <w:color w:val="3C3C3C"/>
          <w:sz w:val="22"/>
          <w:szCs w:val="22"/>
        </w:rPr>
        <w:t xml:space="preserve">Snake_case for Python files, modules, and database columns. PascalCase for React components. Kebab-case for route directories (e.g., `/tools/deal-rater`).</w:t>
      </w:r>
    </w:p>
    <w:p>
      <w:pPr>
        <w:pStyle w:val="ListParagraph"/>
        <w:numPr>
          <w:ilvl w:val="0"/>
          <w:numId w:val="2"/>
        </w:numPr>
        <w:spacing w:after="80"/>
      </w:pPr>
      <w:r>
        <w:rPr>
          <w:rFonts w:ascii="Arial" w:cs="Arial" w:eastAsia="Arial" w:hAnsi="Arial"/>
          <w:color w:val="3C3C3C"/>
          <w:sz w:val="22"/>
          <w:szCs w:val="22"/>
        </w:rPr>
        <w:t xml:space="preserve">All lease math lives in `backend/app/lease_math/`. The frontend never recomputes; it always calls the backend.</w:t>
      </w:r>
    </w:p>
    <w:p>
      <w:pPr>
        <w:pStyle w:val="ListParagraph"/>
        <w:numPr>
          <w:ilvl w:val="0"/>
          <w:numId w:val="2"/>
        </w:numPr>
        <w:spacing w:after="80"/>
      </w:pPr>
      <w:r>
        <w:rPr>
          <w:rFonts w:ascii="Arial" w:cs="Arial" w:eastAsia="Arial" w:hAnsi="Arial"/>
          <w:color w:val="3C3C3C"/>
          <w:sz w:val="22"/>
          <w:szCs w:val="22"/>
        </w:rPr>
        <w:t xml:space="preserve">All AI calls go through `backend/app/services/ai/claude_client.py`. All AI prompts live in `backend/app/services/ai/prompts.py` as Python constants.</w:t>
      </w:r>
    </w:p>
    <w:p>
      <w:pPr>
        <w:pStyle w:val="ListParagraph"/>
        <w:numPr>
          <w:ilvl w:val="0"/>
          <w:numId w:val="2"/>
        </w:numPr>
        <w:spacing w:after="80"/>
      </w:pPr>
      <w:r>
        <w:rPr>
          <w:rFonts w:ascii="Arial" w:cs="Arial" w:eastAsia="Arial" w:hAnsi="Arial"/>
          <w:color w:val="3C3C3C"/>
          <w:sz w:val="22"/>
          <w:szCs w:val="22"/>
        </w:rPr>
        <w:t xml:space="preserve">All visual choices reference `tokens.css`. No hardcoded colour values anywhere.</w:t>
      </w:r>
    </w:p>
    <w:p>
      <w:pPr>
        <w:pStyle w:val="Heading1"/>
        <w:pageBreakBefore/>
        <w:spacing w:after="200" w:before="480"/>
      </w:pPr>
      <w:r>
        <w:rPr>
          <w:rFonts w:ascii="Arial" w:cs="Arial" w:eastAsia="Arial" w:hAnsi="Arial"/>
          <w:b/>
          <w:bCs/>
          <w:color w:val="0A0A0A"/>
          <w:sz w:val="40"/>
          <w:szCs w:val="40"/>
        </w:rPr>
        <w:t xml:space="preserve">4. Frontend Architecture</w:t>
      </w:r>
    </w:p>
    <w:p>
      <w:pPr>
        <w:spacing w:after="140"/>
      </w:pPr>
      <w:r>
        <w:rPr>
          <w:rFonts w:ascii="Arial" w:cs="Arial" w:eastAsia="Arial" w:hAnsi="Arial"/>
          <w:color w:val="3C3C3C"/>
          <w:sz w:val="22"/>
          <w:szCs w:val="22"/>
        </w:rPr>
        <w:t xml:space="preserve">The frontend is a Next.js 16 App Router application. It is the user-visible product surface — every screen designed in the three-round design phase is rendered here. The integrated app from round 4 of the design phase is the canonical reference for what these pages look like and how they interact.</w:t>
      </w:r>
    </w:p>
    <w:p/>
    <w:p>
      <w:pPr>
        <w:pStyle w:val="Heading2"/>
        <w:spacing w:after="140" w:before="360"/>
      </w:pPr>
      <w:r>
        <w:rPr>
          <w:rFonts w:ascii="Arial" w:cs="Arial" w:eastAsia="Arial" w:hAnsi="Arial"/>
          <w:b/>
          <w:bCs/>
          <w:color w:val="0A0A0A"/>
          <w:sz w:val="30"/>
          <w:szCs w:val="30"/>
        </w:rPr>
        <w:t xml:space="preserve">4.1 Routing structure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Route</w:t>
            </w:r>
          </w:p>
        </w:tc>
        <w:tc>
          <w:tcPr>
            <w:tcW w:type="dxa" w:w="58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Page</w:t>
            </w:r>
          </w:p>
        </w:tc>
      </w:tr>
      <w:tr>
        <w:tc>
          <w:tcPr>
            <w:tcW w:type="dxa" w:w="3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w:t>
            </w:r>
          </w:p>
        </w:tc>
        <w:tc>
          <w:tcPr>
            <w:tcW w:type="dxa" w:w="58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Homepage with hero, ticker, programs snapshot, community highlights</w:t>
            </w:r>
          </w:p>
        </w:tc>
      </w:tr>
      <w:tr>
        <w:tc>
          <w:tcPr>
            <w:tcW w:type="dxa" w:w="3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/tools/calculator</w:t>
            </w:r>
          </w:p>
        </w:tc>
        <w:tc>
          <w:tcPr>
            <w:tcW w:type="dxa" w:w="58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Lease calculator with 7 output card states</w:t>
            </w:r>
          </w:p>
        </w:tc>
      </w:tr>
      <w:tr>
        <w:tc>
          <w:tcPr>
            <w:tcW w:type="dxa" w:w="3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/tools/deal-rater</w:t>
            </w:r>
          </w:p>
        </w:tc>
        <w:tc>
          <w:tcPr>
            <w:tcW w:type="dxa" w:w="58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Deal rater with 7 grade states</w:t>
            </w:r>
          </w:p>
        </w:tc>
      </w:tr>
      <w:tr>
        <w:tc>
          <w:tcPr>
            <w:tcW w:type="dxa" w:w="3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/learn/[brand]-deal-guide</w:t>
            </w:r>
          </w:p>
        </w:tc>
        <w:tc>
          <w:tcPr>
            <w:tcW w:type="dxa" w:w="58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Brand pages — BMW first, then Mercedes/Audi/Lexus/Toyota in Phase 2</w:t>
            </w:r>
          </w:p>
        </w:tc>
      </w:tr>
      <w:tr>
        <w:tc>
          <w:tcPr>
            <w:tcW w:type="dxa" w:w="3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/community</w:t>
            </w:r>
          </w:p>
        </w:tc>
        <w:tc>
          <w:tcPr>
            <w:tcW w:type="dxa" w:w="58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Forum index (Discourse SSO embed)</w:t>
            </w:r>
          </w:p>
        </w:tc>
      </w:tr>
      <w:tr>
        <w:tc>
          <w:tcPr>
            <w:tcW w:type="dxa" w:w="3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/community/t/[slug]/[id]</w:t>
            </w:r>
          </w:p>
        </w:tc>
        <w:tc>
          <w:tcPr>
            <w:tcW w:type="dxa" w:w="58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Forum thread detail with right-sidebar deal panel</w:t>
            </w:r>
          </w:p>
        </w:tc>
      </w:tr>
      <w:tr>
        <w:tc>
          <w:tcPr>
            <w:tcW w:type="dxa" w:w="3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/sources</w:t>
            </w:r>
          </w:p>
        </w:tc>
        <w:tc>
          <w:tcPr>
            <w:tcW w:type="dxa" w:w="58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Sources transparency page</w:t>
            </w:r>
          </w:p>
        </w:tc>
      </w:tr>
      <w:tr>
        <w:tc>
          <w:tcPr>
            <w:tcW w:type="dxa" w:w="3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/api/discourse-sso</w:t>
            </w:r>
          </w:p>
        </w:tc>
        <w:tc>
          <w:tcPr>
            <w:tcW w:type="dxa" w:w="58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Server-side route for Discourse SSO handshake (the only Next.js API route)</w:t>
            </w:r>
          </w:p>
        </w:tc>
      </w:tr>
    </w:tbl>
    <w:p/>
    <w:p>
      <w:pPr>
        <w:pStyle w:val="Heading2"/>
        <w:spacing w:after="140" w:before="360"/>
      </w:pPr>
      <w:r>
        <w:rPr>
          <w:rFonts w:ascii="Arial" w:cs="Arial" w:eastAsia="Arial" w:hAnsi="Arial"/>
          <w:b/>
          <w:bCs/>
          <w:color w:val="0A0A0A"/>
          <w:sz w:val="30"/>
          <w:szCs w:val="30"/>
        </w:rPr>
        <w:t xml:space="preserve">4.2 Server vs Client Components</w:t>
      </w:r>
    </w:p>
    <w:p>
      <w:pPr>
        <w:spacing w:after="140"/>
      </w:pPr>
      <w:r>
        <w:rPr>
          <w:rFonts w:ascii="Arial" w:cs="Arial" w:eastAsia="Arial" w:hAnsi="Arial"/>
          <w:color w:val="3C3C3C"/>
          <w:sz w:val="22"/>
          <w:szCs w:val="22"/>
        </w:rPr>
        <w:t xml:space="preserve">Default to Server Components. Use Client Components only for the surfaces that need browser interactivity:</w:t>
      </w:r>
    </w:p>
    <w:p>
      <w:pPr>
        <w:pStyle w:val="ListParagraph"/>
        <w:numPr>
          <w:ilvl w:val="0"/>
          <w:numId w:val="2"/>
        </w:numPr>
        <w:spacing w:after="80"/>
      </w:pPr>
      <w:r>
        <w:rPr>
          <w:rFonts w:ascii="Arial" w:cs="Arial" w:eastAsia="Arial" w:hAnsi="Arial"/>
          <w:color w:val="3C3C3C"/>
          <w:sz w:val="22"/>
          <w:szCs w:val="22"/>
        </w:rPr>
        <w:t xml:space="preserve">Calculator input form and output card — Client Component (form state, debounced recalculation)</w:t>
      </w:r>
    </w:p>
    <w:p>
      <w:pPr>
        <w:pStyle w:val="ListParagraph"/>
        <w:numPr>
          <w:ilvl w:val="0"/>
          <w:numId w:val="2"/>
        </w:numPr>
        <w:spacing w:after="80"/>
      </w:pPr>
      <w:r>
        <w:rPr>
          <w:rFonts w:ascii="Arial" w:cs="Arial" w:eastAsia="Arial" w:hAnsi="Arial"/>
          <w:color w:val="3C3C3C"/>
          <w:sz w:val="22"/>
          <w:szCs w:val="22"/>
        </w:rPr>
        <w:t xml:space="preserve">Deal rater input modes (paste / upload / type) — Client Component</w:t>
      </w:r>
    </w:p>
    <w:p>
      <w:pPr>
        <w:pStyle w:val="ListParagraph"/>
        <w:numPr>
          <w:ilvl w:val="0"/>
          <w:numId w:val="2"/>
        </w:numPr>
        <w:spacing w:after="80"/>
      </w:pPr>
      <w:r>
        <w:rPr>
          <w:rFonts w:ascii="Arial" w:cs="Arial" w:eastAsia="Arial" w:hAnsi="Arial"/>
          <w:color w:val="3C3C3C"/>
          <w:sz w:val="22"/>
          <w:szCs w:val="22"/>
        </w:rPr>
        <w:t xml:space="preserve">Forum thread reply composer — Client Component</w:t>
      </w:r>
    </w:p>
    <w:p>
      <w:pPr>
        <w:pStyle w:val="ListParagraph"/>
        <w:numPr>
          <w:ilvl w:val="0"/>
          <w:numId w:val="2"/>
        </w:numPr>
        <w:spacing w:after="80"/>
      </w:pPr>
      <w:r>
        <w:rPr>
          <w:rFonts w:ascii="Arial" w:cs="Arial" w:eastAsia="Arial" w:hAnsi="Arial"/>
          <w:color w:val="3C3C3C"/>
          <w:sz w:val="22"/>
          <w:szCs w:val="22"/>
        </w:rPr>
        <w:t xml:space="preserve">Theme toggle — Client Component (reads/writes localStorage)</w:t>
      </w:r>
    </w:p>
    <w:p/>
    <w:p>
      <w:pPr>
        <w:spacing w:after="140"/>
      </w:pPr>
      <w:r>
        <w:rPr>
          <w:rFonts w:ascii="Arial" w:cs="Arial" w:eastAsia="Arial" w:hAnsi="Arial"/>
          <w:color w:val="3C3C3C"/>
          <w:sz w:val="22"/>
          <w:szCs w:val="22"/>
        </w:rPr>
        <w:t xml:space="preserve">Everything else (homepage, brand pages, sources page, forum index, thread detail body) is a Server Component. Server Components fetch data from the FastAPI backend on the server, never the client. There is no use of `useEffect` for initial data loading.</w:t>
      </w:r>
    </w:p>
    <w:p/>
    <w:p>
      <w:pPr>
        <w:pStyle w:val="Heading2"/>
        <w:spacing w:after="140" w:before="360"/>
      </w:pPr>
      <w:r>
        <w:rPr>
          <w:rFonts w:ascii="Arial" w:cs="Arial" w:eastAsia="Arial" w:hAnsi="Arial"/>
          <w:b/>
          <w:bCs/>
          <w:color w:val="0A0A0A"/>
          <w:sz w:val="30"/>
          <w:szCs w:val="30"/>
        </w:rPr>
        <w:t xml:space="preserve">4.3 Component organization</w:t>
      </w:r>
    </w:p>
    <w:p>
      <w:pPr>
        <w:spacing w:after="140"/>
      </w:pPr>
      <w:r>
        <w:rPr>
          <w:rFonts w:ascii="Arial" w:cs="Arial" w:eastAsia="Arial" w:hAnsi="Arial"/>
          <w:color w:val="3C3C3C"/>
          <w:sz w:val="22"/>
          <w:szCs w:val="22"/>
        </w:rPr>
        <w:t xml:space="preserve">Components are organized by feature, not by type:</w:t>
      </w:r>
    </w:p>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src/components/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chrome/         # Header, Footer, Navigation, ThemeProvider</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calculator/     # InputPanel, OutputCard, OutputCardStates/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rater/          # InputTabs, GradeOutput, ExtractedFields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brand/          # Hero, DataCards, HistoryChart, BenchmarkHistogram, ...</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thread/         # Post, ReplyComposer, DealSidebar</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primitives/     # Button, Input, Select, Badge, StatusCard, Toast</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charts/         # Recharts wrappers (LineChart, Histogram, etc.)</w:t>
      </w:r>
    </w:p>
    <w:p/>
    <w:p>
      <w:pPr>
        <w:pStyle w:val="Heading2"/>
        <w:spacing w:after="140" w:before="360"/>
      </w:pPr>
      <w:r>
        <w:rPr>
          <w:rFonts w:ascii="Arial" w:cs="Arial" w:eastAsia="Arial" w:hAnsi="Arial"/>
          <w:b/>
          <w:bCs/>
          <w:color w:val="0A0A0A"/>
          <w:sz w:val="30"/>
          <w:szCs w:val="30"/>
        </w:rPr>
        <w:t xml:space="preserve">4.4 API client</w:t>
      </w:r>
    </w:p>
    <w:p>
      <w:pPr>
        <w:spacing w:after="140"/>
      </w:pPr>
      <w:r>
        <w:rPr>
          <w:rFonts w:ascii="Arial" w:cs="Arial" w:eastAsia="Arial" w:hAnsi="Arial"/>
          <w:color w:val="3C3C3C"/>
          <w:sz w:val="22"/>
          <w:szCs w:val="22"/>
        </w:rPr>
        <w:t xml:space="preserve">All calls to the FastAPI backend go through `src/lib/api-client.ts`, which has typed request and response shapes derived from the FastAPI OpenAPI schema. The client uses native `fetch()` (no Axios) with retry and timeout policies. Server Components call it directly; Client Components call it via React Query (when added in Phase 1.3).</w:t>
      </w:r>
    </w:p>
    <w:p/>
    <w:p>
      <w:pPr>
        <w:pStyle w:val="Heading2"/>
        <w:spacing w:after="140" w:before="360"/>
      </w:pPr>
      <w:r>
        <w:rPr>
          <w:rFonts w:ascii="Arial" w:cs="Arial" w:eastAsia="Arial" w:hAnsi="Arial"/>
          <w:b/>
          <w:bCs/>
          <w:color w:val="0A0A0A"/>
          <w:sz w:val="30"/>
          <w:szCs w:val="30"/>
        </w:rPr>
        <w:t xml:space="preserve">4.5 Design tokens</w:t>
      </w:r>
    </w:p>
    <w:p>
      <w:pPr>
        <w:spacing w:after="140"/>
      </w:pPr>
      <w:r>
        <w:rPr>
          <w:rFonts w:ascii="Arial" w:cs="Arial" w:eastAsia="Arial" w:hAnsi="Arial"/>
          <w:color w:val="3C3C3C"/>
          <w:sz w:val="22"/>
          <w:szCs w:val="22"/>
        </w:rPr>
        <w:t xml:space="preserve">The `tokens.css` file from the design phase is the single source of truth for colour, typography, spacing, and elevation. It defines CSS custom properties on `:root` (dark default), `[data-theme="dark"]` (explicit dark), and `[data-theme="light"]` (light override). Every component references these tokens via `var(--ink)`, `var(--lime)`, etc. No component hardcodes a colour value.</w:t>
      </w:r>
    </w:p>
    <w:p>
      <w:pPr>
        <w:pStyle w:val="Heading1"/>
        <w:pageBreakBefore/>
        <w:spacing w:after="200" w:before="480"/>
      </w:pPr>
      <w:r>
        <w:rPr>
          <w:rFonts w:ascii="Arial" w:cs="Arial" w:eastAsia="Arial" w:hAnsi="Arial"/>
          <w:b/>
          <w:bCs/>
          <w:color w:val="0A0A0A"/>
          <w:sz w:val="40"/>
          <w:szCs w:val="40"/>
        </w:rPr>
        <w:t xml:space="preserve">5. Backend Architecture</w:t>
      </w:r>
    </w:p>
    <w:p>
      <w:pPr>
        <w:spacing w:after="140"/>
      </w:pPr>
      <w:r>
        <w:rPr>
          <w:rFonts w:ascii="Arial" w:cs="Arial" w:eastAsia="Arial" w:hAnsi="Arial"/>
          <w:color w:val="3C3C3C"/>
          <w:sz w:val="22"/>
          <w:szCs w:val="22"/>
        </w:rPr>
        <w:t xml:space="preserve">The backend is a FastAPI application that exposes the LeaseWise API and runs the ingestion pipelines as background jobs. It is the brain of the platform — every calculation, every percentile score, every dealer worksheet extraction happens here.</w:t>
      </w:r>
    </w:p>
    <w:p/>
    <w:p>
      <w:pPr>
        <w:pStyle w:val="Heading2"/>
        <w:spacing w:after="140" w:before="360"/>
      </w:pPr>
      <w:r>
        <w:rPr>
          <w:rFonts w:ascii="Arial" w:cs="Arial" w:eastAsia="Arial" w:hAnsi="Arial"/>
          <w:b/>
          <w:bCs/>
          <w:color w:val="0A0A0A"/>
          <w:sz w:val="30"/>
          <w:szCs w:val="30"/>
        </w:rPr>
        <w:t xml:space="preserve">5.1 Module organization</w:t>
      </w:r>
    </w:p>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backend/app/</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main.py              # FastAPI app entry, mounts all routers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core/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config.py        # Pydantic Settings, single env var read point</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auth.py          # JWT validation middleware (Azure Entra)</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logging.py       # structlog configuration</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exceptions.py    # Typed exceptions + global handlers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db/</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session.py       # SQLAlchemy async session factory</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base.py          # Declarative base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migrations/      # Alembic versions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models/              # SQLAlchemy ORM models matching existing schema</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schemas/             # Pydantic request/response models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api/v1/              # Versioned API endpoints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lease_math/          # SINGLE SOURCE OF TRUTH for calculations</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payment.py       # calculate_lease()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tax.py           # provincial tax rates and Quebec QST split</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conversion.py    # mf_to_apr, apr_to_mf</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bc_luxury.py     # BC luxury surtax handling</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percentile.py    # score_against_distribution</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services/            # Business logic</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calculator_service.py</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rater_service.py</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extraction_service.py    # parses worksheets via Claude Haiku</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program_service.py</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ai/</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claude_client.py</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prompts.py</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synthesis.py</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ingestion/</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leasehackr/      # Ports the existing Azure Functions code</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marketcheck/     # Inventory crawler (Phase 1)</w:t>
      </w:r>
    </w:p>
    <w:p>
      <w:pPr>
        <w:pBdr>
          <w:top w:val="single" w:color="D8D8D8" w:sz="2" w:space="6"/>
          <w:left w:val="single" w:color="D8D8D8" w:sz="2" w:space="6"/>
          <w:bottom w:val="single" w:color="D8D8D8" w:sz="2" w:space="6"/>
          <w:right w:val="single" w:color="D8D8D8" w:sz="2" w:space="6"/>
        </w:pBdr>
        <w:shd w:fill="EEEEEE" w:val="clear"/>
        <w:spacing w:after="80" w:before="80"/>
        <w:ind w:left="240" w:right="240"/>
      </w:pPr>
      <w:r>
        <w:rPr>
          <w:rFonts w:ascii="Courier New" w:cs="Courier New" w:eastAsia="Courier New" w:hAnsi="Courier New"/>
          <w:color w:val="2A2A2A"/>
          <w:sz w:val="18"/>
          <w:szCs w:val="18"/>
        </w:rPr>
        <w:t xml:space="preserve">    └── oem_programs/    # Captive lender scrapers (Phase 2)</w:t>
      </w:r>
    </w:p>
    <w:p/>
    <w:p>
      <w:pPr>
        <w:pStyle w:val="Heading2"/>
        <w:spacing w:after="140" w:before="360"/>
      </w:pPr>
      <w:r>
        <w:rPr>
          <w:rFonts w:ascii="Arial" w:cs="Arial" w:eastAsia="Arial" w:hAnsi="Arial"/>
          <w:b/>
          <w:bCs/>
          <w:color w:val="0A0A0A"/>
          <w:sz w:val="30"/>
          <w:szCs w:val="30"/>
        </w:rPr>
        <w:t xml:space="preserve">5.2 API surface (Phase 1)</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53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40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POST /api/v1/calculator/compute</w:t>
            </w:r>
          </w:p>
        </w:tc>
        <w:tc>
          <w:tcPr>
            <w:tcW w:type="dxa" w:w="53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Full lease calculation given inputs and province</w:t>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POST /api/v1/rater/score</w:t>
            </w:r>
          </w:p>
        </w:tc>
        <w:tc>
          <w:tcPr>
            <w:tcW w:type="dxa" w:w="53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Score a worksheet (text or PDF) against the deal database</w:t>
            </w:r>
          </w:p>
        </w:tc>
      </w:tr>
      <w:tr>
        <w:tc>
          <w:tcPr>
            <w:tcW w:type="dxa" w:w="40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GET /api/v1/brands/{slug}</w:t>
            </w:r>
          </w:p>
        </w:tc>
        <w:tc>
          <w:tcPr>
            <w:tcW w:type="dxa" w:w="53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Full brand page data — captive program, history, benchmarks, F&amp;I, threads</w:t>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GET /api/v1/programs/{make}/{model}</w:t>
            </w:r>
          </w:p>
        </w:tc>
        <w:tc>
          <w:tcPr>
            <w:tcW w:type="dxa" w:w="53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Active captive lender programs for a vehicle</w:t>
            </w:r>
          </w:p>
        </w:tc>
      </w:tr>
      <w:tr>
        <w:tc>
          <w:tcPr>
            <w:tcW w:type="dxa" w:w="40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GET /api/v1/deals</w:t>
            </w:r>
          </w:p>
        </w:tc>
        <w:tc>
          <w:tcPr>
            <w:tcW w:type="dxa" w:w="53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Recent anonymized deals (filterable by brand, province, term, date)</w:t>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GET /api/v1/intel/recent-programs</w:t>
            </w:r>
          </w:p>
        </w:tc>
        <w:tc>
          <w:tcPr>
            <w:tcW w:type="dxa" w:w="53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Programs published in the last 30 days</w:t>
            </w:r>
          </w:p>
        </w:tc>
      </w:tr>
      <w:tr>
        <w:tc>
          <w:tcPr>
            <w:tcW w:type="dxa" w:w="40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GET /api/v1/sources</w:t>
            </w:r>
          </w:p>
        </w:tc>
        <w:tc>
          <w:tcPr>
            <w:tcW w:type="dxa" w:w="53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Data source manifest with last-sync timestamps and confidence ratings</w:t>
            </w:r>
          </w:p>
        </w:tc>
      </w:tr>
      <w:tr>
        <w:tc>
          <w:tcPr>
            <w:tcW w:type="dxa" w:w="40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GET /health, /ready</w:t>
            </w:r>
          </w:p>
        </w:tc>
        <w:tc>
          <w:tcPr>
            <w:tcW w:type="dxa" w:w="53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Liveness and readiness probes</w:t>
            </w:r>
          </w:p>
        </w:tc>
      </w:tr>
    </w:tbl>
    <w:p/>
    <w:p>
      <w:pPr>
        <w:pStyle w:val="Heading2"/>
        <w:spacing w:after="140" w:before="360"/>
      </w:pPr>
      <w:r>
        <w:rPr>
          <w:rFonts w:ascii="Arial" w:cs="Arial" w:eastAsia="Arial" w:hAnsi="Arial"/>
          <w:b/>
          <w:bCs/>
          <w:color w:val="0A0A0A"/>
          <w:sz w:val="30"/>
          <w:szCs w:val="30"/>
        </w:rPr>
        <w:t xml:space="preserve">5.3 Async patterns</w:t>
      </w:r>
    </w:p>
    <w:p>
      <w:pPr>
        <w:spacing w:after="140"/>
      </w:pPr>
      <w:r>
        <w:rPr>
          <w:rFonts w:ascii="Arial" w:cs="Arial" w:eastAsia="Arial" w:hAnsi="Arial"/>
          <w:color w:val="3C3C3C"/>
          <w:sz w:val="22"/>
          <w:szCs w:val="22"/>
        </w:rPr>
        <w:t xml:space="preserve">Every endpoint is `async def`. Database access uses SQLAlchemy 2.0 async with the asyncpg driver. Outbound HTTP uses `httpx.AsyncClient` (one shared client per worker, configured in startup). External API calls are wrapped with retry policies via `tenacity`.</w:t>
      </w:r>
    </w:p>
    <w:p>
      <w:pPr>
        <w:pStyle w:val="Heading1"/>
        <w:pageBreakBefore/>
        <w:spacing w:after="200" w:before="480"/>
      </w:pPr>
      <w:r>
        <w:rPr>
          <w:rFonts w:ascii="Arial" w:cs="Arial" w:eastAsia="Arial" w:hAnsi="Arial"/>
          <w:b/>
          <w:bCs/>
          <w:color w:val="0A0A0A"/>
          <w:sz w:val="40"/>
          <w:szCs w:val="40"/>
        </w:rPr>
        <w:t xml:space="preserve">6. Data Layer</w:t>
      </w:r>
    </w:p>
    <w:p>
      <w:pPr>
        <w:spacing w:after="140"/>
      </w:pPr>
      <w:r>
        <w:rPr>
          <w:rFonts w:ascii="Arial" w:cs="Arial" w:eastAsia="Arial" w:hAnsi="Arial"/>
          <w:color w:val="3C3C3C"/>
          <w:sz w:val="22"/>
          <w:szCs w:val="22"/>
        </w:rPr>
        <w:t xml:space="preserve">The database schema for LeaseWise was designed before the development phase began. It is captured in two SQL files in the design-phase outputs: `lease_platform_schema.sql` (1,145 lines, 19 tables, 3 views across 9 domains) and `lh_schema_additions.sql` (LeaseHackr crawl log and knowledge chunks). These files are frozen — schema changes from this point forward go through Alembic migrations.</w:t>
      </w:r>
    </w:p>
    <w:p/>
    <w:p>
      <w:pPr>
        <w:pStyle w:val="Heading2"/>
        <w:spacing w:after="140" w:before="360"/>
      </w:pPr>
      <w:r>
        <w:rPr>
          <w:rFonts w:ascii="Arial" w:cs="Arial" w:eastAsia="Arial" w:hAnsi="Arial"/>
          <w:b/>
          <w:bCs/>
          <w:color w:val="0A0A0A"/>
          <w:sz w:val="30"/>
          <w:szCs w:val="30"/>
        </w:rPr>
        <w:t xml:space="preserve">6.1 The 19 tables</w:t>
      </w:r>
    </w:p>
    <w:p>
      <w:pPr>
        <w:spacing w:after="140"/>
      </w:pPr>
      <w:r>
        <w:rPr>
          <w:rFonts w:ascii="Arial" w:cs="Arial" w:eastAsia="Arial" w:hAnsi="Arial"/>
          <w:color w:val="3C3C3C"/>
          <w:sz w:val="22"/>
          <w:szCs w:val="22"/>
        </w:rPr>
        <w:t xml:space="preserve">Organized by domain:</w:t>
      </w:r>
    </w:p>
    <w:p/>
    <w:p>
      <w:pPr>
        <w:pStyle w:val="ListParagraph"/>
        <w:numPr>
          <w:ilvl w:val="0"/>
          <w:numId w:val="2"/>
        </w:numPr>
        <w:spacing w:after="80"/>
      </w:pPr>
      <w:r>
        <w:rPr>
          <w:rFonts w:ascii="Arial" w:cs="Arial" w:eastAsia="Arial" w:hAnsi="Arial"/>
          <w:color w:val="3C3C3C"/>
          <w:sz w:val="22"/>
          <w:szCs w:val="22"/>
        </w:rPr>
        <w:t xml:space="preserve">Reference data — provinces (with tax configurations), provincial fees, makes, models, trims</w:t>
      </w:r>
    </w:p>
    <w:p>
      <w:pPr>
        <w:pStyle w:val="ListParagraph"/>
        <w:numPr>
          <w:ilvl w:val="0"/>
          <w:numId w:val="2"/>
        </w:numPr>
        <w:spacing w:after="80"/>
      </w:pPr>
      <w:r>
        <w:rPr>
          <w:rFonts w:ascii="Arial" w:cs="Arial" w:eastAsia="Arial" w:hAnsi="Arial"/>
          <w:color w:val="3C3C3C"/>
          <w:sz w:val="22"/>
          <w:szCs w:val="22"/>
        </w:rPr>
        <w:t xml:space="preserve">Dealers — with PostGIS geo support for proximity searches</w:t>
      </w:r>
    </w:p>
    <w:p>
      <w:pPr>
        <w:pStyle w:val="ListParagraph"/>
        <w:numPr>
          <w:ilvl w:val="0"/>
          <w:numId w:val="2"/>
        </w:numPr>
        <w:spacing w:after="80"/>
      </w:pPr>
      <w:r>
        <w:rPr>
          <w:rFonts w:ascii="Arial" w:cs="Arial" w:eastAsia="Arial" w:hAnsi="Arial"/>
          <w:color w:val="3C3C3C"/>
          <w:sz w:val="22"/>
          <w:szCs w:val="22"/>
        </w:rPr>
        <w:t xml:space="preserve">Inventory — pipeline with generated `days_on_lot` columns</w:t>
      </w:r>
    </w:p>
    <w:p>
      <w:pPr>
        <w:pStyle w:val="ListParagraph"/>
        <w:numPr>
          <w:ilvl w:val="0"/>
          <w:numId w:val="2"/>
        </w:numPr>
        <w:spacing w:after="80"/>
      </w:pPr>
      <w:r>
        <w:rPr>
          <w:rFonts w:ascii="Arial" w:cs="Arial" w:eastAsia="Arial" w:hAnsi="Arial"/>
          <w:color w:val="3C3C3C"/>
          <w:sz w:val="22"/>
          <w:szCs w:val="22"/>
        </w:rPr>
        <w:t xml:space="preserve">Programs — versioned `oem_programs` and `oem_incentives` tables</w:t>
      </w:r>
    </w:p>
    <w:p>
      <w:pPr>
        <w:pStyle w:val="ListParagraph"/>
        <w:numPr>
          <w:ilvl w:val="0"/>
          <w:numId w:val="2"/>
        </w:numPr>
        <w:spacing w:after="80"/>
      </w:pPr>
      <w:r>
        <w:rPr>
          <w:rFonts w:ascii="Arial" w:cs="Arial" w:eastAsia="Arial" w:hAnsi="Arial"/>
          <w:color w:val="3C3C3C"/>
          <w:sz w:val="22"/>
          <w:szCs w:val="22"/>
        </w:rPr>
        <w:t xml:space="preserve">Deals — `market_deals` with quality scoring</w:t>
      </w:r>
    </w:p>
    <w:p>
      <w:pPr>
        <w:pStyle w:val="ListParagraph"/>
        <w:numPr>
          <w:ilvl w:val="0"/>
          <w:numId w:val="2"/>
        </w:numPr>
        <w:spacing w:after="80"/>
      </w:pPr>
      <w:r>
        <w:rPr>
          <w:rFonts w:ascii="Arial" w:cs="Arial" w:eastAsia="Arial" w:hAnsi="Arial"/>
          <w:color w:val="3C3C3C"/>
          <w:sz w:val="22"/>
          <w:szCs w:val="22"/>
        </w:rPr>
        <w:t xml:space="preserve">Users and tenancy — tenant-scoped user and alert tables</w:t>
      </w:r>
    </w:p>
    <w:p>
      <w:pPr>
        <w:pStyle w:val="ListParagraph"/>
        <w:numPr>
          <w:ilvl w:val="0"/>
          <w:numId w:val="2"/>
        </w:numPr>
        <w:spacing w:after="80"/>
      </w:pPr>
      <w:r>
        <w:rPr>
          <w:rFonts w:ascii="Arial" w:cs="Arial" w:eastAsia="Arial" w:hAnsi="Arial"/>
          <w:color w:val="3C3C3C"/>
          <w:sz w:val="22"/>
          <w:szCs w:val="22"/>
        </w:rPr>
        <w:t xml:space="preserve">Negotiation — campaign and email audit trail tables (Phase 3)</w:t>
      </w:r>
    </w:p>
    <w:p>
      <w:pPr>
        <w:pStyle w:val="ListParagraph"/>
        <w:numPr>
          <w:ilvl w:val="0"/>
          <w:numId w:val="2"/>
        </w:numPr>
        <w:spacing w:after="80"/>
      </w:pPr>
      <w:r>
        <w:rPr>
          <w:rFonts w:ascii="Arial" w:cs="Arial" w:eastAsia="Arial" w:hAnsi="Arial"/>
          <w:color w:val="3C3C3C"/>
          <w:sz w:val="22"/>
          <w:szCs w:val="22"/>
        </w:rPr>
        <w:t xml:space="preserve">Operations — pipeline logging</w:t>
      </w:r>
    </w:p>
    <w:p>
      <w:pPr>
        <w:pStyle w:val="ListParagraph"/>
        <w:numPr>
          <w:ilvl w:val="0"/>
          <w:numId w:val="2"/>
        </w:numPr>
        <w:spacing w:after="80"/>
      </w:pPr>
      <w:r>
        <w:rPr>
          <w:rFonts w:ascii="Arial" w:cs="Arial" w:eastAsia="Arial" w:hAnsi="Arial"/>
          <w:color w:val="3C3C3C"/>
          <w:sz w:val="22"/>
          <w:szCs w:val="22"/>
        </w:rPr>
        <w:t xml:space="preserve">LeaseHackr — crawl log and knowledge chunks (extracted facts only, never original post text)</w:t>
      </w:r>
    </w:p>
    <w:p/>
    <w:p>
      <w:pPr>
        <w:pStyle w:val="Heading2"/>
        <w:spacing w:after="140" w:before="360"/>
      </w:pPr>
      <w:r>
        <w:rPr>
          <w:rFonts w:ascii="Arial" w:cs="Arial" w:eastAsia="Arial" w:hAnsi="Arial"/>
          <w:b/>
          <w:bCs/>
          <w:color w:val="0A0A0A"/>
          <w:sz w:val="30"/>
          <w:szCs w:val="30"/>
        </w:rPr>
        <w:t xml:space="preserve">6.2 Tenant scoping</w:t>
      </w:r>
    </w:p>
    <w:p>
      <w:pPr>
        <w:spacing w:after="140"/>
      </w:pPr>
      <w:r>
        <w:rPr>
          <w:rFonts w:ascii="Arial" w:cs="Arial" w:eastAsia="Arial" w:hAnsi="Arial"/>
          <w:color w:val="3C3C3C"/>
          <w:sz w:val="22"/>
          <w:szCs w:val="22"/>
        </w:rPr>
        <w:t xml:space="preserve">User-scoped tables have `tenant_id VARCHAR(50)` as the first column. Every query against these tables MUST filter by `tenant_id`. This is enforced at the session level: the request-scoped session in `app/db/session.py` injects a tenant filter automatically based on the authenticated user. The default tenant for the public-facing platform is `leasewise`. The negotiation agent (Phase 3) introduces per-user tenancy.</w:t>
      </w:r>
    </w:p>
    <w:p/>
    <w:p>
      <w:pPr>
        <w:pStyle w:val="Heading2"/>
        <w:spacing w:after="140" w:before="360"/>
      </w:pPr>
      <w:r>
        <w:rPr>
          <w:rFonts w:ascii="Arial" w:cs="Arial" w:eastAsia="Arial" w:hAnsi="Arial"/>
          <w:b/>
          <w:bCs/>
          <w:color w:val="0A0A0A"/>
          <w:sz w:val="30"/>
          <w:szCs w:val="30"/>
        </w:rPr>
        <w:t xml:space="preserve">6.3 Generated columns</w:t>
      </w:r>
    </w:p>
    <w:p>
      <w:pPr>
        <w:spacing w:after="140"/>
      </w:pPr>
      <w:r>
        <w:rPr>
          <w:rFonts w:ascii="Arial" w:cs="Arial" w:eastAsia="Arial" w:hAnsi="Arial"/>
          <w:color w:val="3C3C3C"/>
          <w:sz w:val="22"/>
          <w:szCs w:val="22"/>
        </w:rPr>
        <w:t xml:space="preserve">Three columns are computed-and-persisted at the database layer:</w:t>
      </w:r>
    </w:p>
    <w:p>
      <w:pPr>
        <w:pStyle w:val="ListParagraph"/>
        <w:numPr>
          <w:ilvl w:val="0"/>
          <w:numId w:val="2"/>
        </w:numPr>
        <w:spacing w:after="80"/>
      </w:pPr>
      <w:r>
        <w:rPr>
          <w:rFonts w:ascii="Arial" w:cs="Arial" w:eastAsia="Arial" w:hAnsi="Arial"/>
          <w:color w:val="3C3C3C"/>
          <w:sz w:val="22"/>
          <w:szCs w:val="22"/>
        </w:rPr>
        <w:t xml:space="preserve">`inventory.days_on_lot` — computed from listing date</w:t>
      </w:r>
    </w:p>
    <w:p>
      <w:pPr>
        <w:pStyle w:val="ListParagraph"/>
        <w:numPr>
          <w:ilvl w:val="0"/>
          <w:numId w:val="2"/>
        </w:numPr>
        <w:spacing w:after="80"/>
      </w:pPr>
      <w:r>
        <w:rPr>
          <w:rFonts w:ascii="Arial" w:cs="Arial" w:eastAsia="Arial" w:hAnsi="Arial"/>
          <w:color w:val="3C3C3C"/>
          <w:sz w:val="22"/>
          <w:szCs w:val="22"/>
        </w:rPr>
        <w:t xml:space="preserve">`inventory.discount_percent` — computed from selling price vs MSRP</w:t>
      </w:r>
    </w:p>
    <w:p>
      <w:pPr>
        <w:pStyle w:val="ListParagraph"/>
        <w:numPr>
          <w:ilvl w:val="0"/>
          <w:numId w:val="2"/>
        </w:numPr>
        <w:spacing w:after="80"/>
      </w:pPr>
      <w:r>
        <w:rPr>
          <w:rFonts w:ascii="Arial" w:cs="Arial" w:eastAsia="Arial" w:hAnsi="Arial"/>
          <w:color w:val="3C3C3C"/>
          <w:sz w:val="22"/>
          <w:szCs w:val="22"/>
        </w:rPr>
        <w:t xml:space="preserve">`market_deals.payment_to_msrp_ratio` — computed from monthly payment vs MSRP</w:t>
      </w:r>
    </w:p>
    <w:p/>
    <w:p>
      <w:pPr>
        <w:spacing w:after="140"/>
      </w:pPr>
      <w:r>
        <w:rPr>
          <w:rFonts w:ascii="Arial" w:cs="Arial" w:eastAsia="Arial" w:hAnsi="Arial"/>
          <w:color w:val="3C3C3C"/>
          <w:sz w:val="22"/>
          <w:szCs w:val="22"/>
        </w:rPr>
        <w:t xml:space="preserve">Always query these columns; never recompute them in application code.</w:t>
      </w:r>
    </w:p>
    <w:p/>
    <w:p>
      <w:pPr>
        <w:pStyle w:val="Heading2"/>
        <w:spacing w:after="140" w:before="360"/>
      </w:pPr>
      <w:r>
        <w:rPr>
          <w:rFonts w:ascii="Arial" w:cs="Arial" w:eastAsia="Arial" w:hAnsi="Arial"/>
          <w:b/>
          <w:bCs/>
          <w:color w:val="0A0A0A"/>
          <w:sz w:val="30"/>
          <w:szCs w:val="30"/>
        </w:rPr>
        <w:t xml:space="preserve">6.4 ORM patterns</w:t>
      </w:r>
    </w:p>
    <w:p>
      <w:pPr>
        <w:spacing w:after="140"/>
      </w:pPr>
      <w:r>
        <w:rPr>
          <w:rFonts w:ascii="Arial" w:cs="Arial" w:eastAsia="Arial" w:hAnsi="Arial"/>
          <w:color w:val="3C3C3C"/>
          <w:sz w:val="22"/>
          <w:szCs w:val="22"/>
        </w:rPr>
        <w:t xml:space="preserve">SQLAlchemy 2.0 async with declarative models. Models match table names (snake_case) and column names verbatim. Relationships use `selectinload()` for eager loading; raw SQL is acceptable for complex aggregation queries (the brand-page benchmark histogram, for instance) where the ORM adds friction without value.</w:t>
      </w:r>
    </w:p>
    <w:p>
      <w:pPr>
        <w:pStyle w:val="Heading1"/>
        <w:pageBreakBefore/>
        <w:spacing w:after="200" w:before="480"/>
      </w:pPr>
      <w:r>
        <w:rPr>
          <w:rFonts w:ascii="Arial" w:cs="Arial" w:eastAsia="Arial" w:hAnsi="Arial"/>
          <w:b/>
          <w:bCs/>
          <w:color w:val="0A0A0A"/>
          <w:sz w:val="40"/>
          <w:szCs w:val="40"/>
        </w:rPr>
        <w:t xml:space="preserve">7. The Lease Calculation Engine</w:t>
      </w:r>
    </w:p>
    <w:p>
      <w:pPr>
        <w:spacing w:after="140"/>
      </w:pPr>
      <w:r>
        <w:rPr>
          <w:rFonts w:ascii="Arial" w:cs="Arial" w:eastAsia="Arial" w:hAnsi="Arial"/>
          <w:color w:val="3C3C3C"/>
          <w:sz w:val="22"/>
          <w:szCs w:val="22"/>
        </w:rPr>
        <w:t xml:space="preserve">The lease calculation engine is the most important piece of code in the platform. It is what makes LeaseWise more than a UI — it is the actual calculation that gives the user the truth about their lease deal. It must be correct.</w:t>
      </w:r>
    </w:p>
    <w:p/>
    <w:p>
      <w:pPr>
        <w:pStyle w:val="Heading2"/>
        <w:spacing w:after="140" w:before="360"/>
      </w:pPr>
      <w:r>
        <w:rPr>
          <w:rFonts w:ascii="Arial" w:cs="Arial" w:eastAsia="Arial" w:hAnsi="Arial"/>
          <w:b/>
          <w:bCs/>
          <w:color w:val="0A0A0A"/>
          <w:sz w:val="30"/>
          <w:szCs w:val="30"/>
        </w:rPr>
        <w:t xml:space="preserve">7.1 Single source of truth</w:t>
      </w:r>
    </w:p>
    <w:p>
      <w:pPr>
        <w:spacing w:after="140"/>
      </w:pPr>
      <w:r>
        <w:rPr>
          <w:rFonts w:ascii="Arial" w:cs="Arial" w:eastAsia="Arial" w:hAnsi="Arial"/>
          <w:color w:val="3C3C3C"/>
          <w:sz w:val="22"/>
          <w:szCs w:val="22"/>
        </w:rPr>
        <w:t xml:space="preserve">All lease math lives in `backend/app/lease_math/`. The frontend never recomputes provincial tax, money factor conversion, residual application, or percentile scoring. When the frontend needs a number, it calls the backend. This is non-negotiable — the moment two implementations exist, they will drift, and the user will see different numbers in different parts of the platform.</w:t>
      </w:r>
    </w:p>
    <w:p/>
    <w:p>
      <w:pPr>
        <w:pStyle w:val="Heading2"/>
        <w:spacing w:after="140" w:before="360"/>
      </w:pPr>
      <w:r>
        <w:rPr>
          <w:rFonts w:ascii="Arial" w:cs="Arial" w:eastAsia="Arial" w:hAnsi="Arial"/>
          <w:b/>
          <w:bCs/>
          <w:color w:val="0A0A0A"/>
          <w:sz w:val="30"/>
          <w:szCs w:val="30"/>
        </w:rPr>
        <w:t xml:space="preserve">7.2 Module organization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69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What it does</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payment.py</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Core lease math: monthly payment, drive-off, total cost of lease. Pure functions on numeric inputs.</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tax.py</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Provincial lease-tax rate table for all 13 jurisdictions. Quebec QST split function.</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conversion.py</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Money factor / APR conversion (×2400). Heuristic to detect which the user typed.</w:t>
            </w:r>
          </w:p>
        </w:tc>
      </w:tr>
      <w:tr>
        <w:tc>
          <w:tcPr>
            <w:tcW w:type="dxa" w:w="24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bc_luxury.py</w:t>
            </w:r>
          </w:p>
        </w:tc>
        <w:tc>
          <w:tcPr>
            <w:tcW w:type="dxa" w:w="69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BC luxury surtax: graduated PST levy on vehicles ≥ $124,999.</w:t>
            </w:r>
          </w:p>
        </w:tc>
      </w:tr>
      <w:tr>
        <w:tc>
          <w:tcPr>
            <w:tcW w:type="dxa" w:w="24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bCs/>
                <w:color w:val="3C3C3C"/>
                <w:sz w:val="20"/>
                <w:szCs w:val="20"/>
              </w:rPr>
              <w:t xml:space="preserve">percentile.py</w:t>
            </w:r>
          </w:p>
        </w:tc>
        <w:tc>
          <w:tcPr>
            <w:tcW w:type="dxa" w:w="69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Score a deal against the distribution of comparable deals (same trim/term/province/last 90d).</w:t>
            </w:r>
          </w:p>
        </w:tc>
      </w:tr>
    </w:tbl>
    <w:p/>
    <w:p>
      <w:pPr>
        <w:pStyle w:val="Heading2"/>
        <w:spacing w:after="140" w:before="360"/>
      </w:pPr>
      <w:r>
        <w:rPr>
          <w:rFonts w:ascii="Arial" w:cs="Arial" w:eastAsia="Arial" w:hAnsi="Arial"/>
          <w:b/>
          <w:bCs/>
          <w:color w:val="0A0A0A"/>
          <w:sz w:val="30"/>
          <w:szCs w:val="30"/>
        </w:rPr>
        <w:t xml:space="preserve">7.3 Decimal arithmetic</w:t>
      </w:r>
    </w:p>
    <w:p>
      <w:pPr>
        <w:spacing w:after="140"/>
      </w:pPr>
      <w:r>
        <w:rPr>
          <w:rFonts w:ascii="Arial" w:cs="Arial" w:eastAsia="Arial" w:hAnsi="Arial"/>
          <w:color w:val="3C3C3C"/>
          <w:sz w:val="22"/>
          <w:szCs w:val="22"/>
        </w:rPr>
        <w:t xml:space="preserve">All currency arithmetic uses Python's `Decimal` type, not `float`. Floats accumulate rounding errors that become visible when comparing dealer worksheets to LeaseWise output — a $0.01 discrepancy looks like a bug to the user, even when it isn't. Decimal eliminates the class of error entirely. Pydantic v2 supports Decimal natively in request/response models.</w:t>
      </w:r>
    </w:p>
    <w:p/>
    <w:p>
      <w:pPr>
        <w:pStyle w:val="Heading2"/>
        <w:spacing w:after="140" w:before="360"/>
      </w:pPr>
      <w:r>
        <w:rPr>
          <w:rFonts w:ascii="Arial" w:cs="Arial" w:eastAsia="Arial" w:hAnsi="Arial"/>
          <w:b/>
          <w:bCs/>
          <w:color w:val="0A0A0A"/>
          <w:sz w:val="30"/>
          <w:szCs w:val="30"/>
        </w:rPr>
        <w:t xml:space="preserve">7.4 Test fixtures</w:t>
      </w:r>
    </w:p>
    <w:p>
      <w:pPr>
        <w:spacing w:after="140"/>
      </w:pPr>
      <w:r>
        <w:rPr>
          <w:rFonts w:ascii="Arial" w:cs="Arial" w:eastAsia="Arial" w:hAnsi="Arial"/>
          <w:color w:val="3C3C3C"/>
          <w:sz w:val="22"/>
          <w:szCs w:val="22"/>
        </w:rPr>
        <w:t xml:space="preserve">The math has fixture-based tests against known-good values for at least:</w:t>
      </w:r>
    </w:p>
    <w:p>
      <w:pPr>
        <w:pStyle w:val="ListParagraph"/>
        <w:numPr>
          <w:ilvl w:val="0"/>
          <w:numId w:val="2"/>
        </w:numPr>
        <w:spacing w:after="80"/>
      </w:pPr>
      <w:r>
        <w:rPr>
          <w:rFonts w:ascii="Arial" w:cs="Arial" w:eastAsia="Arial" w:hAnsi="Arial"/>
          <w:color w:val="3C3C3C"/>
          <w:sz w:val="22"/>
          <w:szCs w:val="22"/>
        </w:rPr>
        <w:t xml:space="preserve">BMW X3 xDrive30i in Alberta, 39mo / 16k km — the canonical test case (~$698/month)</w:t>
      </w:r>
    </w:p>
    <w:p>
      <w:pPr>
        <w:pStyle w:val="ListParagraph"/>
        <w:numPr>
          <w:ilvl w:val="0"/>
          <w:numId w:val="2"/>
        </w:numPr>
        <w:spacing w:after="80"/>
      </w:pPr>
      <w:r>
        <w:rPr>
          <w:rFonts w:ascii="Arial" w:cs="Arial" w:eastAsia="Arial" w:hAnsi="Arial"/>
          <w:color w:val="3C3C3C"/>
          <w:sz w:val="22"/>
          <w:szCs w:val="22"/>
        </w:rPr>
        <w:t xml:space="preserve">Honda CR-V Hybrid in Ontario — HST applied</w:t>
      </w:r>
    </w:p>
    <w:p>
      <w:pPr>
        <w:pStyle w:val="ListParagraph"/>
        <w:numPr>
          <w:ilvl w:val="0"/>
          <w:numId w:val="2"/>
        </w:numPr>
        <w:spacing w:after="80"/>
      </w:pPr>
      <w:r>
        <w:rPr>
          <w:rFonts w:ascii="Arial" w:cs="Arial" w:eastAsia="Arial" w:hAnsi="Arial"/>
          <w:color w:val="3C3C3C"/>
          <w:sz w:val="22"/>
          <w:szCs w:val="22"/>
        </w:rPr>
        <w:t xml:space="preserve">Mercedes GLC 300 in BC, $148,500 — luxury surtax applied</w:t>
      </w:r>
    </w:p>
    <w:p>
      <w:pPr>
        <w:pStyle w:val="ListParagraph"/>
        <w:numPr>
          <w:ilvl w:val="0"/>
          <w:numId w:val="2"/>
        </w:numPr>
        <w:spacing w:after="80"/>
      </w:pPr>
      <w:r>
        <w:rPr>
          <w:rFonts w:ascii="Arial" w:cs="Arial" w:eastAsia="Arial" w:hAnsi="Arial"/>
          <w:color w:val="3C3C3C"/>
          <w:sz w:val="22"/>
          <w:szCs w:val="22"/>
        </w:rPr>
        <w:t xml:space="preserve">Lexus RX 350 in Quebec — QST compounded</w:t>
      </w:r>
    </w:p>
    <w:p>
      <w:pPr>
        <w:pStyle w:val="ListParagraph"/>
        <w:numPr>
          <w:ilvl w:val="0"/>
          <w:numId w:val="2"/>
        </w:numPr>
        <w:spacing w:after="80"/>
      </w:pPr>
      <w:r>
        <w:rPr>
          <w:rFonts w:ascii="Arial" w:cs="Arial" w:eastAsia="Arial" w:hAnsi="Arial"/>
          <w:color w:val="3C3C3C"/>
          <w:sz w:val="22"/>
          <w:szCs w:val="22"/>
        </w:rPr>
        <w:t xml:space="preserve">Each of the 13 provinces returns a valid lease-tax rate</w:t>
      </w:r>
    </w:p>
    <w:p>
      <w:pPr>
        <w:pStyle w:val="ListParagraph"/>
        <w:numPr>
          <w:ilvl w:val="0"/>
          <w:numId w:val="2"/>
        </w:numPr>
        <w:spacing w:after="80"/>
      </w:pPr>
      <w:r>
        <w:rPr>
          <w:rFonts w:ascii="Arial" w:cs="Arial" w:eastAsia="Arial" w:hAnsi="Arial"/>
          <w:color w:val="3C3C3C"/>
          <w:sz w:val="22"/>
          <w:szCs w:val="22"/>
        </w:rPr>
        <w:t xml:space="preserve">Money factor / APR round-trip preserves precision</w:t>
      </w:r>
    </w:p>
    <w:p>
      <w:pPr>
        <w:pStyle w:val="ListParagraph"/>
        <w:numPr>
          <w:ilvl w:val="0"/>
          <w:numId w:val="2"/>
        </w:numPr>
        <w:spacing w:after="80"/>
      </w:pPr>
      <w:r>
        <w:rPr>
          <w:rFonts w:ascii="Arial" w:cs="Arial" w:eastAsia="Arial" w:hAnsi="Arial"/>
          <w:color w:val="3C3C3C"/>
          <w:sz w:val="22"/>
          <w:szCs w:val="22"/>
        </w:rPr>
        <w:t xml:space="preserve">Validation errors raise on zero term, residual ≥ 1, negative MF, etc.</w:t>
      </w:r>
    </w:p>
    <w:p/>
    <w:p>
      <w:pPr>
        <w:spacing w:after="140"/>
      </w:pPr>
      <w:r>
        <w:rPr>
          <w:rFonts w:ascii="Arial" w:cs="Arial" w:eastAsia="Arial" w:hAnsi="Arial"/>
          <w:color w:val="3C3C3C"/>
          <w:sz w:val="22"/>
          <w:szCs w:val="22"/>
        </w:rPr>
        <w:t xml:space="preserve">These tests are the contract. Breaking them means changing the user-visible numbers, even if the new behavior is "more correct." Schema changes that affect the math require regenerating the fixtures with hand-validation.</w:t>
      </w:r>
    </w:p>
    <w:p>
      <w:pPr>
        <w:pStyle w:val="Heading1"/>
        <w:pageBreakBefore/>
        <w:spacing w:after="200" w:before="480"/>
      </w:pPr>
      <w:r>
        <w:rPr>
          <w:rFonts w:ascii="Arial" w:cs="Arial" w:eastAsia="Arial" w:hAnsi="Arial"/>
          <w:b/>
          <w:bCs/>
          <w:color w:val="0A0A0A"/>
          <w:sz w:val="40"/>
          <w:szCs w:val="40"/>
        </w:rPr>
        <w:t xml:space="preserve">8. Ingestion Pipelines</w:t>
      </w:r>
    </w:p>
    <w:p>
      <w:pPr>
        <w:spacing w:after="140"/>
      </w:pPr>
      <w:r>
        <w:rPr>
          <w:rFonts w:ascii="Arial" w:cs="Arial" w:eastAsia="Arial" w:hAnsi="Arial"/>
          <w:color w:val="3C3C3C"/>
          <w:sz w:val="22"/>
          <w:szCs w:val="22"/>
        </w:rPr>
        <w:t xml:space="preserve">LeaseWise has three ingestion pipelines, run as background jobs in the FastAPI container (not as separate Azure Functions). They populate the platform's data: deals from the community, inventory from MarketCheck, and OEM programs from captive lender bulletins.</w:t>
      </w:r>
    </w:p>
    <w:p/>
    <w:p>
      <w:pPr>
        <w:pStyle w:val="Heading2"/>
        <w:spacing w:after="140" w:before="360"/>
      </w:pPr>
      <w:r>
        <w:rPr>
          <w:rFonts w:ascii="Arial" w:cs="Arial" w:eastAsia="Arial" w:hAnsi="Arial"/>
          <w:b/>
          <w:bCs/>
          <w:color w:val="0A0A0A"/>
          <w:sz w:val="30"/>
          <w:szCs w:val="30"/>
        </w:rPr>
        <w:t xml:space="preserve">8.1 LeaseHackr ingestion</w:t>
      </w:r>
    </w:p>
    <w:p>
      <w:pPr>
        <w:spacing w:after="140"/>
      </w:pPr>
      <w:r>
        <w:rPr>
          <w:rFonts w:ascii="Arial" w:cs="Arial" w:eastAsia="Arial" w:hAnsi="Arial"/>
          <w:color w:val="3C3C3C"/>
          <w:sz w:val="22"/>
          <w:szCs w:val="22"/>
        </w:rPr>
        <w:t xml:space="preserve">Already designed in an earlier session. Two scheduled jobs:</w:t>
      </w:r>
    </w:p>
    <w:p>
      <w:pPr>
        <w:pStyle w:val="ListParagraph"/>
        <w:numPr>
          <w:ilvl w:val="0"/>
          <w:numId w:val="2"/>
        </w:numPr>
        <w:spacing w:after="80"/>
      </w:pPr>
      <w:r>
        <w:rPr>
          <w:rFonts w:ascii="Arial" w:cs="Arial" w:eastAsia="Arial" w:hAnsi="Arial"/>
          <w:color w:val="3C3C3C"/>
          <w:sz w:val="22"/>
          <w:szCs w:val="22"/>
        </w:rPr>
        <w:t xml:space="preserve">Nightly crawl — fetches Discourse API for recent threads tagged Canadian leases. Extracts structured facts via Claude Haiku. Stores only the extracted facts (never the original post text) in `lh_knowledge_chunks`. ~200 threads/night, ~$1.20/month in API costs.</w:t>
      </w:r>
    </w:p>
    <w:p>
      <w:pPr>
        <w:pStyle w:val="ListParagraph"/>
        <w:numPr>
          <w:ilvl w:val="0"/>
          <w:numId w:val="2"/>
        </w:numPr>
        <w:spacing w:after="80"/>
      </w:pPr>
      <w:r>
        <w:rPr>
          <w:rFonts w:ascii="Arial" w:cs="Arial" w:eastAsia="Arial" w:hAnsi="Arial"/>
          <w:color w:val="3C3C3C"/>
          <w:sz w:val="22"/>
          <w:szCs w:val="22"/>
        </w:rPr>
        <w:t xml:space="preserve">Weekly synthesis — takes the week's extracted facts and summarizes the active program landscape via Claude Sonnet. Output feeds the homepage "intel" panel and the brand-page community discussion sections.</w:t>
      </w:r>
    </w:p>
    <w:p/>
    <w:p>
      <w:pPr>
        <w:spacing w:after="140"/>
      </w:pPr>
      <w:r>
        <w:rPr>
          <w:rFonts w:ascii="Arial" w:cs="Arial" w:eastAsia="Arial" w:hAnsi="Arial"/>
          <w:color w:val="3C3C3C"/>
          <w:sz w:val="22"/>
          <w:szCs w:val="22"/>
        </w:rPr>
        <w:t xml:space="preserve">Runs as APScheduler jobs inside the FastAPI process. The existing Azure Functions code from the earlier session ports almost verbatim — same logic, different runtime.</w:t>
      </w:r>
    </w:p>
    <w:p/>
    <w:p>
      <w:pPr>
        <w:pStyle w:val="Heading2"/>
        <w:spacing w:after="140" w:before="360"/>
      </w:pPr>
      <w:r>
        <w:rPr>
          <w:rFonts w:ascii="Arial" w:cs="Arial" w:eastAsia="Arial" w:hAnsi="Arial"/>
          <w:b/>
          <w:bCs/>
          <w:color w:val="0A0A0A"/>
          <w:sz w:val="30"/>
          <w:szCs w:val="30"/>
        </w:rPr>
        <w:t xml:space="preserve">8.2 MarketCheck inventory</w:t>
      </w:r>
    </w:p>
    <w:p>
      <w:pPr>
        <w:spacing w:after="140"/>
      </w:pPr>
      <w:r>
        <w:rPr>
          <w:rFonts w:ascii="Arial" w:cs="Arial" w:eastAsia="Arial" w:hAnsi="Arial"/>
          <w:color w:val="3C3C3C"/>
          <w:sz w:val="22"/>
          <w:szCs w:val="22"/>
        </w:rPr>
        <w:t xml:space="preserve">Phase 1.4 deliverable. Crawls MarketCheck Canada API for active inventory at LeaseWise-tracked dealers. Populates the `inventory` table with VIN, asking price, days on lot. The `days_on_lot` generated column updates as the inventory ages.</w:t>
      </w:r>
    </w:p>
    <w:p/>
    <w:p>
      <w:pPr>
        <w:spacing w:after="140"/>
      </w:pPr>
      <w:r>
        <w:rPr>
          <w:rFonts w:ascii="Arial" w:cs="Arial" w:eastAsia="Arial" w:hAnsi="Arial"/>
          <w:color w:val="3C3C3C"/>
          <w:sz w:val="22"/>
          <w:szCs w:val="22"/>
        </w:rPr>
        <w:t xml:space="preserve">Critical for the floorplan-clock animation on the homepage and brand pages — and for the future negotiation agent, which uses days-on-lot as the primary leverage signal.</w:t>
      </w:r>
    </w:p>
    <w:p/>
    <w:p>
      <w:pPr>
        <w:pStyle w:val="Heading2"/>
        <w:spacing w:after="140" w:before="360"/>
      </w:pPr>
      <w:r>
        <w:rPr>
          <w:rFonts w:ascii="Arial" w:cs="Arial" w:eastAsia="Arial" w:hAnsi="Arial"/>
          <w:b/>
          <w:bCs/>
          <w:color w:val="0A0A0A"/>
          <w:sz w:val="30"/>
          <w:szCs w:val="30"/>
        </w:rPr>
        <w:t xml:space="preserve">8.3 OEM program scrapers</w:t>
      </w:r>
    </w:p>
    <w:p>
      <w:pPr>
        <w:spacing w:after="140"/>
      </w:pPr>
      <w:r>
        <w:rPr>
          <w:rFonts w:ascii="Arial" w:cs="Arial" w:eastAsia="Arial" w:hAnsi="Arial"/>
          <w:color w:val="3C3C3C"/>
          <w:sz w:val="22"/>
          <w:szCs w:val="22"/>
        </w:rPr>
        <w:t xml:space="preserve">Phase 2 deliverable. Per-captive-lender scrapers for monthly program bulletins. Currently planned: BMW Financial Services, Honda Financial, Toyota Financial, Mercedes-Benz Financial, Lexus Financial, Volvo Cars Financial. Each scraper is its own module with shared base class for retries, error handling, and structured extraction.</w:t>
      </w:r>
    </w:p>
    <w:p>
      <w:pPr>
        <w:pStyle w:val="Heading1"/>
        <w:pageBreakBefore/>
        <w:spacing w:after="200" w:before="480"/>
      </w:pPr>
      <w:r>
        <w:rPr>
          <w:rFonts w:ascii="Arial" w:cs="Arial" w:eastAsia="Arial" w:hAnsi="Arial"/>
          <w:b/>
          <w:bCs/>
          <w:color w:val="0A0A0A"/>
          <w:sz w:val="40"/>
          <w:szCs w:val="40"/>
        </w:rPr>
        <w:t xml:space="preserve">9. AI Integration</w:t>
      </w:r>
    </w:p>
    <w:p>
      <w:pPr>
        <w:spacing w:after="140"/>
      </w:pPr>
      <w:r>
        <w:rPr>
          <w:rFonts w:ascii="Arial" w:cs="Arial" w:eastAsia="Arial" w:hAnsi="Arial"/>
          <w:color w:val="3C3C3C"/>
          <w:sz w:val="22"/>
          <w:szCs w:val="22"/>
        </w:rPr>
        <w:t xml:space="preserve">Anthropic Claude is used in two places: extraction and synthesis. Both go through `app/services/ai/claude_client.py`, which is the only place the `anthropic` SDK is imported.</w:t>
      </w:r>
    </w:p>
    <w:p/>
    <w:p>
      <w:pPr>
        <w:pStyle w:val="Heading2"/>
        <w:spacing w:after="140" w:before="360"/>
      </w:pPr>
      <w:r>
        <w:rPr>
          <w:rFonts w:ascii="Arial" w:cs="Arial" w:eastAsia="Arial" w:hAnsi="Arial"/>
          <w:b/>
          <w:bCs/>
          <w:color w:val="0A0A0A"/>
          <w:sz w:val="30"/>
          <w:szCs w:val="30"/>
        </w:rPr>
        <w:t xml:space="preserve">9.1 Haiku for extraction</w:t>
      </w:r>
    </w:p>
    <w:p>
      <w:pPr>
        <w:spacing w:after="140"/>
      </w:pPr>
      <w:r>
        <w:rPr>
          <w:rFonts w:ascii="Arial" w:cs="Arial" w:eastAsia="Arial" w:hAnsi="Arial"/>
          <w:color w:val="3C3C3C"/>
          <w:sz w:val="22"/>
          <w:szCs w:val="22"/>
        </w:rPr>
        <w:t xml:space="preserve">Claude Haiku 4.5 extracts structured facts from two unstructured sources:</w:t>
      </w:r>
    </w:p>
    <w:p>
      <w:pPr>
        <w:pStyle w:val="ListParagraph"/>
        <w:numPr>
          <w:ilvl w:val="0"/>
          <w:numId w:val="2"/>
        </w:numPr>
        <w:spacing w:after="80"/>
      </w:pPr>
      <w:r>
        <w:rPr>
          <w:rFonts w:ascii="Arial" w:cs="Arial" w:eastAsia="Arial" w:hAnsi="Arial"/>
          <w:color w:val="3C3C3C"/>
          <w:sz w:val="22"/>
          <w:szCs w:val="22"/>
        </w:rPr>
        <w:t xml:space="preserve">LeaseHackr forum posts — extracts vehicle, MSRP, selling price, MF, residual, term, KM, province, monthly payment, dealer name (if mentioned)</w:t>
      </w:r>
    </w:p>
    <w:p>
      <w:pPr>
        <w:pStyle w:val="ListParagraph"/>
        <w:numPr>
          <w:ilvl w:val="0"/>
          <w:numId w:val="2"/>
        </w:numPr>
        <w:spacing w:after="80"/>
      </w:pPr>
      <w:r>
        <w:rPr>
          <w:rFonts w:ascii="Arial" w:cs="Arial" w:eastAsia="Arial" w:hAnsi="Arial"/>
          <w:color w:val="3C3C3C"/>
          <w:sz w:val="22"/>
          <w:szCs w:val="22"/>
        </w:rPr>
        <w:t xml:space="preserve">Dealer worksheet uploads (deal rater) — extracts the same fields plus loyalty/conquest cash, trade equity, F&amp;I add-ons</w:t>
      </w:r>
    </w:p>
    <w:p/>
    <w:p>
      <w:pPr>
        <w:spacing w:after="140"/>
      </w:pPr>
      <w:r>
        <w:rPr>
          <w:rFonts w:ascii="Arial" w:cs="Arial" w:eastAsia="Arial" w:hAnsi="Arial"/>
          <w:color w:val="3C3C3C"/>
          <w:sz w:val="22"/>
          <w:szCs w:val="22"/>
        </w:rPr>
        <w:t xml:space="preserve">Cost at Phase 1 scale: ~200 LeaseHackr threads/night + ~50 deal rater submissions/day = ~$2/month total.</w:t>
      </w:r>
    </w:p>
    <w:p/>
    <w:p>
      <w:pPr>
        <w:pStyle w:val="Heading2"/>
        <w:spacing w:after="140" w:before="360"/>
      </w:pPr>
      <w:r>
        <w:rPr>
          <w:rFonts w:ascii="Arial" w:cs="Arial" w:eastAsia="Arial" w:hAnsi="Arial"/>
          <w:b/>
          <w:bCs/>
          <w:color w:val="0A0A0A"/>
          <w:sz w:val="30"/>
          <w:szCs w:val="30"/>
        </w:rPr>
        <w:t xml:space="preserve">9.2 Sonnet for synthesis</w:t>
      </w:r>
    </w:p>
    <w:p>
      <w:pPr>
        <w:spacing w:after="140"/>
      </w:pPr>
      <w:r>
        <w:rPr>
          <w:rFonts w:ascii="Arial" w:cs="Arial" w:eastAsia="Arial" w:hAnsi="Arial"/>
          <w:color w:val="3C3C3C"/>
          <w:sz w:val="22"/>
          <w:szCs w:val="22"/>
        </w:rPr>
        <w:t xml:space="preserve">Claude Sonnet 4.6 generates two synthesis outputs:</w:t>
      </w:r>
    </w:p>
    <w:p>
      <w:pPr>
        <w:pStyle w:val="ListParagraph"/>
        <w:numPr>
          <w:ilvl w:val="0"/>
          <w:numId w:val="2"/>
        </w:numPr>
        <w:spacing w:after="80"/>
      </w:pPr>
      <w:r>
        <w:rPr>
          <w:rFonts w:ascii="Arial" w:cs="Arial" w:eastAsia="Arial" w:hAnsi="Arial"/>
          <w:color w:val="3C3C3C"/>
          <w:sz w:val="22"/>
          <w:szCs w:val="22"/>
        </w:rPr>
        <w:t xml:space="preserve">Weekly market intel summary — what programs changed, which dealers moved, what the community is reporting</w:t>
      </w:r>
    </w:p>
    <w:p>
      <w:pPr>
        <w:pStyle w:val="ListParagraph"/>
        <w:numPr>
          <w:ilvl w:val="0"/>
          <w:numId w:val="2"/>
        </w:numPr>
        <w:spacing w:after="80"/>
      </w:pPr>
      <w:r>
        <w:rPr>
          <w:rFonts w:ascii="Arial" w:cs="Arial" w:eastAsia="Arial" w:hAnsi="Arial"/>
          <w:color w:val="3C3C3C"/>
          <w:sz w:val="22"/>
          <w:szCs w:val="22"/>
        </w:rPr>
        <w:t xml:space="preserve">Brand-page editorial "Read:" callouts — analysis of historical chart movement, called out next to the chart</w:t>
      </w:r>
    </w:p>
    <w:p/>
    <w:p>
      <w:pPr>
        <w:spacing w:after="140"/>
      </w:pPr>
      <w:r>
        <w:rPr>
          <w:rFonts w:ascii="Arial" w:cs="Arial" w:eastAsia="Arial" w:hAnsi="Arial"/>
          <w:color w:val="3C3C3C"/>
          <w:sz w:val="22"/>
          <w:szCs w:val="22"/>
        </w:rPr>
        <w:t xml:space="preserve">Cost: ~$0.30/month at Phase 1 scale.</w:t>
      </w:r>
    </w:p>
    <w:p/>
    <w:p>
      <w:pPr>
        <w:pStyle w:val="Heading2"/>
        <w:spacing w:after="140" w:before="360"/>
      </w:pPr>
      <w:r>
        <w:rPr>
          <w:rFonts w:ascii="Arial" w:cs="Arial" w:eastAsia="Arial" w:hAnsi="Arial"/>
          <w:b/>
          <w:bCs/>
          <w:color w:val="0A0A0A"/>
          <w:sz w:val="30"/>
          <w:szCs w:val="30"/>
        </w:rPr>
        <w:t xml:space="preserve">9.3 Prompt management</w:t>
      </w:r>
    </w:p>
    <w:p>
      <w:pPr>
        <w:spacing w:after="140"/>
      </w:pPr>
      <w:r>
        <w:rPr>
          <w:rFonts w:ascii="Arial" w:cs="Arial" w:eastAsia="Arial" w:hAnsi="Arial"/>
          <w:color w:val="3C3C3C"/>
          <w:sz w:val="22"/>
          <w:szCs w:val="22"/>
        </w:rPr>
        <w:t xml:space="preserve">All prompts live in `app/services/ai/prompts.py` as Python constants. They are not inlined in business logic. Prompt changes show up as commits with diffs we can review. The wrapper logs the prompt hash, model used, input tokens, output tokens, and latency for every call.</w:t>
      </w:r>
    </w:p>
    <w:p>
      <w:pPr>
        <w:pStyle w:val="Heading1"/>
        <w:pageBreakBefore/>
        <w:spacing w:after="200" w:before="480"/>
      </w:pPr>
      <w:r>
        <w:rPr>
          <w:rFonts w:ascii="Arial" w:cs="Arial" w:eastAsia="Arial" w:hAnsi="Arial"/>
          <w:b/>
          <w:bCs/>
          <w:color w:val="0A0A0A"/>
          <w:sz w:val="40"/>
          <w:szCs w:val="40"/>
        </w:rPr>
        <w:t xml:space="preserve">10. Authentication and Tenant Scoping</w:t>
      </w:r>
    </w:p>
    <w:p>
      <w:pPr>
        <w:pStyle w:val="Heading2"/>
        <w:spacing w:after="140" w:before="360"/>
      </w:pPr>
      <w:r>
        <w:rPr>
          <w:rFonts w:ascii="Arial" w:cs="Arial" w:eastAsia="Arial" w:hAnsi="Arial"/>
          <w:b/>
          <w:bCs/>
          <w:color w:val="0A0A0A"/>
          <w:sz w:val="30"/>
          <w:szCs w:val="30"/>
        </w:rPr>
        <w:t xml:space="preserve">10.1 Azure Entra ID</w:t>
      </w:r>
    </w:p>
    <w:p>
      <w:pPr>
        <w:spacing w:after="140"/>
      </w:pPr>
      <w:r>
        <w:rPr>
          <w:rFonts w:ascii="Arial" w:cs="Arial" w:eastAsia="Arial" w:hAnsi="Arial"/>
          <w:color w:val="3C3C3C"/>
          <w:sz w:val="22"/>
          <w:szCs w:val="22"/>
        </w:rPr>
        <w:t xml:space="preserve">User authentication uses Microsoft Azure Entra ID (formerly Azure AD External Identities). Users sign in via Microsoft's hosted identity flow; the Next.js frontend receives a JWT; that JWT is passed to the FastAPI backend on every authenticated request via the `Authorization: Bearer` header.</w:t>
      </w:r>
    </w:p>
    <w:p/>
    <w:p>
      <w:pPr>
        <w:spacing w:after="140"/>
      </w:pPr>
      <w:r>
        <w:rPr>
          <w:rFonts w:ascii="Arial" w:cs="Arial" w:eastAsia="Arial" w:hAnsi="Arial"/>
          <w:color w:val="3C3C3C"/>
          <w:sz w:val="22"/>
          <w:szCs w:val="22"/>
        </w:rPr>
        <w:t xml:space="preserve">FastAPI validates the JWT in `app/core/auth.py` using Microsoft's public JWKS endpoint. The validated `sub` claim becomes the user identifier. Tenant scoping is derived from the user's primary tenant (default: `leasewise`).</w:t>
      </w:r>
    </w:p>
    <w:p/>
    <w:p>
      <w:pPr>
        <w:pStyle w:val="Heading2"/>
        <w:spacing w:after="140" w:before="360"/>
      </w:pPr>
      <w:r>
        <w:rPr>
          <w:rFonts w:ascii="Arial" w:cs="Arial" w:eastAsia="Arial" w:hAnsi="Arial"/>
          <w:b/>
          <w:bCs/>
          <w:color w:val="0A0A0A"/>
          <w:sz w:val="30"/>
          <w:szCs w:val="30"/>
        </w:rPr>
        <w:t xml:space="preserve">10.2 Mock auth for local dev</w:t>
      </w:r>
    </w:p>
    <w:p>
      <w:pPr>
        <w:spacing w:after="140"/>
      </w:pPr>
      <w:r>
        <w:rPr>
          <w:rFonts w:ascii="Arial" w:cs="Arial" w:eastAsia="Arial" w:hAnsi="Arial"/>
          <w:color w:val="3C3C3C"/>
          <w:sz w:val="22"/>
          <w:szCs w:val="22"/>
        </w:rPr>
        <w:t xml:space="preserve">When `MOCK_AUTH=true`, the auth middleware bypasses Azure Entra and uses a fixed test user (`test-user@leasewise.local`, tenant `leasewise`). Production startup aborts if `MOCK_AUTH=true` and `ENVIRONMENT=production`.</w:t>
      </w:r>
    </w:p>
    <w:p/>
    <w:p>
      <w:pPr>
        <w:pStyle w:val="Heading2"/>
        <w:spacing w:after="140" w:before="360"/>
      </w:pPr>
      <w:r>
        <w:rPr>
          <w:rFonts w:ascii="Arial" w:cs="Arial" w:eastAsia="Arial" w:hAnsi="Arial"/>
          <w:b/>
          <w:bCs/>
          <w:color w:val="0A0A0A"/>
          <w:sz w:val="30"/>
          <w:szCs w:val="30"/>
        </w:rPr>
        <w:t xml:space="preserve">10.3 What requires auth</w:t>
      </w:r>
    </w:p>
    <w:p>
      <w:pPr>
        <w:spacing w:after="140"/>
      </w:pPr>
      <w:r>
        <w:rPr>
          <w:rFonts w:ascii="Arial" w:cs="Arial" w:eastAsia="Arial" w:hAnsi="Arial"/>
          <w:color w:val="3C3C3C"/>
          <w:sz w:val="22"/>
          <w:szCs w:val="22"/>
        </w:rPr>
        <w:t xml:space="preserve">Phase 1 has minimal authentication requirements — most user-facing surfaces are anonymous:</w:t>
      </w:r>
    </w:p>
    <w:p>
      <w:pPr>
        <w:pStyle w:val="ListParagraph"/>
        <w:numPr>
          <w:ilvl w:val="0"/>
          <w:numId w:val="2"/>
        </w:numPr>
        <w:spacing w:after="80"/>
      </w:pPr>
      <w:r>
        <w:rPr>
          <w:rFonts w:ascii="Arial" w:cs="Arial" w:eastAsia="Arial" w:hAnsi="Arial"/>
          <w:color w:val="3C3C3C"/>
          <w:sz w:val="22"/>
          <w:szCs w:val="22"/>
        </w:rPr>
        <w:t xml:space="preserve">Calculator — anonymous, no auth required</w:t>
      </w:r>
    </w:p>
    <w:p>
      <w:pPr>
        <w:pStyle w:val="ListParagraph"/>
        <w:numPr>
          <w:ilvl w:val="0"/>
          <w:numId w:val="2"/>
        </w:numPr>
        <w:spacing w:after="80"/>
      </w:pPr>
      <w:r>
        <w:rPr>
          <w:rFonts w:ascii="Arial" w:cs="Arial" w:eastAsia="Arial" w:hAnsi="Arial"/>
          <w:color w:val="3C3C3C"/>
          <w:sz w:val="22"/>
          <w:szCs w:val="22"/>
        </w:rPr>
        <w:t xml:space="preserve">Deal rater — anonymous; the user can optionally save deals to a library, which requires auth</w:t>
      </w:r>
    </w:p>
    <w:p>
      <w:pPr>
        <w:pStyle w:val="ListParagraph"/>
        <w:numPr>
          <w:ilvl w:val="0"/>
          <w:numId w:val="2"/>
        </w:numPr>
        <w:spacing w:after="80"/>
      </w:pPr>
      <w:r>
        <w:rPr>
          <w:rFonts w:ascii="Arial" w:cs="Arial" w:eastAsia="Arial" w:hAnsi="Arial"/>
          <w:color w:val="3C3C3C"/>
          <w:sz w:val="22"/>
          <w:szCs w:val="22"/>
        </w:rPr>
        <w:t xml:space="preserve">Brand pages — anonymous</w:t>
      </w:r>
    </w:p>
    <w:p>
      <w:pPr>
        <w:pStyle w:val="ListParagraph"/>
        <w:numPr>
          <w:ilvl w:val="0"/>
          <w:numId w:val="2"/>
        </w:numPr>
        <w:spacing w:after="80"/>
      </w:pPr>
      <w:r>
        <w:rPr>
          <w:rFonts w:ascii="Arial" w:cs="Arial" w:eastAsia="Arial" w:hAnsi="Arial"/>
          <w:color w:val="3C3C3C"/>
          <w:sz w:val="22"/>
          <w:szCs w:val="22"/>
        </w:rPr>
        <w:t xml:space="preserve">Sources transparency — anonymous</w:t>
      </w:r>
    </w:p>
    <w:p>
      <w:pPr>
        <w:pStyle w:val="ListParagraph"/>
        <w:numPr>
          <w:ilvl w:val="0"/>
          <w:numId w:val="2"/>
        </w:numPr>
        <w:spacing w:after="80"/>
      </w:pPr>
      <w:r>
        <w:rPr>
          <w:rFonts w:ascii="Arial" w:cs="Arial" w:eastAsia="Arial" w:hAnsi="Arial"/>
          <w:color w:val="3C3C3C"/>
          <w:sz w:val="22"/>
          <w:szCs w:val="22"/>
        </w:rPr>
        <w:t xml:space="preserve">Forum read access — anonymous</w:t>
      </w:r>
    </w:p>
    <w:p>
      <w:pPr>
        <w:pStyle w:val="ListParagraph"/>
        <w:numPr>
          <w:ilvl w:val="0"/>
          <w:numId w:val="2"/>
        </w:numPr>
        <w:spacing w:after="80"/>
      </w:pPr>
      <w:r>
        <w:rPr>
          <w:rFonts w:ascii="Arial" w:cs="Arial" w:eastAsia="Arial" w:hAnsi="Arial"/>
          <w:color w:val="3C3C3C"/>
          <w:sz w:val="22"/>
          <w:szCs w:val="22"/>
        </w:rPr>
        <w:t xml:space="preserve">Forum posting — auth required (Discourse SSO from Azure Entra)</w:t>
      </w:r>
    </w:p>
    <w:p>
      <w:pPr>
        <w:pStyle w:val="ListParagraph"/>
        <w:numPr>
          <w:ilvl w:val="0"/>
          <w:numId w:val="2"/>
        </w:numPr>
        <w:spacing w:after="80"/>
      </w:pPr>
      <w:r>
        <w:rPr>
          <w:rFonts w:ascii="Arial" w:cs="Arial" w:eastAsia="Arial" w:hAnsi="Arial"/>
          <w:color w:val="3C3C3C"/>
          <w:sz w:val="22"/>
          <w:szCs w:val="22"/>
        </w:rPr>
        <w:t xml:space="preserve">Saved deals library — auth required</w:t>
      </w:r>
    </w:p>
    <w:p>
      <w:pPr>
        <w:pStyle w:val="ListParagraph"/>
        <w:numPr>
          <w:ilvl w:val="0"/>
          <w:numId w:val="2"/>
        </w:numPr>
        <w:spacing w:after="80"/>
      </w:pPr>
      <w:r>
        <w:rPr>
          <w:rFonts w:ascii="Arial" w:cs="Arial" w:eastAsia="Arial" w:hAnsi="Arial"/>
          <w:color w:val="3C3C3C"/>
          <w:sz w:val="22"/>
          <w:szCs w:val="22"/>
        </w:rPr>
        <w:t xml:space="preserve">Negotiation agent (Phase 3) — auth required, with explicit per-action confirmation flows</w:t>
      </w:r>
    </w:p>
    <w:p>
      <w:pPr>
        <w:pStyle w:val="Heading1"/>
        <w:pageBreakBefore/>
        <w:spacing w:after="200" w:before="480"/>
      </w:pPr>
      <w:r>
        <w:rPr>
          <w:rFonts w:ascii="Arial" w:cs="Arial" w:eastAsia="Arial" w:hAnsi="Arial"/>
          <w:b/>
          <w:bCs/>
          <w:color w:val="0A0A0A"/>
          <w:sz w:val="40"/>
          <w:szCs w:val="40"/>
        </w:rPr>
        <w:t xml:space="preserve">11. Deployment Topology</w:t>
      </w:r>
    </w:p>
    <w:p>
      <w:pPr>
        <w:pStyle w:val="Heading2"/>
        <w:spacing w:after="140" w:before="360"/>
      </w:pPr>
      <w:r>
        <w:rPr>
          <w:rFonts w:ascii="Arial" w:cs="Arial" w:eastAsia="Arial" w:hAnsi="Arial"/>
          <w:b/>
          <w:bCs/>
          <w:color w:val="0A0A0A"/>
          <w:sz w:val="30"/>
          <w:szCs w:val="30"/>
        </w:rPr>
        <w:t xml:space="preserve">11.1 The VM + Cloudflare Tunnel pattern</w:t>
      </w:r>
    </w:p>
    <w:p>
      <w:pPr>
        <w:spacing w:after="140"/>
      </w:pPr>
      <w:r>
        <w:rPr>
          <w:rFonts w:ascii="Arial" w:cs="Arial" w:eastAsia="Arial" w:hAnsi="Arial"/>
          <w:color w:val="3C3C3C"/>
          <w:sz w:val="22"/>
          <w:szCs w:val="22"/>
        </w:rPr>
        <w:t xml:space="preserve">Production runs on a single Azure VM (Standard B2s, 2 vCPUs, 4GB RAM, ~$30 CAD/month). The VM runs Docker Compose with four services: backend (FastAPI), frontend (Next.js), nginx (reverse proxy), and cloudflared (Cloudflare Tunnel client).</w:t>
      </w:r>
    </w:p>
    <w:p/>
    <w:p>
      <w:pPr>
        <w:spacing w:after="140"/>
      </w:pPr>
      <w:r>
        <w:rPr>
          <w:rFonts w:ascii="Arial" w:cs="Arial" w:eastAsia="Arial" w:hAnsi="Arial"/>
          <w:color w:val="3C3C3C"/>
          <w:sz w:val="22"/>
          <w:szCs w:val="22"/>
        </w:rPr>
        <w:t xml:space="preserve">Inbound traffic flows: User → Cloudflare edge → Cloudflare Tunnel → cloudflared on the VM → nginx → backend or frontend. The VM has no inbound firewall rules — Cloudflare Tunnel is an outbound connection from the VM to Cloudflare. This means:</w:t>
      </w:r>
    </w:p>
    <w:p>
      <w:pPr>
        <w:pStyle w:val="ListParagraph"/>
        <w:numPr>
          <w:ilvl w:val="0"/>
          <w:numId w:val="2"/>
        </w:numPr>
        <w:spacing w:after="80"/>
      </w:pPr>
      <w:r>
        <w:rPr>
          <w:rFonts w:ascii="Arial" w:cs="Arial" w:eastAsia="Arial" w:hAnsi="Arial"/>
          <w:color w:val="3C3C3C"/>
          <w:sz w:val="22"/>
          <w:szCs w:val="22"/>
        </w:rPr>
        <w:t xml:space="preserve">No public IP exposure for the VM</w:t>
      </w:r>
    </w:p>
    <w:p>
      <w:pPr>
        <w:pStyle w:val="ListParagraph"/>
        <w:numPr>
          <w:ilvl w:val="0"/>
          <w:numId w:val="2"/>
        </w:numPr>
        <w:spacing w:after="80"/>
      </w:pPr>
      <w:r>
        <w:rPr>
          <w:rFonts w:ascii="Arial" w:cs="Arial" w:eastAsia="Arial" w:hAnsi="Arial"/>
          <w:color w:val="3C3C3C"/>
          <w:sz w:val="22"/>
          <w:szCs w:val="22"/>
        </w:rPr>
        <w:t xml:space="preserve">No certificate management on the VM (TLS terminates at Cloudflare)</w:t>
      </w:r>
    </w:p>
    <w:p>
      <w:pPr>
        <w:pStyle w:val="ListParagraph"/>
        <w:numPr>
          <w:ilvl w:val="0"/>
          <w:numId w:val="2"/>
        </w:numPr>
        <w:spacing w:after="80"/>
      </w:pPr>
      <w:r>
        <w:rPr>
          <w:rFonts w:ascii="Arial" w:cs="Arial" w:eastAsia="Arial" w:hAnsi="Arial"/>
          <w:color w:val="3C3C3C"/>
          <w:sz w:val="22"/>
          <w:szCs w:val="22"/>
        </w:rPr>
        <w:t xml:space="preserve">No inbound firewall rules to misconfigure</w:t>
      </w:r>
    </w:p>
    <w:p>
      <w:pPr>
        <w:pStyle w:val="ListParagraph"/>
        <w:numPr>
          <w:ilvl w:val="0"/>
          <w:numId w:val="2"/>
        </w:numPr>
        <w:spacing w:after="80"/>
      </w:pPr>
      <w:r>
        <w:rPr>
          <w:rFonts w:ascii="Arial" w:cs="Arial" w:eastAsia="Arial" w:hAnsi="Arial"/>
          <w:color w:val="3C3C3C"/>
          <w:sz w:val="22"/>
          <w:szCs w:val="22"/>
        </w:rPr>
        <w:t xml:space="preserve">Cloudflare DDoS protection and WAF in front of everything</w:t>
      </w:r>
    </w:p>
    <w:p>
      <w:pPr>
        <w:pStyle w:val="ListParagraph"/>
        <w:numPr>
          <w:ilvl w:val="0"/>
          <w:numId w:val="2"/>
        </w:numPr>
        <w:spacing w:after="80"/>
      </w:pPr>
      <w:r>
        <w:rPr>
          <w:rFonts w:ascii="Arial" w:cs="Arial" w:eastAsia="Arial" w:hAnsi="Arial"/>
          <w:color w:val="3C3C3C"/>
          <w:sz w:val="22"/>
          <w:szCs w:val="22"/>
        </w:rPr>
        <w:t xml:space="preserve">Cloudflare Workers for edge analytics</w:t>
      </w:r>
    </w:p>
    <w:p/>
    <w:p>
      <w:pPr>
        <w:pStyle w:val="Heading2"/>
        <w:spacing w:after="140" w:before="360"/>
      </w:pPr>
      <w:r>
        <w:rPr>
          <w:rFonts w:ascii="Arial" w:cs="Arial" w:eastAsia="Arial" w:hAnsi="Arial"/>
          <w:b/>
          <w:bCs/>
          <w:color w:val="0A0A0A"/>
          <w:sz w:val="30"/>
          <w:szCs w:val="30"/>
        </w:rPr>
        <w:t xml:space="preserve">11.2 Database</w:t>
      </w:r>
    </w:p>
    <w:p>
      <w:pPr>
        <w:spacing w:after="140"/>
      </w:pPr>
      <w:r>
        <w:rPr>
          <w:rFonts w:ascii="Arial" w:cs="Arial" w:eastAsia="Arial" w:hAnsi="Arial"/>
          <w:color w:val="3C3C3C"/>
          <w:sz w:val="22"/>
          <w:szCs w:val="22"/>
        </w:rPr>
        <w:t xml:space="preserve">PostgreSQL runs on Azure Database for PostgreSQL Flexible Server (Burstable B1ms, 1 vCPU, 2GB RAM, ~$25 CAD/month). PostGIS and pg_trgm extensions enabled. Daily automated backups with 7-day retention.</w:t>
      </w:r>
    </w:p>
    <w:p/>
    <w:p>
      <w:pPr>
        <w:spacing w:after="140"/>
      </w:pPr>
      <w:r>
        <w:rPr>
          <w:rFonts w:ascii="Arial" w:cs="Arial" w:eastAsia="Arial" w:hAnsi="Arial"/>
          <w:color w:val="3C3C3C"/>
          <w:sz w:val="22"/>
          <w:szCs w:val="22"/>
        </w:rPr>
        <w:t xml:space="preserve">The VM connects to the database over Azure private networking. The database has no public endpoint.</w:t>
      </w:r>
    </w:p>
    <w:p/>
    <w:p>
      <w:pPr>
        <w:pStyle w:val="Heading2"/>
        <w:spacing w:after="140" w:before="360"/>
      </w:pPr>
      <w:r>
        <w:rPr>
          <w:rFonts w:ascii="Arial" w:cs="Arial" w:eastAsia="Arial" w:hAnsi="Arial"/>
          <w:b/>
          <w:bCs/>
          <w:color w:val="0A0A0A"/>
          <w:sz w:val="30"/>
          <w:szCs w:val="30"/>
        </w:rPr>
        <w:t xml:space="preserve">11.3 CI/CD</w:t>
      </w:r>
    </w:p>
    <w:p>
      <w:pPr>
        <w:spacing w:after="140"/>
      </w:pPr>
      <w:r>
        <w:rPr>
          <w:rFonts w:ascii="Arial" w:cs="Arial" w:eastAsia="Arial" w:hAnsi="Arial"/>
          <w:color w:val="3C3C3C"/>
          <w:sz w:val="22"/>
          <w:szCs w:val="22"/>
        </w:rPr>
        <w:t xml:space="preserve">GitHub Actions builds Docker images on every push to main, tags them, and pushes to GitHub Container Registry. Deployment is manual — Erik SSHs to the VM and runs `./scripts/deploy.sh`, which pulls the latest tagged images, runs migrations, and restarts services. This is intentional for a side project: no rogue 2am deploys, no surprise breaks, no auto-deploy gone wrong.</w:t>
      </w:r>
    </w:p>
    <w:p>
      <w:pPr>
        <w:pStyle w:val="Heading1"/>
        <w:pageBreakBefore/>
        <w:spacing w:after="200" w:before="480"/>
      </w:pPr>
      <w:r>
        <w:rPr>
          <w:rFonts w:ascii="Arial" w:cs="Arial" w:eastAsia="Arial" w:hAnsi="Arial"/>
          <w:b/>
          <w:bCs/>
          <w:color w:val="0A0A0A"/>
          <w:sz w:val="40"/>
          <w:szCs w:val="40"/>
        </w:rPr>
        <w:t xml:space="preserve">12. Observability</w:t>
      </w:r>
    </w:p>
    <w:p>
      <w:pPr>
        <w:pStyle w:val="Heading2"/>
        <w:spacing w:after="140" w:before="360"/>
      </w:pPr>
      <w:r>
        <w:rPr>
          <w:rFonts w:ascii="Arial" w:cs="Arial" w:eastAsia="Arial" w:hAnsi="Arial"/>
          <w:b/>
          <w:bCs/>
          <w:color w:val="0A0A0A"/>
          <w:sz w:val="30"/>
          <w:szCs w:val="30"/>
        </w:rPr>
        <w:t xml:space="preserve">12.1 Logging</w:t>
      </w:r>
    </w:p>
    <w:p>
      <w:pPr>
        <w:spacing w:after="140"/>
      </w:pPr>
      <w:r>
        <w:rPr>
          <w:rFonts w:ascii="Arial" w:cs="Arial" w:eastAsia="Arial" w:hAnsi="Arial"/>
          <w:color w:val="3C3C3C"/>
          <w:sz w:val="22"/>
          <w:szCs w:val="22"/>
        </w:rPr>
        <w:t xml:space="preserve">All application logs go to stdout in structured JSON format (via structlog in Python, console.log with structured fields in Node). Docker captures stdout. Cloudflared and nginx logs go to their default locations. Daily logrotate.</w:t>
      </w:r>
    </w:p>
    <w:p/>
    <w:p>
      <w:pPr>
        <w:pStyle w:val="Heading2"/>
        <w:spacing w:after="140" w:before="360"/>
      </w:pPr>
      <w:r>
        <w:rPr>
          <w:rFonts w:ascii="Arial" w:cs="Arial" w:eastAsia="Arial" w:hAnsi="Arial"/>
          <w:b/>
          <w:bCs/>
          <w:color w:val="0A0A0A"/>
          <w:sz w:val="30"/>
          <w:szCs w:val="30"/>
        </w:rPr>
        <w:t xml:space="preserve">12.2 Errors</w:t>
      </w:r>
    </w:p>
    <w:p>
      <w:pPr>
        <w:spacing w:after="140"/>
      </w:pPr>
      <w:r>
        <w:rPr>
          <w:rFonts w:ascii="Arial" w:cs="Arial" w:eastAsia="Arial" w:hAnsi="Arial"/>
          <w:color w:val="3C3C3C"/>
          <w:sz w:val="22"/>
          <w:szCs w:val="22"/>
        </w:rPr>
        <w:t xml:space="preserve">Sentry free tier captures unhandled exceptions in both frontend and backend. Sample rate 100% in production at Phase 1 scale (low volume). Errors include user context where available (tenant_id, user_id) but never request bodies (which may contain PII).</w:t>
      </w:r>
    </w:p>
    <w:p/>
    <w:p>
      <w:pPr>
        <w:pStyle w:val="Heading2"/>
        <w:spacing w:after="140" w:before="360"/>
      </w:pPr>
      <w:r>
        <w:rPr>
          <w:rFonts w:ascii="Arial" w:cs="Arial" w:eastAsia="Arial" w:hAnsi="Arial"/>
          <w:b/>
          <w:bCs/>
          <w:color w:val="0A0A0A"/>
          <w:sz w:val="30"/>
          <w:szCs w:val="30"/>
        </w:rPr>
        <w:t xml:space="preserve">12.3 Metrics</w:t>
      </w:r>
    </w:p>
    <w:p>
      <w:pPr>
        <w:spacing w:after="140"/>
      </w:pPr>
      <w:r>
        <w:rPr>
          <w:rFonts w:ascii="Arial" w:cs="Arial" w:eastAsia="Arial" w:hAnsi="Arial"/>
          <w:color w:val="3C3C3C"/>
          <w:sz w:val="22"/>
          <w:szCs w:val="22"/>
        </w:rPr>
        <w:t xml:space="preserve">Phase 1 uses Cloudflare Workers analytics for traffic metrics (requests, response time, status codes, geography). PostgreSQL slow query log captures queries above 1 second. No application-level metrics collection in Phase 1 — premature optimization for a side project.</w:t>
      </w:r>
    </w:p>
    <w:p/>
    <w:p>
      <w:pPr>
        <w:pStyle w:val="Heading2"/>
        <w:spacing w:after="140" w:before="360"/>
      </w:pPr>
      <w:r>
        <w:rPr>
          <w:rFonts w:ascii="Arial" w:cs="Arial" w:eastAsia="Arial" w:hAnsi="Arial"/>
          <w:b/>
          <w:bCs/>
          <w:color w:val="0A0A0A"/>
          <w:sz w:val="30"/>
          <w:szCs w:val="30"/>
        </w:rPr>
        <w:t xml:space="preserve">12.4 Uptime monitoring</w:t>
      </w:r>
    </w:p>
    <w:p>
      <w:pPr>
        <w:spacing w:after="140"/>
      </w:pPr>
      <w:r>
        <w:rPr>
          <w:rFonts w:ascii="Arial" w:cs="Arial" w:eastAsia="Arial" w:hAnsi="Arial"/>
          <w:color w:val="3C3C3C"/>
          <w:sz w:val="22"/>
          <w:szCs w:val="22"/>
        </w:rPr>
        <w:t xml:space="preserve">UptimeRobot free tier pings `/health` every 5 minutes. Email alerts on failure.</w:t>
      </w:r>
    </w:p>
    <w:p>
      <w:pPr>
        <w:pStyle w:val="Heading1"/>
        <w:pageBreakBefore/>
        <w:spacing w:after="200" w:before="480"/>
      </w:pPr>
      <w:r>
        <w:rPr>
          <w:rFonts w:ascii="Arial" w:cs="Arial" w:eastAsia="Arial" w:hAnsi="Arial"/>
          <w:b/>
          <w:bCs/>
          <w:color w:val="0A0A0A"/>
          <w:sz w:val="40"/>
          <w:szCs w:val="40"/>
        </w:rPr>
        <w:t xml:space="preserve">13. Cost Estimate</w:t>
      </w:r>
    </w:p>
    <w:p>
      <w:pPr>
        <w:spacing w:after="140"/>
      </w:pPr>
      <w:r>
        <w:rPr>
          <w:rFonts w:ascii="Arial" w:cs="Arial" w:eastAsia="Arial" w:hAnsi="Arial"/>
          <w:color w:val="3C3C3C"/>
          <w:sz w:val="22"/>
          <w:szCs w:val="22"/>
        </w:rPr>
        <w:t xml:space="preserve">Monthly run-rate at Phase 1 (soft launch) scale, in CAD: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800"/>
        <w:gridCol w:w="3060"/>
      </w:tblGrid>
      <w:tr>
        <w:tc>
          <w:tcPr>
            <w:tcW w:type="dxa" w:w="45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180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Cost</w:t>
            </w:r>
          </w:p>
        </w:tc>
        <w:tc>
          <w:tcPr>
            <w:tcW w:type="dxa" w:w="3060"/>
            <w:tcBorders>
              <w:top w:val="single" w:color="D8D8D8" w:sz="1"/>
              <w:left w:val="single" w:color="D8D8D8" w:sz="1"/>
              <w:bottom w:val="single" w:color="D8D8D8" w:sz="1"/>
              <w:right w:val="single" w:color="D8D8D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4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Azure VM (B2s)</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$30</w:t>
            </w:r>
          </w:p>
        </w:tc>
        <w:tc>
          <w:tcPr>
            <w:tcW w:type="dxa" w:w="30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1-year reservation</w:t>
            </w:r>
          </w:p>
        </w:tc>
      </w:tr>
      <w:tr>
        <w:tc>
          <w:tcPr>
            <w:tcW w:type="dxa" w:w="4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Azure PostgreSQL (B1ms)</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$25</w:t>
            </w:r>
          </w:p>
        </w:tc>
        <w:tc>
          <w:tcPr>
            <w:tcW w:type="dxa" w:w="30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With backups</w:t>
            </w:r>
          </w:p>
        </w:tc>
      </w:tr>
      <w:tr>
        <w:tc>
          <w:tcPr>
            <w:tcW w:type="dxa" w:w="4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Cloudflare</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$0</w:t>
            </w:r>
          </w:p>
        </w:tc>
        <w:tc>
          <w:tcPr>
            <w:tcW w:type="dxa" w:w="30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Free tier sufficient at this scale</w:t>
            </w:r>
          </w:p>
        </w:tc>
      </w:tr>
      <w:tr>
        <w:tc>
          <w:tcPr>
            <w:tcW w:type="dxa" w:w="4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Anthropic API (Haiku + Sonnet)</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$3</w:t>
            </w:r>
          </w:p>
        </w:tc>
        <w:tc>
          <w:tcPr>
            <w:tcW w:type="dxa" w:w="30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LeaseHackr ingestion + deal rater</w:t>
            </w:r>
          </w:p>
        </w:tc>
      </w:tr>
      <w:tr>
        <w:tc>
          <w:tcPr>
            <w:tcW w:type="dxa" w:w="4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MarketCheck Canada API</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$0</w:t>
            </w:r>
          </w:p>
        </w:tc>
        <w:tc>
          <w:tcPr>
            <w:tcW w:type="dxa" w:w="30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Free tier covers Phase 1</w:t>
            </w:r>
          </w:p>
        </w:tc>
      </w:tr>
      <w:tr>
        <w:tc>
          <w:tcPr>
            <w:tcW w:type="dxa" w:w="4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Sentry</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$0</w:t>
            </w:r>
          </w:p>
        </w:tc>
        <w:tc>
          <w:tcPr>
            <w:tcW w:type="dxa" w:w="30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Free tier (5k errors/month)</w:t>
            </w:r>
          </w:p>
        </w:tc>
      </w:tr>
      <w:tr>
        <w:tc>
          <w:tcPr>
            <w:tcW w:type="dxa" w:w="45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UptimeRobot</w:t>
            </w:r>
          </w:p>
        </w:tc>
        <w:tc>
          <w:tcPr>
            <w:tcW w:type="dxa" w:w="180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$0</w:t>
            </w:r>
          </w:p>
        </w:tc>
        <w:tc>
          <w:tcPr>
            <w:tcW w:type="dxa" w:w="3060"/>
            <w:tcBorders>
              <w:top w:val="single" w:color="D8D8D8" w:sz="1"/>
              <w:left w:val="single" w:color="D8D8D8" w:sz="1"/>
              <w:bottom w:val="single" w:color="D8D8D8" w:sz="1"/>
              <w:right w:val="single" w:color="D8D8D8" w:sz="1"/>
            </w:tcBorders>
            <w:shd w:fill="F8F8F6" w:val="clear"/>
            <w:tcMar>
              <w:top w:type="dxa" w:w="80"/>
              <w:left w:type="dxa" w:w="140"/>
              <w:bottom w:type="dxa" w:w="80"/>
              <w:right w:type="dxa" w:w="140"/>
            </w:tcMar>
          </w:tcPr>
          <w:p>
            <w:r>
              <w:rPr>
                <w:rFonts w:ascii="Arial" w:cs="Arial" w:eastAsia="Arial" w:hAnsi="Arial"/>
                <w:b w:val="false"/>
                <w:bCs w:val="false"/>
                <w:color w:val="3C3C3C"/>
                <w:sz w:val="20"/>
                <w:szCs w:val="20"/>
              </w:rPr>
              <w:t xml:space="preserve">Free tier (50 monitors)</w:t>
            </w:r>
          </w:p>
        </w:tc>
      </w:tr>
      <w:tr>
        <w:tc>
          <w:tcPr>
            <w:tcW w:type="dxa" w:w="45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Domain renewal</w:t>
            </w:r>
          </w:p>
        </w:tc>
        <w:tc>
          <w:tcPr>
            <w:tcW w:type="dxa" w:w="180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$2</w:t>
            </w:r>
          </w:p>
        </w:tc>
        <w:tc>
          <w:tcPr>
            <w:tcW w:type="dxa" w:w="3060"/>
            <w:tcBorders>
              <w:top w:val="single" w:color="D8D8D8" w:sz="1"/>
              <w:left w:val="single" w:color="D8D8D8" w:sz="1"/>
              <w:bottom w:val="single" w:color="D8D8D8" w:sz="1"/>
              <w:right w:val="single" w:color="D8D8D8" w:sz="1"/>
            </w:tcBorders>
            <w:shd w:fill="FFFFFF" w:val="clear"/>
            <w:tcMar>
              <w:top w:type="dxa" w:w="80"/>
              <w:left w:type="dxa" w:w="140"/>
              <w:bottom w:type="dxa" w:w="80"/>
              <w:right w:type="dxa" w:w="140"/>
            </w:tcMar>
          </w:tcPr>
          <w:p>
            <w:r>
              <w:rPr>
                <w:rFonts w:ascii="Arial" w:cs="Arial" w:eastAsia="Arial" w:hAnsi="Arial"/>
                <w:b w:val="false"/>
                <w:bCs w:val="false"/>
                <w:color w:val="3C3C3C"/>
                <w:sz w:val="20"/>
                <w:szCs w:val="20"/>
              </w:rPr>
              <w:t xml:space="preserve">Amortized</w:t>
            </w:r>
          </w:p>
        </w:tc>
      </w:tr>
      <w:tr>
        <w:tc>
          <w:tcPr>
            <w:tcW w:type="dxa" w:w="45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Total</w:t>
            </w:r>
          </w:p>
        </w:tc>
        <w:tc>
          <w:tcPr>
            <w:tcW w:type="dxa" w:w="180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~$60</w:t>
            </w:r>
          </w:p>
        </w:tc>
        <w:tc>
          <w:tcPr>
            <w:tcW w:type="dxa" w:w="3060"/>
            <w:tcBorders>
              <w:top w:val="single" w:color="D8D8D8" w:sz="1"/>
              <w:left w:val="single" w:color="D8D8D8" w:sz="1"/>
              <w:bottom w:val="single" w:color="D8D8D8" w:sz="1"/>
              <w:right w:val="single" w:color="D8D8D8" w:sz="1"/>
            </w:tcBorders>
            <w:shd w:fill="C4F042" w:val="clear"/>
            <w:tcMar>
              <w:top w:type="dxa" w:w="80"/>
              <w:left w:type="dxa" w:w="140"/>
              <w:bottom w:type="dxa" w:w="80"/>
              <w:right w:type="dxa" w:w="140"/>
            </w:tcMar>
          </w:tcPr>
          <w:p>
            <w:r>
              <w:rPr>
                <w:rFonts w:ascii="Arial" w:cs="Arial" w:eastAsia="Arial" w:hAnsi="Arial"/>
                <w:b/>
                <w:bCs/>
                <w:color w:val="0A0A0A"/>
                <w:sz w:val="20"/>
                <w:szCs w:val="20"/>
              </w:rPr>
              <w:t xml:space="preserve">Per month, CAD</w:t>
            </w:r>
          </w:p>
        </w:tc>
      </w:tr>
    </w:tbl>
    <w:p/>
    <w:p>
      <w:pPr>
        <w:pBdr>
          <w:top w:val="none" w:color="auto" w:sz="0"/>
          <w:left w:val="single" w:color="C4F042" w:sz="24" w:space="12"/>
          <w:bottom w:val="none" w:color="auto" w:sz="0"/>
          <w:right w:val="none" w:color="auto" w:sz="0"/>
        </w:pBdr>
        <w:spacing w:after="100" w:before="100"/>
        <w:ind w:left="480"/>
      </w:pPr>
      <w:r>
        <w:rPr>
          <w:rFonts w:ascii="Arial" w:cs="Arial" w:eastAsia="Arial" w:hAnsi="Arial"/>
          <w:b/>
          <w:bCs/>
          <w:color w:val="0A0A0A"/>
          <w:sz w:val="22"/>
          <w:szCs w:val="22"/>
        </w:rPr>
        <w:t xml:space="preserve">Compared to original architecture: </w:t>
      </w:r>
      <w:r>
        <w:rPr>
          <w:rFonts w:ascii="Arial" w:cs="Arial" w:eastAsia="Arial" w:hAnsi="Arial"/>
          <w:color w:val="3C3C3C"/>
          <w:sz w:val="22"/>
          <w:szCs w:val="22"/>
        </w:rPr>
        <w:t xml:space="preserve">The original architecture document estimated $207 CAD/month (Azure Functions + Static Web Apps + AAD B2C). The VM-based approach is roughly one third of that cost — and notably more predictable (no per-execution charges, no cold-start surprises).</w:t>
      </w:r>
    </w:p>
    <w:p>
      <w:pPr>
        <w:pStyle w:val="Heading1"/>
        <w:pageBreakBefore/>
        <w:spacing w:after="200" w:before="480"/>
      </w:pPr>
      <w:r>
        <w:rPr>
          <w:rFonts w:ascii="Arial" w:cs="Arial" w:eastAsia="Arial" w:hAnsi="Arial"/>
          <w:b/>
          <w:bCs/>
          <w:color w:val="0A0A0A"/>
          <w:sz w:val="40"/>
          <w:szCs w:val="40"/>
        </w:rPr>
        <w:t xml:space="preserve">14. Phase 1 Build Plan</w:t>
      </w:r>
    </w:p>
    <w:p>
      <w:pPr>
        <w:spacing w:after="140"/>
      </w:pPr>
      <w:r>
        <w:rPr>
          <w:rFonts w:ascii="Arial" w:cs="Arial" w:eastAsia="Arial" w:hAnsi="Arial"/>
          <w:color w:val="3C3C3C"/>
          <w:sz w:val="22"/>
          <w:szCs w:val="22"/>
        </w:rPr>
        <w:t xml:space="preserve">Phase 1 is the 90-day push to soft launch. Six sub-phases of roughly two weeks each. Each sub-phase has explicit exit criteria — testable conditions that determine whether the sub-phase is complete.</w:t>
      </w:r>
    </w:p>
    <w:p/>
    <w:p>
      <w:pPr>
        <w:pStyle w:val="Heading2"/>
        <w:spacing w:after="140" w:before="360"/>
      </w:pPr>
      <w:r>
        <w:rPr>
          <w:rFonts w:ascii="Arial" w:cs="Arial" w:eastAsia="Arial" w:hAnsi="Arial"/>
          <w:b/>
          <w:bCs/>
          <w:color w:val="0A0A0A"/>
          <w:sz w:val="30"/>
          <w:szCs w:val="30"/>
        </w:rPr>
        <w:t xml:space="preserve">14.1 Phase 1.1 — Foundation (Weeks 1-2)</w:t>
      </w:r>
    </w:p>
    <w:p>
      <w:pPr>
        <w:spacing w:after="140"/>
      </w:pPr>
      <w:r>
        <w:rPr>
          <w:rFonts w:ascii="Arial" w:cs="Arial" w:eastAsia="Arial" w:hAnsi="Arial"/>
          <w:color w:val="3C3C3C"/>
          <w:sz w:val="22"/>
          <w:szCs w:val="22"/>
        </w:rPr>
        <w:t xml:space="preserve">Stand up the development environment, infrastructure, and the canonical schema.</w:t>
      </w:r>
    </w:p>
    <w:p>
      <w:pPr>
        <w:pStyle w:val="ListParagraph"/>
        <w:numPr>
          <w:ilvl w:val="0"/>
          <w:numId w:val="2"/>
        </w:numPr>
        <w:spacing w:after="80"/>
      </w:pPr>
      <w:r>
        <w:rPr>
          <w:rFonts w:ascii="Arial" w:cs="Arial" w:eastAsia="Arial" w:hAnsi="Arial"/>
          <w:color w:val="3C3C3C"/>
          <w:sz w:val="22"/>
          <w:szCs w:val="22"/>
        </w:rPr>
        <w:t xml:space="preserve">GitHub repo created with the scaffold structure</w:t>
      </w:r>
    </w:p>
    <w:p>
      <w:pPr>
        <w:pStyle w:val="ListParagraph"/>
        <w:numPr>
          <w:ilvl w:val="0"/>
          <w:numId w:val="2"/>
        </w:numPr>
        <w:spacing w:after="80"/>
      </w:pPr>
      <w:r>
        <w:rPr>
          <w:rFonts w:ascii="Arial" w:cs="Arial" w:eastAsia="Arial" w:hAnsi="Arial"/>
          <w:color w:val="3C3C3C"/>
          <w:sz w:val="22"/>
          <w:szCs w:val="22"/>
        </w:rPr>
        <w:t xml:space="preserve">CLAUDE.md committed at repo root</w:t>
      </w:r>
    </w:p>
    <w:p>
      <w:pPr>
        <w:pStyle w:val="ListParagraph"/>
        <w:numPr>
          <w:ilvl w:val="0"/>
          <w:numId w:val="2"/>
        </w:numPr>
        <w:spacing w:after="80"/>
      </w:pPr>
      <w:r>
        <w:rPr>
          <w:rFonts w:ascii="Arial" w:cs="Arial" w:eastAsia="Arial" w:hAnsi="Arial"/>
          <w:color w:val="3C3C3C"/>
          <w:sz w:val="22"/>
          <w:szCs w:val="22"/>
        </w:rPr>
        <w:t xml:space="preserve">Docker Compose runs locally with Postgres + backend + frontend</w:t>
      </w:r>
    </w:p>
    <w:p>
      <w:pPr>
        <w:pStyle w:val="ListParagraph"/>
        <w:numPr>
          <w:ilvl w:val="0"/>
          <w:numId w:val="2"/>
        </w:numPr>
        <w:spacing w:after="80"/>
      </w:pPr>
      <w:r>
        <w:rPr>
          <w:rFonts w:ascii="Arial" w:cs="Arial" w:eastAsia="Arial" w:hAnsi="Arial"/>
          <w:color w:val="3C3C3C"/>
          <w:sz w:val="22"/>
          <w:szCs w:val="22"/>
        </w:rPr>
        <w:t xml:space="preserve">Existing schema applied to local Postgres via `scripts/apply_schema.sh`</w:t>
      </w:r>
    </w:p>
    <w:p>
      <w:pPr>
        <w:pStyle w:val="ListParagraph"/>
        <w:numPr>
          <w:ilvl w:val="0"/>
          <w:numId w:val="2"/>
        </w:numPr>
        <w:spacing w:after="80"/>
      </w:pPr>
      <w:r>
        <w:rPr>
          <w:rFonts w:ascii="Arial" w:cs="Arial" w:eastAsia="Arial" w:hAnsi="Arial"/>
          <w:color w:val="3C3C3C"/>
          <w:sz w:val="22"/>
          <w:szCs w:val="22"/>
        </w:rPr>
        <w:t xml:space="preserve">Reference data seeded (provinces, makes, models, trims)</w:t>
      </w:r>
    </w:p>
    <w:p>
      <w:pPr>
        <w:pStyle w:val="ListParagraph"/>
        <w:numPr>
          <w:ilvl w:val="0"/>
          <w:numId w:val="2"/>
        </w:numPr>
        <w:spacing w:after="80"/>
      </w:pPr>
      <w:r>
        <w:rPr>
          <w:rFonts w:ascii="Arial" w:cs="Arial" w:eastAsia="Arial" w:hAnsi="Arial"/>
          <w:color w:val="3C3C3C"/>
          <w:sz w:val="22"/>
          <w:szCs w:val="22"/>
        </w:rPr>
        <w:t xml:space="preserve">Azure VM provisioned with Docker, Cloudflare Tunnel configured</w:t>
      </w:r>
    </w:p>
    <w:p>
      <w:pPr>
        <w:pStyle w:val="ListParagraph"/>
        <w:numPr>
          <w:ilvl w:val="0"/>
          <w:numId w:val="2"/>
        </w:numPr>
        <w:spacing w:after="80"/>
      </w:pPr>
      <w:r>
        <w:rPr>
          <w:rFonts w:ascii="Arial" w:cs="Arial" w:eastAsia="Arial" w:hAnsi="Arial"/>
          <w:color w:val="3C3C3C"/>
          <w:sz w:val="22"/>
          <w:szCs w:val="22"/>
        </w:rPr>
        <w:t xml:space="preserve">Azure PostgreSQL Flexible Server provisioned, schema applied</w:t>
      </w:r>
    </w:p>
    <w:p>
      <w:pPr>
        <w:pStyle w:val="ListParagraph"/>
        <w:numPr>
          <w:ilvl w:val="0"/>
          <w:numId w:val="2"/>
        </w:numPr>
        <w:spacing w:after="80"/>
      </w:pPr>
      <w:r>
        <w:rPr>
          <w:rFonts w:ascii="Arial" w:cs="Arial" w:eastAsia="Arial" w:hAnsi="Arial"/>
          <w:color w:val="3C3C3C"/>
          <w:sz w:val="22"/>
          <w:szCs w:val="22"/>
        </w:rPr>
        <w:t xml:space="preserve">GitHub Actions CI builds and pushes images on push to main</w:t>
      </w:r>
    </w:p>
    <w:p/>
    <w:p>
      <w:pPr>
        <w:spacing w:after="140"/>
      </w:pPr>
      <w:r>
        <w:rPr>
          <w:rFonts w:ascii="Arial" w:cs="Arial" w:eastAsia="Arial" w:hAnsi="Arial"/>
          <w:color w:val="3C3C3C"/>
          <w:sz w:val="22"/>
          <w:szCs w:val="22"/>
        </w:rPr>
        <w:t xml:space="preserve">Exit criteria: `curl https://leasewise.ca/health` returns 200 from the production VM.</w:t>
      </w:r>
    </w:p>
    <w:p/>
    <w:p>
      <w:pPr>
        <w:pStyle w:val="Heading2"/>
        <w:spacing w:after="140" w:before="360"/>
      </w:pPr>
      <w:r>
        <w:rPr>
          <w:rFonts w:ascii="Arial" w:cs="Arial" w:eastAsia="Arial" w:hAnsi="Arial"/>
          <w:b/>
          <w:bCs/>
          <w:color w:val="0A0A0A"/>
          <w:sz w:val="30"/>
          <w:szCs w:val="30"/>
        </w:rPr>
        <w:t xml:space="preserve">14.2 Phase 1.2 — Calculator (Weeks 3-4)</w:t>
      </w:r>
    </w:p>
    <w:p>
      <w:pPr>
        <w:spacing w:after="140"/>
      </w:pPr>
      <w:r>
        <w:rPr>
          <w:rFonts w:ascii="Arial" w:cs="Arial" w:eastAsia="Arial" w:hAnsi="Arial"/>
          <w:color w:val="3C3C3C"/>
          <w:sz w:val="22"/>
          <w:szCs w:val="22"/>
        </w:rPr>
        <w:t xml:space="preserve">Ship the calculator end-to-end.</w:t>
      </w:r>
    </w:p>
    <w:p>
      <w:pPr>
        <w:pStyle w:val="ListParagraph"/>
        <w:numPr>
          <w:ilvl w:val="0"/>
          <w:numId w:val="2"/>
        </w:numPr>
        <w:spacing w:after="80"/>
      </w:pPr>
      <w:r>
        <w:rPr>
          <w:rFonts w:ascii="Arial" w:cs="Arial" w:eastAsia="Arial" w:hAnsi="Arial"/>
          <w:color w:val="3C3C3C"/>
          <w:sz w:val="22"/>
          <w:szCs w:val="22"/>
        </w:rPr>
        <w:t xml:space="preserve">Backend: lease_math/ ported from design phase (with full test fixtures)</w:t>
      </w:r>
    </w:p>
    <w:p>
      <w:pPr>
        <w:pStyle w:val="ListParagraph"/>
        <w:numPr>
          <w:ilvl w:val="0"/>
          <w:numId w:val="2"/>
        </w:numPr>
        <w:spacing w:after="80"/>
      </w:pPr>
      <w:r>
        <w:rPr>
          <w:rFonts w:ascii="Arial" w:cs="Arial" w:eastAsia="Arial" w:hAnsi="Arial"/>
          <w:color w:val="3C3C3C"/>
          <w:sz w:val="22"/>
          <w:szCs w:val="22"/>
        </w:rPr>
        <w:t xml:space="preserve">Backend: POST /api/v1/calculator/compute working with all 13 provinces, BC luxury surtax, QC QST split</w:t>
      </w:r>
    </w:p>
    <w:p>
      <w:pPr>
        <w:pStyle w:val="ListParagraph"/>
        <w:numPr>
          <w:ilvl w:val="0"/>
          <w:numId w:val="2"/>
        </w:numPr>
        <w:spacing w:after="80"/>
      </w:pPr>
      <w:r>
        <w:rPr>
          <w:rFonts w:ascii="Arial" w:cs="Arial" w:eastAsia="Arial" w:hAnsi="Arial"/>
          <w:color w:val="3C3C3C"/>
          <w:sz w:val="22"/>
          <w:szCs w:val="22"/>
        </w:rPr>
        <w:t xml:space="preserve">Frontend: /tools/calculator route with Forward/Reverse tabs</w:t>
      </w:r>
    </w:p>
    <w:p>
      <w:pPr>
        <w:pStyle w:val="ListParagraph"/>
        <w:numPr>
          <w:ilvl w:val="0"/>
          <w:numId w:val="2"/>
        </w:numPr>
        <w:spacing w:after="80"/>
      </w:pPr>
      <w:r>
        <w:rPr>
          <w:rFonts w:ascii="Arial" w:cs="Arial" w:eastAsia="Arial" w:hAnsi="Arial"/>
          <w:color w:val="3C3C3C"/>
          <w:sz w:val="22"/>
          <w:szCs w:val="22"/>
        </w:rPr>
        <w:t xml:space="preserve">Frontend: 7 output card states wired to real input (empty, loading, success, warning, BC luxury, error, stale)</w:t>
      </w:r>
    </w:p>
    <w:p>
      <w:pPr>
        <w:pStyle w:val="ListParagraph"/>
        <w:numPr>
          <w:ilvl w:val="0"/>
          <w:numId w:val="2"/>
        </w:numPr>
        <w:spacing w:after="80"/>
      </w:pPr>
      <w:r>
        <w:rPr>
          <w:rFonts w:ascii="Arial" w:cs="Arial" w:eastAsia="Arial" w:hAnsi="Arial"/>
          <w:color w:val="3C3C3C"/>
          <w:sz w:val="22"/>
          <w:szCs w:val="22"/>
        </w:rPr>
        <w:t xml:space="preserve">Frontend: tokens.css ported, theme switching works</w:t>
      </w:r>
    </w:p>
    <w:p/>
    <w:p>
      <w:pPr>
        <w:spacing w:after="140"/>
      </w:pPr>
      <w:r>
        <w:rPr>
          <w:rFonts w:ascii="Arial" w:cs="Arial" w:eastAsia="Arial" w:hAnsi="Arial"/>
          <w:color w:val="3C3C3C"/>
          <w:sz w:val="22"/>
          <w:szCs w:val="22"/>
        </w:rPr>
        <w:t xml:space="preserve">Exit criteria: A user can compute a real BMW X3 lease in Alberta and see $698/mo, then change province to BC, see luxury surtax appear at MSRP &gt; $125k.</w:t>
      </w:r>
    </w:p>
    <w:p/>
    <w:p>
      <w:pPr>
        <w:pStyle w:val="Heading2"/>
        <w:spacing w:after="140" w:before="360"/>
      </w:pPr>
      <w:r>
        <w:rPr>
          <w:rFonts w:ascii="Arial" w:cs="Arial" w:eastAsia="Arial" w:hAnsi="Arial"/>
          <w:b/>
          <w:bCs/>
          <w:color w:val="0A0A0A"/>
          <w:sz w:val="30"/>
          <w:szCs w:val="30"/>
        </w:rPr>
        <w:t xml:space="preserve">14.3 Phase 1.3 — Deal rater + sources (Weeks 5-6)</w:t>
      </w:r>
    </w:p>
    <w:p>
      <w:pPr>
        <w:spacing w:after="140"/>
      </w:pPr>
      <w:r>
        <w:rPr>
          <w:rFonts w:ascii="Arial" w:cs="Arial" w:eastAsia="Arial" w:hAnsi="Arial"/>
          <w:color w:val="3C3C3C"/>
          <w:sz w:val="22"/>
          <w:szCs w:val="22"/>
        </w:rPr>
        <w:t xml:space="preserve">Ship the deal rater and the sources transparency page.</w:t>
      </w:r>
    </w:p>
    <w:p>
      <w:pPr>
        <w:pStyle w:val="ListParagraph"/>
        <w:numPr>
          <w:ilvl w:val="0"/>
          <w:numId w:val="2"/>
        </w:numPr>
        <w:spacing w:after="80"/>
      </w:pPr>
      <w:r>
        <w:rPr>
          <w:rFonts w:ascii="Arial" w:cs="Arial" w:eastAsia="Arial" w:hAnsi="Arial"/>
          <w:color w:val="3C3C3C"/>
          <w:sz w:val="22"/>
          <w:szCs w:val="22"/>
        </w:rPr>
        <w:t xml:space="preserve">Backend: POST /api/v1/rater/score with Claude Haiku extraction</w:t>
      </w:r>
    </w:p>
    <w:p>
      <w:pPr>
        <w:pStyle w:val="ListParagraph"/>
        <w:numPr>
          <w:ilvl w:val="0"/>
          <w:numId w:val="2"/>
        </w:numPr>
        <w:spacing w:after="80"/>
      </w:pPr>
      <w:r>
        <w:rPr>
          <w:rFonts w:ascii="Arial" w:cs="Arial" w:eastAsia="Arial" w:hAnsi="Arial"/>
          <w:color w:val="3C3C3C"/>
          <w:sz w:val="22"/>
          <w:szCs w:val="22"/>
        </w:rPr>
        <w:t xml:space="preserve">Backend: percentile scoring against `market_deals` table</w:t>
      </w:r>
    </w:p>
    <w:p>
      <w:pPr>
        <w:pStyle w:val="ListParagraph"/>
        <w:numPr>
          <w:ilvl w:val="0"/>
          <w:numId w:val="2"/>
        </w:numPr>
        <w:spacing w:after="80"/>
      </w:pPr>
      <w:r>
        <w:rPr>
          <w:rFonts w:ascii="Arial" w:cs="Arial" w:eastAsia="Arial" w:hAnsi="Arial"/>
          <w:color w:val="3C3C3C"/>
          <w:sz w:val="22"/>
          <w:szCs w:val="22"/>
        </w:rPr>
        <w:t xml:space="preserve">Backend: GET /api/v1/sources with confidence ratings</w:t>
      </w:r>
    </w:p>
    <w:p>
      <w:pPr>
        <w:pStyle w:val="ListParagraph"/>
        <w:numPr>
          <w:ilvl w:val="0"/>
          <w:numId w:val="2"/>
        </w:numPr>
        <w:spacing w:after="80"/>
      </w:pPr>
      <w:r>
        <w:rPr>
          <w:rFonts w:ascii="Arial" w:cs="Arial" w:eastAsia="Arial" w:hAnsi="Arial"/>
          <w:color w:val="3C3C3C"/>
          <w:sz w:val="22"/>
          <w:szCs w:val="22"/>
        </w:rPr>
        <w:t xml:space="preserve">Frontend: /tools/deal-rater with 7 grade states and 3 input modes</w:t>
      </w:r>
    </w:p>
    <w:p>
      <w:pPr>
        <w:pStyle w:val="ListParagraph"/>
        <w:numPr>
          <w:ilvl w:val="0"/>
          <w:numId w:val="2"/>
        </w:numPr>
        <w:spacing w:after="80"/>
      </w:pPr>
      <w:r>
        <w:rPr>
          <w:rFonts w:ascii="Arial" w:cs="Arial" w:eastAsia="Arial" w:hAnsi="Arial"/>
          <w:color w:val="3C3C3C"/>
          <w:sz w:val="22"/>
          <w:szCs w:val="22"/>
        </w:rPr>
        <w:t xml:space="preserve">Frontend: /sources page</w:t>
      </w:r>
    </w:p>
    <w:p/>
    <w:p>
      <w:pPr>
        <w:spacing w:after="140"/>
      </w:pPr>
      <w:r>
        <w:rPr>
          <w:rFonts w:ascii="Arial" w:cs="Arial" w:eastAsia="Arial" w:hAnsi="Arial"/>
          <w:color w:val="3C3C3C"/>
          <w:sz w:val="22"/>
          <w:szCs w:val="22"/>
        </w:rPr>
        <w:t xml:space="preserve">Exit criteria: A user can paste a worksheet and see a graded result with three specific feedback callouts. The sources page lists at least 5 data sources with last-sync timestamps.</w:t>
      </w:r>
    </w:p>
    <w:p/>
    <w:p>
      <w:pPr>
        <w:pStyle w:val="Heading2"/>
        <w:spacing w:after="140" w:before="360"/>
      </w:pPr>
      <w:r>
        <w:rPr>
          <w:rFonts w:ascii="Arial" w:cs="Arial" w:eastAsia="Arial" w:hAnsi="Arial"/>
          <w:b/>
          <w:bCs/>
          <w:color w:val="0A0A0A"/>
          <w:sz w:val="30"/>
          <w:szCs w:val="30"/>
        </w:rPr>
        <w:t xml:space="preserve">14.4 Phase 1.4 — Brand pages + LeaseHackr (Weeks 7-8)</w:t>
      </w:r>
    </w:p>
    <w:p>
      <w:pPr>
        <w:spacing w:after="140"/>
      </w:pPr>
      <w:r>
        <w:rPr>
          <w:rFonts w:ascii="Arial" w:cs="Arial" w:eastAsia="Arial" w:hAnsi="Arial"/>
          <w:color w:val="3C3C3C"/>
          <w:sz w:val="22"/>
          <w:szCs w:val="22"/>
        </w:rPr>
        <w:t xml:space="preserve">Ship the BMW brand page and live LeaseHackr ingestion.</w:t>
      </w:r>
    </w:p>
    <w:p>
      <w:pPr>
        <w:pStyle w:val="ListParagraph"/>
        <w:numPr>
          <w:ilvl w:val="0"/>
          <w:numId w:val="2"/>
        </w:numPr>
        <w:spacing w:after="80"/>
      </w:pPr>
      <w:r>
        <w:rPr>
          <w:rFonts w:ascii="Arial" w:cs="Arial" w:eastAsia="Arial" w:hAnsi="Arial"/>
          <w:color w:val="3C3C3C"/>
          <w:sz w:val="22"/>
          <w:szCs w:val="22"/>
        </w:rPr>
        <w:t xml:space="preserve">Backend: GET /api/v1/brands/bmw returning all 8 sections of data</w:t>
      </w:r>
    </w:p>
    <w:p>
      <w:pPr>
        <w:pStyle w:val="ListParagraph"/>
        <w:numPr>
          <w:ilvl w:val="0"/>
          <w:numId w:val="2"/>
        </w:numPr>
        <w:spacing w:after="80"/>
      </w:pPr>
      <w:r>
        <w:rPr>
          <w:rFonts w:ascii="Arial" w:cs="Arial" w:eastAsia="Arial" w:hAnsi="Arial"/>
          <w:color w:val="3C3C3C"/>
          <w:sz w:val="22"/>
          <w:szCs w:val="22"/>
        </w:rPr>
        <w:t xml:space="preserve">Backend: LeaseHackr nightly crawl running on schedule, populating lh_knowledge_chunks</w:t>
      </w:r>
    </w:p>
    <w:p>
      <w:pPr>
        <w:pStyle w:val="ListParagraph"/>
        <w:numPr>
          <w:ilvl w:val="0"/>
          <w:numId w:val="2"/>
        </w:numPr>
        <w:spacing w:after="80"/>
      </w:pPr>
      <w:r>
        <w:rPr>
          <w:rFonts w:ascii="Arial" w:cs="Arial" w:eastAsia="Arial" w:hAnsi="Arial"/>
          <w:color w:val="3C3C3C"/>
          <w:sz w:val="22"/>
          <w:szCs w:val="22"/>
        </w:rPr>
        <w:t xml:space="preserve">Backend: MarketCheck inventory crawler running, populating inventory table</w:t>
      </w:r>
    </w:p>
    <w:p>
      <w:pPr>
        <w:pStyle w:val="ListParagraph"/>
        <w:numPr>
          <w:ilvl w:val="0"/>
          <w:numId w:val="2"/>
        </w:numPr>
        <w:spacing w:after="80"/>
      </w:pPr>
      <w:r>
        <w:rPr>
          <w:rFonts w:ascii="Arial" w:cs="Arial" w:eastAsia="Arial" w:hAnsi="Arial"/>
          <w:color w:val="3C3C3C"/>
          <w:sz w:val="22"/>
          <w:szCs w:val="22"/>
        </w:rPr>
        <w:t xml:space="preserve">Frontend: /learn/bmw-deal-guide route with all 8 sections</w:t>
      </w:r>
    </w:p>
    <w:p/>
    <w:p>
      <w:pPr>
        <w:spacing w:after="140"/>
      </w:pPr>
      <w:r>
        <w:rPr>
          <w:rFonts w:ascii="Arial" w:cs="Arial" w:eastAsia="Arial" w:hAnsi="Arial"/>
          <w:color w:val="3C3C3C"/>
          <w:sz w:val="22"/>
          <w:szCs w:val="22"/>
        </w:rPr>
        <w:t xml:space="preserve">Exit criteria: BMW brand page shows real BMW Financial Services data, real benchmarks from market_deals, real community discussions from LeaseHackr ingestion. The data updates as the ingestion pipelines run overnight.</w:t>
      </w:r>
    </w:p>
    <w:p/>
    <w:p>
      <w:pPr>
        <w:pStyle w:val="Heading2"/>
        <w:spacing w:after="140" w:before="360"/>
      </w:pPr>
      <w:r>
        <w:rPr>
          <w:rFonts w:ascii="Arial" w:cs="Arial" w:eastAsia="Arial" w:hAnsi="Arial"/>
          <w:b/>
          <w:bCs/>
          <w:color w:val="0A0A0A"/>
          <w:sz w:val="30"/>
          <w:szCs w:val="30"/>
        </w:rPr>
        <w:t xml:space="preserve">14.5 Phase 1.5 — Forum (Weeks 9-10)</w:t>
      </w:r>
    </w:p>
    <w:p>
      <w:pPr>
        <w:spacing w:after="140"/>
      </w:pPr>
      <w:r>
        <w:rPr>
          <w:rFonts w:ascii="Arial" w:cs="Arial" w:eastAsia="Arial" w:hAnsi="Arial"/>
          <w:color w:val="3C3C3C"/>
          <w:sz w:val="22"/>
          <w:szCs w:val="22"/>
        </w:rPr>
        <w:t xml:space="preserve">Stand up the Discourse forum and integrate it.</w:t>
      </w:r>
    </w:p>
    <w:p>
      <w:pPr>
        <w:pStyle w:val="ListParagraph"/>
        <w:numPr>
          <w:ilvl w:val="0"/>
          <w:numId w:val="2"/>
        </w:numPr>
        <w:spacing w:after="80"/>
      </w:pPr>
      <w:r>
        <w:rPr>
          <w:rFonts w:ascii="Arial" w:cs="Arial" w:eastAsia="Arial" w:hAnsi="Arial"/>
          <w:color w:val="3C3C3C"/>
          <w:sz w:val="22"/>
          <w:szCs w:val="22"/>
        </w:rPr>
        <w:t xml:space="preserve">Discourse instance deployed (separate VM or as a Docker Compose profile)</w:t>
      </w:r>
    </w:p>
    <w:p>
      <w:pPr>
        <w:pStyle w:val="ListParagraph"/>
        <w:numPr>
          <w:ilvl w:val="0"/>
          <w:numId w:val="2"/>
        </w:numPr>
        <w:spacing w:after="80"/>
      </w:pPr>
      <w:r>
        <w:rPr>
          <w:rFonts w:ascii="Arial" w:cs="Arial" w:eastAsia="Arial" w:hAnsi="Arial"/>
          <w:color w:val="3C3C3C"/>
          <w:sz w:val="22"/>
          <w:szCs w:val="22"/>
        </w:rPr>
        <w:t xml:space="preserve">LeaseWise theme applied to Discourse</w:t>
      </w:r>
    </w:p>
    <w:p>
      <w:pPr>
        <w:pStyle w:val="ListParagraph"/>
        <w:numPr>
          <w:ilvl w:val="0"/>
          <w:numId w:val="2"/>
        </w:numPr>
        <w:spacing w:after="80"/>
      </w:pPr>
      <w:r>
        <w:rPr>
          <w:rFonts w:ascii="Arial" w:cs="Arial" w:eastAsia="Arial" w:hAnsi="Arial"/>
          <w:color w:val="3C3C3C"/>
          <w:sz w:val="22"/>
          <w:szCs w:val="22"/>
        </w:rPr>
        <w:t xml:space="preserve">Discourse SSO with Azure Entra working</w:t>
      </w:r>
    </w:p>
    <w:p>
      <w:pPr>
        <w:pStyle w:val="ListParagraph"/>
        <w:numPr>
          <w:ilvl w:val="0"/>
          <w:numId w:val="2"/>
        </w:numPr>
        <w:spacing w:after="80"/>
      </w:pPr>
      <w:r>
        <w:rPr>
          <w:rFonts w:ascii="Arial" w:cs="Arial" w:eastAsia="Arial" w:hAnsi="Arial"/>
          <w:color w:val="3C3C3C"/>
          <w:sz w:val="22"/>
          <w:szCs w:val="22"/>
        </w:rPr>
        <w:t xml:space="preserve">Frontend: /community route embeds Discourse</w:t>
      </w:r>
    </w:p>
    <w:p>
      <w:pPr>
        <w:pStyle w:val="ListParagraph"/>
        <w:numPr>
          <w:ilvl w:val="0"/>
          <w:numId w:val="2"/>
        </w:numPr>
        <w:spacing w:after="80"/>
      </w:pPr>
      <w:r>
        <w:rPr>
          <w:rFonts w:ascii="Arial" w:cs="Arial" w:eastAsia="Arial" w:hAnsi="Arial"/>
          <w:color w:val="3C3C3C"/>
          <w:sz w:val="22"/>
          <w:szCs w:val="22"/>
        </w:rPr>
        <w:t xml:space="preserve">Frontend: /community/t/[slug]/[id] thread detail with right-sidebar deal panel</w:t>
      </w:r>
    </w:p>
    <w:p/>
    <w:p>
      <w:pPr>
        <w:spacing w:after="140"/>
      </w:pPr>
      <w:r>
        <w:rPr>
          <w:rFonts w:ascii="Arial" w:cs="Arial" w:eastAsia="Arial" w:hAnsi="Arial"/>
          <w:color w:val="3C3C3C"/>
          <w:sz w:val="22"/>
          <w:szCs w:val="22"/>
        </w:rPr>
        <w:t xml:space="preserve">Exit criteria: A user can sign in with Azure Entra, post a thread, see it appear in the LeaseWise forum index.</w:t>
      </w:r>
    </w:p>
    <w:p/>
    <w:p>
      <w:pPr>
        <w:pStyle w:val="Heading2"/>
        <w:spacing w:after="140" w:before="360"/>
      </w:pPr>
      <w:r>
        <w:rPr>
          <w:rFonts w:ascii="Arial" w:cs="Arial" w:eastAsia="Arial" w:hAnsi="Arial"/>
          <w:b/>
          <w:bCs/>
          <w:color w:val="0A0A0A"/>
          <w:sz w:val="30"/>
          <w:szCs w:val="30"/>
        </w:rPr>
        <w:t xml:space="preserve">14.6 Phase 1.6 — Polish + soft launch (Weeks 11-12)</w:t>
      </w:r>
    </w:p>
    <w:p>
      <w:pPr>
        <w:spacing w:after="140"/>
      </w:pPr>
      <w:r>
        <w:rPr>
          <w:rFonts w:ascii="Arial" w:cs="Arial" w:eastAsia="Arial" w:hAnsi="Arial"/>
          <w:color w:val="3C3C3C"/>
          <w:sz w:val="22"/>
          <w:szCs w:val="22"/>
        </w:rPr>
        <w:t xml:space="preserve">Final integration, testing, soft launch.</w:t>
      </w:r>
    </w:p>
    <w:p>
      <w:pPr>
        <w:pStyle w:val="ListParagraph"/>
        <w:numPr>
          <w:ilvl w:val="0"/>
          <w:numId w:val="2"/>
        </w:numPr>
        <w:spacing w:after="80"/>
      </w:pPr>
      <w:r>
        <w:rPr>
          <w:rFonts w:ascii="Arial" w:cs="Arial" w:eastAsia="Arial" w:hAnsi="Arial"/>
          <w:color w:val="3C3C3C"/>
          <w:sz w:val="22"/>
          <w:szCs w:val="22"/>
        </w:rPr>
        <w:t xml:space="preserve">Mobile responsive verification on real devices</w:t>
      </w:r>
    </w:p>
    <w:p>
      <w:pPr>
        <w:pStyle w:val="ListParagraph"/>
        <w:numPr>
          <w:ilvl w:val="0"/>
          <w:numId w:val="2"/>
        </w:numPr>
        <w:spacing w:after="80"/>
      </w:pPr>
      <w:r>
        <w:rPr>
          <w:rFonts w:ascii="Arial" w:cs="Arial" w:eastAsia="Arial" w:hAnsi="Arial"/>
          <w:color w:val="3C3C3C"/>
          <w:sz w:val="22"/>
          <w:szCs w:val="22"/>
        </w:rPr>
        <w:t xml:space="preserve">Lighthouse score ≥ 90 on every primary route</w:t>
      </w:r>
    </w:p>
    <w:p>
      <w:pPr>
        <w:pStyle w:val="ListParagraph"/>
        <w:numPr>
          <w:ilvl w:val="0"/>
          <w:numId w:val="2"/>
        </w:numPr>
        <w:spacing w:after="80"/>
      </w:pPr>
      <w:r>
        <w:rPr>
          <w:rFonts w:ascii="Arial" w:cs="Arial" w:eastAsia="Arial" w:hAnsi="Arial"/>
          <w:color w:val="3C3C3C"/>
          <w:sz w:val="22"/>
          <w:szCs w:val="22"/>
        </w:rPr>
        <w:t xml:space="preserve">Accessibility audit at AA on every primary route</w:t>
      </w:r>
    </w:p>
    <w:p>
      <w:pPr>
        <w:pStyle w:val="ListParagraph"/>
        <w:numPr>
          <w:ilvl w:val="0"/>
          <w:numId w:val="2"/>
        </w:numPr>
        <w:spacing w:after="80"/>
      </w:pPr>
      <w:r>
        <w:rPr>
          <w:rFonts w:ascii="Arial" w:cs="Arial" w:eastAsia="Arial" w:hAnsi="Arial"/>
          <w:color w:val="3C3C3C"/>
          <w:sz w:val="22"/>
          <w:szCs w:val="22"/>
        </w:rPr>
        <w:t xml:space="preserve">Error handling sweep — every API call has a meaningful error state</w:t>
      </w:r>
    </w:p>
    <w:p>
      <w:pPr>
        <w:pStyle w:val="ListParagraph"/>
        <w:numPr>
          <w:ilvl w:val="0"/>
          <w:numId w:val="2"/>
        </w:numPr>
        <w:spacing w:after="80"/>
      </w:pPr>
      <w:r>
        <w:rPr>
          <w:rFonts w:ascii="Arial" w:cs="Arial" w:eastAsia="Arial" w:hAnsi="Arial"/>
          <w:color w:val="3C3C3C"/>
          <w:sz w:val="22"/>
          <w:szCs w:val="22"/>
        </w:rPr>
        <w:t xml:space="preserve">Sentry alerts configured</w:t>
      </w:r>
    </w:p>
    <w:p>
      <w:pPr>
        <w:pStyle w:val="ListParagraph"/>
        <w:numPr>
          <w:ilvl w:val="0"/>
          <w:numId w:val="2"/>
        </w:numPr>
        <w:spacing w:after="80"/>
      </w:pPr>
      <w:r>
        <w:rPr>
          <w:rFonts w:ascii="Arial" w:cs="Arial" w:eastAsia="Arial" w:hAnsi="Arial"/>
          <w:color w:val="3C3C3C"/>
          <w:sz w:val="22"/>
          <w:szCs w:val="22"/>
        </w:rPr>
        <w:t xml:space="preserve">UptimeRobot configured</w:t>
      </w:r>
    </w:p>
    <w:p>
      <w:pPr>
        <w:pStyle w:val="ListParagraph"/>
        <w:numPr>
          <w:ilvl w:val="0"/>
          <w:numId w:val="2"/>
        </w:numPr>
        <w:spacing w:after="80"/>
      </w:pPr>
      <w:r>
        <w:rPr>
          <w:rFonts w:ascii="Arial" w:cs="Arial" w:eastAsia="Arial" w:hAnsi="Arial"/>
          <w:color w:val="3C3C3C"/>
          <w:sz w:val="22"/>
          <w:szCs w:val="22"/>
        </w:rPr>
        <w:t xml:space="preserve">Soft-launch announcement post on r/PersonalFinanceCanada and LeaseHackr</w:t>
      </w:r>
    </w:p>
    <w:p/>
    <w:p>
      <w:pPr>
        <w:spacing w:after="140"/>
      </w:pPr>
      <w:r>
        <w:rPr>
          <w:rFonts w:ascii="Arial" w:cs="Arial" w:eastAsia="Arial" w:hAnsi="Arial"/>
          <w:color w:val="3C3C3C"/>
          <w:sz w:val="22"/>
          <w:szCs w:val="22"/>
        </w:rPr>
        <w:t xml:space="preserve">Exit criteria: First 100 users have used the calculator and rated at least 5 deals. Zero P0 production incidents in the first 7 days.</w:t>
      </w:r>
    </w:p>
    <w:p>
      <w:pPr>
        <w:pStyle w:val="Heading1"/>
        <w:pageBreakBefore/>
        <w:spacing w:after="200" w:before="480"/>
      </w:pPr>
      <w:r>
        <w:rPr>
          <w:rFonts w:ascii="Arial" w:cs="Arial" w:eastAsia="Arial" w:hAnsi="Arial"/>
          <w:b/>
          <w:bCs/>
          <w:color w:val="0A0A0A"/>
          <w:sz w:val="40"/>
          <w:szCs w:val="40"/>
        </w:rPr>
        <w:t xml:space="preserve">15. Open Decisions and Risk Register</w:t>
      </w:r>
    </w:p>
    <w:p>
      <w:pPr>
        <w:pStyle w:val="Heading2"/>
        <w:spacing w:after="140" w:before="360"/>
      </w:pPr>
      <w:r>
        <w:rPr>
          <w:rFonts w:ascii="Arial" w:cs="Arial" w:eastAsia="Arial" w:hAnsi="Arial"/>
          <w:b/>
          <w:bCs/>
          <w:color w:val="0A0A0A"/>
          <w:sz w:val="30"/>
          <w:szCs w:val="30"/>
        </w:rPr>
        <w:t xml:space="preserve">15.1 Open decisions</w:t>
      </w:r>
    </w:p>
    <w:p>
      <w:pPr>
        <w:spacing w:after="140"/>
      </w:pPr>
      <w:r>
        <w:rPr>
          <w:rFonts w:ascii="Arial" w:cs="Arial" w:eastAsia="Arial" w:hAnsi="Arial"/>
          <w:color w:val="3C3C3C"/>
          <w:sz w:val="22"/>
          <w:szCs w:val="22"/>
        </w:rPr>
        <w:t xml:space="preserve">Items requiring confirmation before development begins:</w:t>
      </w:r>
    </w:p>
    <w:p/>
    <w:p>
      <w:pPr>
        <w:pStyle w:val="ListParagraph"/>
        <w:numPr>
          <w:ilvl w:val="0"/>
          <w:numId w:val="2"/>
        </w:numPr>
        <w:spacing w:after="80"/>
      </w:pPr>
      <w:r>
        <w:rPr>
          <w:rFonts w:ascii="Arial" w:cs="Arial" w:eastAsia="Arial" w:hAnsi="Arial"/>
          <w:color w:val="3C3C3C"/>
          <w:sz w:val="22"/>
          <w:szCs w:val="22"/>
        </w:rPr>
        <w:t xml:space="preserve">GitHub repo location — public or private? Phase 1 should be private; consider open-sourcing the calculator math after launch</w:t>
      </w:r>
    </w:p>
    <w:p>
      <w:pPr>
        <w:pStyle w:val="ListParagraph"/>
        <w:numPr>
          <w:ilvl w:val="0"/>
          <w:numId w:val="2"/>
        </w:numPr>
        <w:spacing w:after="80"/>
      </w:pPr>
      <w:r>
        <w:rPr>
          <w:rFonts w:ascii="Arial" w:cs="Arial" w:eastAsia="Arial" w:hAnsi="Arial"/>
          <w:color w:val="3C3C3C"/>
          <w:sz w:val="22"/>
          <w:szCs w:val="22"/>
        </w:rPr>
        <w:t xml:space="preserve">Azure VM region — recommend Canada Central (Toronto) for proximity to majority of users; lower latency than Canada East (Quebec) for AB/BC/ON traffic</w:t>
      </w:r>
    </w:p>
    <w:p>
      <w:pPr>
        <w:pStyle w:val="ListParagraph"/>
        <w:numPr>
          <w:ilvl w:val="0"/>
          <w:numId w:val="2"/>
        </w:numPr>
        <w:spacing w:after="80"/>
      </w:pPr>
      <w:r>
        <w:rPr>
          <w:rFonts w:ascii="Arial" w:cs="Arial" w:eastAsia="Arial" w:hAnsi="Arial"/>
          <w:color w:val="3C3C3C"/>
          <w:sz w:val="22"/>
          <w:szCs w:val="22"/>
        </w:rPr>
        <w:t xml:space="preserve">Discourse hosting — same VM (resource constrained) or separate VM ($30/mo extra)? Recommend same VM at launch, separate when forum traffic justifies</w:t>
      </w:r>
    </w:p>
    <w:p>
      <w:pPr>
        <w:pStyle w:val="ListParagraph"/>
        <w:numPr>
          <w:ilvl w:val="0"/>
          <w:numId w:val="2"/>
        </w:numPr>
        <w:spacing w:after="80"/>
      </w:pPr>
      <w:r>
        <w:rPr>
          <w:rFonts w:ascii="Arial" w:cs="Arial" w:eastAsia="Arial" w:hAnsi="Arial"/>
          <w:color w:val="3C3C3C"/>
          <w:sz w:val="22"/>
          <w:szCs w:val="22"/>
        </w:rPr>
        <w:t xml:space="preserve">Domain — leasewise.ca is the obvious choice; verify availability</w:t>
      </w:r>
    </w:p>
    <w:p>
      <w:pPr>
        <w:pStyle w:val="ListParagraph"/>
        <w:numPr>
          <w:ilvl w:val="0"/>
          <w:numId w:val="2"/>
        </w:numPr>
        <w:spacing w:after="80"/>
      </w:pPr>
      <w:r>
        <w:rPr>
          <w:rFonts w:ascii="Arial" w:cs="Arial" w:eastAsia="Arial" w:hAnsi="Arial"/>
          <w:color w:val="3C3C3C"/>
          <w:sz w:val="22"/>
          <w:szCs w:val="22"/>
        </w:rPr>
        <w:t xml:space="preserve">Email sender for deal rater results — transactional email service (Postmark, SendGrid)? Or skip for Phase 1?</w:t>
      </w:r>
    </w:p>
    <w:p/>
    <w:p>
      <w:pPr>
        <w:pStyle w:val="Heading2"/>
        <w:spacing w:after="140" w:before="360"/>
      </w:pPr>
      <w:r>
        <w:rPr>
          <w:rFonts w:ascii="Arial" w:cs="Arial" w:eastAsia="Arial" w:hAnsi="Arial"/>
          <w:b/>
          <w:bCs/>
          <w:color w:val="0A0A0A"/>
          <w:sz w:val="30"/>
          <w:szCs w:val="30"/>
        </w:rPr>
        <w:t xml:space="preserve">15.2 Technical risks</w:t>
      </w:r>
    </w:p>
    <w:p>
      <w:pPr>
        <w:pStyle w:val="ListParagraph"/>
        <w:numPr>
          <w:ilvl w:val="0"/>
          <w:numId w:val="2"/>
        </w:numPr>
        <w:spacing w:after="80"/>
      </w:pPr>
      <w:r>
        <w:rPr>
          <w:rFonts w:ascii="Arial" w:cs="Arial" w:eastAsia="Arial" w:hAnsi="Arial"/>
          <w:color w:val="3C3C3C"/>
          <w:sz w:val="22"/>
          <w:szCs w:val="22"/>
        </w:rPr>
        <w:t xml:space="preserve">Risk: MarketCheck Canada API has rate limits or pricing changes that affect inventory crawl viability. Mitigation: contracted scrapers as fallback (Phase 2).</w:t>
      </w:r>
    </w:p>
    <w:p>
      <w:pPr>
        <w:pStyle w:val="ListParagraph"/>
        <w:numPr>
          <w:ilvl w:val="0"/>
          <w:numId w:val="2"/>
        </w:numPr>
        <w:spacing w:after="80"/>
      </w:pPr>
      <w:r>
        <w:rPr>
          <w:rFonts w:ascii="Arial" w:cs="Arial" w:eastAsia="Arial" w:hAnsi="Arial"/>
          <w:color w:val="3C3C3C"/>
          <w:sz w:val="22"/>
          <w:szCs w:val="22"/>
        </w:rPr>
        <w:t xml:space="preserve">Risk: Cloudflare Tunnel goes down or has an extended outage. Mitigation: documented procedure to fall back to a public IP with Let's Encrypt cert (would require ~30 minutes of manual work).</w:t>
      </w:r>
    </w:p>
    <w:p>
      <w:pPr>
        <w:pStyle w:val="ListParagraph"/>
        <w:numPr>
          <w:ilvl w:val="0"/>
          <w:numId w:val="2"/>
        </w:numPr>
        <w:spacing w:after="80"/>
      </w:pPr>
      <w:r>
        <w:rPr>
          <w:rFonts w:ascii="Arial" w:cs="Arial" w:eastAsia="Arial" w:hAnsi="Arial"/>
          <w:color w:val="3C3C3C"/>
          <w:sz w:val="22"/>
          <w:szCs w:val="22"/>
        </w:rPr>
        <w:t xml:space="preserve">Risk: Azure Database backups insufficient if a bad migration is run. Mitigation: full DB snapshot before every prod migration; alembic migrations always committed before they run.</w:t>
      </w:r>
    </w:p>
    <w:p>
      <w:pPr>
        <w:pStyle w:val="ListParagraph"/>
        <w:numPr>
          <w:ilvl w:val="0"/>
          <w:numId w:val="2"/>
        </w:numPr>
        <w:spacing w:after="80"/>
      </w:pPr>
      <w:r>
        <w:rPr>
          <w:rFonts w:ascii="Arial" w:cs="Arial" w:eastAsia="Arial" w:hAnsi="Arial"/>
          <w:color w:val="3C3C3C"/>
          <w:sz w:val="22"/>
          <w:szCs w:val="22"/>
        </w:rPr>
        <w:t xml:space="preserve">Risk: Anthropic API outage prevents LeaseHackr ingestion. Mitigation: ingestion is async and idempotent — backfill on next successful run; deal rater shows degraded state ("AI service unavailable, please type manually").</w:t>
      </w:r>
    </w:p>
    <w:p/>
    <w:p>
      <w:pPr>
        <w:pStyle w:val="Heading2"/>
        <w:spacing w:after="140" w:before="360"/>
      </w:pPr>
      <w:r>
        <w:rPr>
          <w:rFonts w:ascii="Arial" w:cs="Arial" w:eastAsia="Arial" w:hAnsi="Arial"/>
          <w:b/>
          <w:bCs/>
          <w:color w:val="0A0A0A"/>
          <w:sz w:val="30"/>
          <w:szCs w:val="30"/>
        </w:rPr>
        <w:t xml:space="preserve">15.3 Product risks</w:t>
      </w:r>
    </w:p>
    <w:p>
      <w:pPr>
        <w:pStyle w:val="ListParagraph"/>
        <w:numPr>
          <w:ilvl w:val="0"/>
          <w:numId w:val="2"/>
        </w:numPr>
        <w:spacing w:after="80"/>
      </w:pPr>
      <w:r>
        <w:rPr>
          <w:rFonts w:ascii="Arial" w:cs="Arial" w:eastAsia="Arial" w:hAnsi="Arial"/>
          <w:color w:val="3C3C3C"/>
          <w:sz w:val="22"/>
          <w:szCs w:val="22"/>
        </w:rPr>
        <w:t xml:space="preserve">Risk: Captive lender programs have copyright concerns when published. Mitigation: only publish derived facts (rate, residual, term) and source attribution, never reproduce full bulletins. Already the design intent — encoded in CLAUDE.md.</w:t>
      </w:r>
    </w:p>
    <w:p>
      <w:pPr>
        <w:pStyle w:val="ListParagraph"/>
        <w:numPr>
          <w:ilvl w:val="0"/>
          <w:numId w:val="2"/>
        </w:numPr>
        <w:spacing w:after="80"/>
      </w:pPr>
      <w:r>
        <w:rPr>
          <w:rFonts w:ascii="Arial" w:cs="Arial" w:eastAsia="Arial" w:hAnsi="Arial"/>
          <w:color w:val="3C3C3C"/>
          <w:sz w:val="22"/>
          <w:szCs w:val="22"/>
        </w:rPr>
        <w:t xml:space="preserve">Risk: LeaseHackr or other community sources object to ingestion. Mitigation: respect robots.txt, identify ourselves with a custom user agent, store only extracted facts (never original text), proactively reach out to community moderators before launch.</w:t>
      </w:r>
    </w:p>
    <w:p>
      <w:pPr>
        <w:pStyle w:val="ListParagraph"/>
        <w:numPr>
          <w:ilvl w:val="0"/>
          <w:numId w:val="2"/>
        </w:numPr>
        <w:spacing w:after="80"/>
      </w:pPr>
      <w:r>
        <w:rPr>
          <w:rFonts w:ascii="Arial" w:cs="Arial" w:eastAsia="Arial" w:hAnsi="Arial"/>
          <w:color w:val="3C3C3C"/>
          <w:sz w:val="22"/>
          <w:szCs w:val="22"/>
        </w:rPr>
        <w:t xml:space="preserve">Risk: Anti-bot measures from dealer websites prevent inventory crawling. Mitigation: MarketCheck Canada API is the primary source; direct scraping is a fallback only.</w:t>
      </w:r>
    </w:p>
    <w:p/>
    <w:p>
      <w:pPr>
        <w:pStyle w:val="Heading2"/>
        <w:spacing w:after="140" w:before="360"/>
      </w:pPr>
      <w:r>
        <w:rPr>
          <w:rFonts w:ascii="Arial" w:cs="Arial" w:eastAsia="Arial" w:hAnsi="Arial"/>
          <w:b/>
          <w:bCs/>
          <w:color w:val="0A0A0A"/>
          <w:sz w:val="30"/>
          <w:szCs w:val="30"/>
        </w:rPr>
        <w:t xml:space="preserve">15.4 Compliance posture</w:t>
      </w:r>
    </w:p>
    <w:p>
      <w:pPr>
        <w:pStyle w:val="ListParagraph"/>
        <w:numPr>
          <w:ilvl w:val="0"/>
          <w:numId w:val="2"/>
        </w:numPr>
        <w:spacing w:after="80"/>
      </w:pPr>
      <w:r>
        <w:rPr>
          <w:rFonts w:ascii="Arial" w:cs="Arial" w:eastAsia="Arial" w:hAnsi="Arial"/>
          <w:color w:val="3C3C3C"/>
          <w:sz w:val="22"/>
          <w:szCs w:val="22"/>
        </w:rPr>
        <w:t xml:space="preserve">CASL — every commercial communication has identification, contact info, and one-click unsubscribe. Phase 1 has minimal commercial email (transactional only).</w:t>
      </w:r>
    </w:p>
    <w:p>
      <w:pPr>
        <w:pStyle w:val="ListParagraph"/>
        <w:numPr>
          <w:ilvl w:val="0"/>
          <w:numId w:val="2"/>
        </w:numPr>
        <w:spacing w:after="80"/>
      </w:pPr>
      <w:r>
        <w:rPr>
          <w:rFonts w:ascii="Arial" w:cs="Arial" w:eastAsia="Arial" w:hAnsi="Arial"/>
          <w:color w:val="3C3C3C"/>
          <w:sz w:val="22"/>
          <w:szCs w:val="22"/>
        </w:rPr>
        <w:t xml:space="preserve">PIPEDA — privacy policy published before launch. User data stored in Canada (Azure Canada Central). Per-user data export and deletion supported via the API.</w:t>
      </w:r>
    </w:p>
    <w:p>
      <w:pPr>
        <w:pStyle w:val="ListParagraph"/>
        <w:numPr>
          <w:ilvl w:val="0"/>
          <w:numId w:val="2"/>
        </w:numPr>
        <w:spacing w:after="80"/>
      </w:pPr>
      <w:r>
        <w:rPr>
          <w:rFonts w:ascii="Arial" w:cs="Arial" w:eastAsia="Arial" w:hAnsi="Arial"/>
          <w:color w:val="3C3C3C"/>
          <w:sz w:val="22"/>
          <w:szCs w:val="22"/>
        </w:rPr>
        <w:t xml:space="preserve">Provincial regulations — leasing regulations vary by province; the platform provides information and analysis, not advice. Disclaimers in the calculator and deal rater output explicitly note this.</w:t>
      </w:r>
    </w:p>
    <w:p/>
    <w:p>
      <w:pPr>
        <w:pBdr>
          <w:bottom w:val="single" w:color="0A0A0A" w:sz="8" w:space="1"/>
        </w:pBdr>
        <w:spacing w:after="200"/>
      </w:pPr>
    </w:p>
    <w:p/>
    <w:p>
      <w:pPr>
        <w:jc w:val="center"/>
      </w:pPr>
      <w:r>
        <w:rPr>
          <w:rFonts w:ascii="Arial" w:cs="Arial" w:eastAsia="Arial" w:hAnsi="Arial"/>
          <w:i/>
          <w:iCs/>
          <w:color w:val="888888"/>
          <w:sz w:val="18"/>
          <w:szCs w:val="18"/>
        </w:rPr>
        <w:t xml:space="preserve">LeaseWise Canada — Development Architecture v1.0</w:t>
      </w:r>
    </w:p>
    <w:p>
      <w:pPr>
        <w:jc w:val="center"/>
      </w:pPr>
      <w:r>
        <w:rPr>
          <w:rFonts w:ascii="Arial" w:cs="Arial" w:eastAsia="Arial" w:hAnsi="Arial"/>
          <w:i/>
          <w:iCs/>
          <w:color w:val="888888"/>
          <w:sz w:val="18"/>
          <w:szCs w:val="18"/>
        </w:rPr>
        <w:t xml:space="preserve">May 2026 — companion to CLAUDE.md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0A0A" w:sz="6" w:space="1"/>
      </w:pBdr>
      <w:tabs>
        <w:tab w:val="right" w:pos="9026"/>
      </w:tabs>
      <w:spacing w:before="80"/>
    </w:pPr>
    <w:r>
      <w:rPr>
        <w:rFonts w:ascii="Arial" w:cs="Arial" w:eastAsia="Arial" w:hAnsi="Arial"/>
        <w:color w:val="888888"/>
        <w:sz w:val="18"/>
        <w:szCs w:val="18"/>
      </w:rPr>
      <w:t xml:space="preserve">Architecture v1.0  ·  May 2026</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0A0A" w:sz="6" w:space="1"/>
      </w:pBdr>
      <w:spacing w:after="80"/>
    </w:pPr>
    <w:r>
      <w:rPr>
        <w:rFonts w:ascii="Arial" w:cs="Arial" w:eastAsia="Arial" w:hAnsi="Arial"/>
        <w:color w:val="888888"/>
        <w:sz w:val="18"/>
        <w:szCs w:val="18"/>
      </w:rPr>
      <w:t xml:space="preserve">LeaseWise Canada  ·  Development Architecture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A0A"/>
      <w:sz w:val="40"/>
      <w:szCs w:val="40"/>
    </w:rPr>
  </w:style>
  <w:style w:type="paragraph" w:styleId="Heading2">
    <w:name w:val="Heading 2"/>
    <w:basedOn w:val="Normal"/>
    <w:next w:val="Normal"/>
    <w:qFormat/>
    <w:pPr>
      <w:spacing w:after="140" w:before="360"/>
      <w:outlineLvl w:val="1"/>
    </w:pPr>
    <w:rPr>
      <w:rFonts w:ascii="Arial" w:cs="Arial" w:eastAsia="Arial" w:hAnsi="Arial"/>
      <w:b/>
      <w:bCs/>
      <w:color w:val="0A0A0A"/>
      <w:sz w:val="30"/>
      <w:szCs w:val="30"/>
    </w:rPr>
  </w:style>
  <w:style w:type="paragraph" w:styleId="Heading3">
    <w:name w:val="Heading 3"/>
    <w:basedOn w:val="Normal"/>
    <w:next w:val="Normal"/>
    <w:qFormat/>
    <w:pPr>
      <w:spacing w:after="100" w:before="240"/>
      <w:outlineLvl w:val="2"/>
    </w:pPr>
    <w:rPr>
      <w:rFonts w:ascii="Arial" w:cs="Arial" w:eastAsia="Arial" w:hAnsi="Arial"/>
      <w:b/>
      <w:bCs/>
      <w:color w:val="2A2A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2026-05-01T13:41:34.418Z</dcterms:created>
  <dcterms:modified xsi:type="dcterms:W3CDTF">2026-05-01T13:41:34.419Z</dcterms:modified>
</cp:coreProperties>
</file>

<file path=docProps/custom.xml><?xml version="1.0" encoding="utf-8"?>
<Properties xmlns="http://schemas.openxmlformats.org/officeDocument/2006/custom-properties" xmlns:vt="http://schemas.openxmlformats.org/officeDocument/2006/docPropsVTypes"/>
</file>