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E99C5">
      <w:pPr>
        <w:rPr>
          <w:b/>
          <w:bCs/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Notre Organisation</w:t>
      </w:r>
    </w:p>
    <w:p w14:paraId="2EC3D5E3">
      <w:pPr>
        <w:rPr>
          <w:b/>
          <w:bCs/>
          <w:sz w:val="24"/>
          <w:szCs w:val="32"/>
          <w:lang w:val="fr-FR"/>
        </w:rPr>
      </w:pPr>
      <w:bookmarkStart w:id="0" w:name="_GoBack"/>
      <w:bookmarkEnd w:id="0"/>
    </w:p>
    <w:p w14:paraId="06E5FD48">
      <w:pPr>
        <w:rPr>
          <w:sz w:val="24"/>
          <w:szCs w:val="32"/>
          <w:lang w:val="fr-FR"/>
        </w:rPr>
      </w:pPr>
      <w:r>
        <w:rPr>
          <w:sz w:val="24"/>
          <w:szCs w:val="32"/>
          <w:lang w:val="fr-FR"/>
        </w:rPr>
        <w:t>Notre gouvernance est le reflet de notre discipline et de notre transparence : une Assemblée Générale souveraine, un Conseil d’Administration visionnaire, un Conseil de Surveillance vigilant, et un Commissariat aux comptes indépendant.</w:t>
      </w:r>
    </w:p>
    <w:p w14:paraId="6A20BB47">
      <w:pPr>
        <w:rPr>
          <w:b/>
          <w:bCs/>
          <w:sz w:val="24"/>
          <w:szCs w:val="32"/>
          <w:lang w:val="fr-FR"/>
        </w:rPr>
      </w:pPr>
      <w:r>
        <w:rPr>
          <w:sz w:val="24"/>
          <w:szCs w:val="32"/>
          <w:lang w:val="fr-FR"/>
        </w:rPr>
        <w:br w:type="textWrapping"/>
      </w:r>
      <w:r>
        <w:rPr>
          <w:sz w:val="24"/>
          <w:szCs w:val="32"/>
          <w:lang w:val="fr-FR"/>
        </w:rPr>
        <w:t xml:space="preserve">À la tête, une Directrice et une équipe de </w:t>
      </w:r>
      <w:r>
        <w:rPr>
          <w:b/>
          <w:bCs/>
          <w:sz w:val="24"/>
          <w:szCs w:val="32"/>
          <w:lang w:val="fr-FR"/>
        </w:rPr>
        <w:t>85 collaborateurs</w:t>
      </w:r>
      <w:r>
        <w:rPr>
          <w:sz w:val="24"/>
          <w:szCs w:val="32"/>
          <w:lang w:val="fr-FR"/>
        </w:rPr>
        <w:t xml:space="preserve"> qui portent chaque jour </w:t>
      </w:r>
    </w:p>
    <w:p w14:paraId="04BD946C">
      <w:pPr>
        <w:rPr>
          <w:sz w:val="24"/>
          <w:szCs w:val="32"/>
          <w:lang w:val="fr-FR"/>
        </w:rPr>
      </w:pPr>
      <w:r>
        <w:rPr>
          <w:sz w:val="24"/>
          <w:szCs w:val="32"/>
          <w:lang w:val="fr-FR"/>
        </w:rPr>
        <w:t>la mission d’ECAKOOG.</w:t>
      </w:r>
    </w:p>
    <w:p w14:paraId="232B94E4">
      <w:pPr>
        <w:rPr>
          <w:sz w:val="24"/>
          <w:szCs w:val="32"/>
          <w:lang w:val="fr-FR"/>
        </w:rPr>
      </w:pPr>
    </w:p>
    <w:p w14:paraId="017BFED2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Assemblée Générale</w:t>
      </w:r>
      <w:r>
        <w:rPr>
          <w:sz w:val="24"/>
          <w:szCs w:val="32"/>
          <w:lang w:val="fr-FR"/>
        </w:rPr>
        <w:t xml:space="preserve"> : organe souverain de décision.</w:t>
      </w:r>
    </w:p>
    <w:p w14:paraId="0CEB646E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Conseil d’Administration</w:t>
      </w:r>
      <w:r>
        <w:rPr>
          <w:sz w:val="24"/>
          <w:szCs w:val="32"/>
          <w:lang w:val="fr-FR"/>
        </w:rPr>
        <w:t xml:space="preserve"> : 9 membres qui définissent la stratégie.</w:t>
      </w:r>
    </w:p>
    <w:p w14:paraId="3D7894E6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Conseil de Surveillance</w:t>
      </w:r>
      <w:r>
        <w:rPr>
          <w:sz w:val="24"/>
          <w:szCs w:val="32"/>
          <w:lang w:val="fr-FR"/>
        </w:rPr>
        <w:t xml:space="preserve"> : 3 membres garants de la transparence.</w:t>
      </w:r>
    </w:p>
    <w:p w14:paraId="55F4FEBA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Commissariat aux comptes</w:t>
      </w:r>
      <w:r>
        <w:rPr>
          <w:sz w:val="24"/>
          <w:szCs w:val="32"/>
          <w:lang w:val="fr-FR"/>
        </w:rPr>
        <w:t xml:space="preserve"> : contrôle financier indépendant.</w:t>
      </w:r>
    </w:p>
    <w:p w14:paraId="32DD0C86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sz w:val="24"/>
          <w:szCs w:val="32"/>
          <w:lang w:val="fr-FR"/>
        </w:rPr>
        <w:t xml:space="preserve">Une Directrice et une équipe de </w:t>
      </w:r>
      <w:r>
        <w:rPr>
          <w:b/>
          <w:bCs/>
          <w:sz w:val="24"/>
          <w:szCs w:val="32"/>
          <w:lang w:val="fr-FR"/>
        </w:rPr>
        <w:t>85 employés</w:t>
      </w:r>
      <w:r>
        <w:rPr>
          <w:sz w:val="24"/>
          <w:szCs w:val="32"/>
          <w:lang w:val="fr-FR"/>
        </w:rPr>
        <w:t xml:space="preserve"> répartis dans les départements comptable, export, logistique et durabilité.</w:t>
      </w:r>
    </w:p>
    <w:p w14:paraId="2FCD1F38">
      <w:pPr>
        <w:rPr>
          <w:sz w:val="24"/>
          <w:szCs w:val="32"/>
          <w:lang w:val="fr-FR"/>
        </w:rPr>
      </w:pPr>
    </w:p>
    <w:p w14:paraId="02D09597">
      <w:pPr>
        <w:pStyle w:val="5"/>
        <w:spacing w:beforeLines="0" w:afterLines="0"/>
        <w:rPr>
          <w:rFonts w:hint="default" w:ascii="Metropolis" w:hAnsi="Metropolis" w:eastAsia="Metropolis"/>
          <w:spacing w:val="-2"/>
          <w:sz w:val="18"/>
          <w:szCs w:val="24"/>
        </w:rPr>
      </w:pPr>
    </w:p>
    <w:sectPr>
      <w:pgSz w:w="11906" w:h="16838"/>
      <w:pgMar w:top="720" w:right="720" w:bottom="720" w:left="72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ion Pro">
    <w:panose1 w:val="02040503050306020203"/>
    <w:charset w:val="00"/>
    <w:family w:val="auto"/>
    <w:pitch w:val="default"/>
    <w:sig w:usb0="60000287" w:usb1="00000001" w:usb2="00000000" w:usb3="00000000" w:csb0="2000019F" w:csb1="00000000"/>
  </w:font>
  <w:font w:name="Metropolis">
    <w:panose1 w:val="00000500000000000000"/>
    <w:charset w:val="00"/>
    <w:family w:val="auto"/>
    <w:pitch w:val="default"/>
    <w:sig w:usb0="00000007" w:usb1="00000000" w:usb2="00000000" w:usb3="00000000" w:csb0="2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A01C6"/>
    <w:multiLevelType w:val="multilevel"/>
    <w:tmpl w:val="193A01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F8B6037"/>
    <w:rsid w:val="38DB577E"/>
    <w:rsid w:val="3E3830E6"/>
    <w:rsid w:val="637E2B2D"/>
    <w:rsid w:val="73EE048B"/>
    <w:rsid w:val="79CE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[Aucun style]"/>
    <w:unhideWhenUsed/>
    <w:uiPriority w:val="99"/>
    <w:pPr>
      <w:widowControl w:val="0"/>
      <w:autoSpaceDE w:val="0"/>
      <w:autoSpaceDN w:val="0"/>
      <w:adjustRightInd w:val="0"/>
      <w:spacing w:beforeLines="0" w:afterLines="0" w:line="288" w:lineRule="auto"/>
      <w:textAlignment w:val="center"/>
    </w:pPr>
    <w:rPr>
      <w:rFonts w:hint="default" w:ascii="Minion Pro" w:hAnsi="Minion Pro" w:eastAsia="Minion Pro" w:cstheme="minorBidi"/>
      <w:color w:val="000000"/>
      <w:sz w:val="24"/>
      <w:szCs w:val="24"/>
      <w:lang w:val="fr-FR"/>
    </w:rPr>
  </w:style>
  <w:style w:type="paragraph" w:customStyle="1" w:styleId="5">
    <w:name w:val="[Paragraphe standard]"/>
    <w:basedOn w:val="4"/>
    <w:unhideWhenUsed/>
    <w:qFormat/>
    <w:uiPriority w:val="99"/>
    <w:pPr>
      <w:spacing w:beforeLines="0" w:afterLines="0"/>
    </w:pPr>
    <w:rPr>
      <w:rFonts w:hint="default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2026-01-26T13:01:00Z</dcterms:created>
  <dc:creator>HP</dc:creator>
  <cp:lastModifiedBy>HP</cp:lastModifiedBy>
  <dcterms:modified xsi:type="dcterms:W3CDTF">2026-02-05T18:18:00Z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A1126D90C6C04FEEA5C115CB585C63A8_11</vt:lpwstr>
  </property>
</Properties>
</file>