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3F8D3">
      <w:pPr>
        <w:numPr>
          <w:numId w:val="0"/>
        </w:numPr>
        <w:rPr>
          <w:b/>
          <w:bCs/>
          <w:sz w:val="24"/>
          <w:szCs w:val="32"/>
          <w:lang w:val="fr-FR"/>
        </w:rPr>
      </w:pPr>
      <w:r>
        <w:rPr>
          <w:b/>
          <w:bCs/>
          <w:sz w:val="24"/>
          <w:szCs w:val="32"/>
          <w:lang w:val="fr-FR"/>
        </w:rPr>
        <w:t>Autonomisation des femmes et lutte contre</w:t>
      </w:r>
      <w:bookmarkStart w:id="0" w:name="_GoBack"/>
      <w:bookmarkEnd w:id="0"/>
      <w:r>
        <w:rPr>
          <w:b/>
          <w:bCs/>
          <w:sz w:val="24"/>
          <w:szCs w:val="32"/>
          <w:lang w:val="fr-FR"/>
        </w:rPr>
        <w:t xml:space="preserve"> le travail des enfants</w:t>
      </w:r>
      <w:r>
        <w:rPr>
          <w:b/>
          <w:bCs/>
          <w:sz w:val="24"/>
          <w:szCs w:val="32"/>
          <w:lang w:val="fr-FR"/>
        </w:rPr>
        <w:t xml:space="preserve"> : programmes inclusifs pour renforcer l’équité et protéger les droits.</w:t>
      </w:r>
    </w:p>
    <w:p w14:paraId="101D4C64">
      <w:pPr>
        <w:jc w:val="both"/>
        <w:rPr>
          <w:rFonts w:asciiTheme="majorHAnsi" w:hAnsiTheme="majorHAnsi" w:cstheme="majorHAnsi"/>
          <w:b/>
          <w:bCs/>
          <w:sz w:val="24"/>
          <w:szCs w:val="24"/>
        </w:rPr>
      </w:pPr>
    </w:p>
    <w:p w14:paraId="630EC465">
      <w:pPr>
        <w:jc w:val="both"/>
        <w:rPr>
          <w:rFonts w:asciiTheme="majorHAnsi" w:hAnsiTheme="majorHAnsi" w:cstheme="majorHAnsi"/>
          <w:sz w:val="24"/>
          <w:szCs w:val="24"/>
        </w:rPr>
      </w:pPr>
      <w:r>
        <w:rPr>
          <w:rFonts w:asciiTheme="majorHAnsi" w:hAnsiTheme="majorHAnsi" w:cstheme="majorHAnsi"/>
          <w:sz w:val="24"/>
          <w:szCs w:val="24"/>
        </w:rPr>
        <w:t>Dans les communautés de producteurs et surtout dans la chaîne de production du cacao, les femmes sont essentielles à la production mais également à la pérennisation de l’ensemble de l’industrie cacaoyère. Bien que le cacao soit perçu comme une culture masculine, les femmes jouent un rôle central en tant que productrices de cacao dans les champs de cacao où elles réalisent près de la moitié des travaux ; dans les foyers de cacaoculteurs, où elles nourrissent et soutiennent les membres de la famille ainsi qu’au sein des communautés de cacaoculteurs qui alimentent les marchés locaux. Le renforcement de la position sociale et des droits des femmes est la clé pour résoudre de nombreux défis dans le secteur du cacao.</w:t>
      </w:r>
    </w:p>
    <w:p w14:paraId="48915505">
      <w:pPr>
        <w:jc w:val="both"/>
        <w:rPr>
          <w:rFonts w:asciiTheme="majorHAnsi" w:hAnsiTheme="majorHAnsi" w:cstheme="majorHAnsi"/>
          <w:sz w:val="24"/>
          <w:szCs w:val="24"/>
        </w:rPr>
      </w:pPr>
      <w:r>
        <w:rPr>
          <w:rFonts w:asciiTheme="majorHAnsi" w:hAnsiTheme="majorHAnsi" w:cstheme="majorHAnsi"/>
          <w:sz w:val="24"/>
          <w:szCs w:val="24"/>
        </w:rPr>
        <w:t>ECAKOOG est engagée à produire des fèves de cacao durables avec l’inclusion des femmes et des jeunes et sans travail des enfants ni travail forcé. Ainsi, grâce au comité de la « Promotion du genre et lutte contre le travail des enfants », plusieurs programmes internes favorisent l’acquisition de parcelles sécurisées par les femmes pour la production du cacao, ou d’autres cultures telles que le manioc, le haricot, le riz et bien d’autres, la mise en place de projets d’alphabétisation et de renforcement des compétences en leadership des femmes, la création et la formation d’associations villageoises d’épargne et de crédit (AVEC) et la mise en place d’activités génératrices de revenus (AGR) pour l’autonomisation des femmes.</w:t>
      </w:r>
    </w:p>
    <w:p w14:paraId="0A77841A">
      <w:pPr>
        <w:jc w:val="both"/>
        <w:rPr>
          <w:rFonts w:asciiTheme="majorHAnsi" w:hAnsiTheme="majorHAnsi" w:cstheme="majorHAnsi"/>
          <w:sz w:val="24"/>
          <w:szCs w:val="24"/>
        </w:rPr>
      </w:pPr>
      <w:r>
        <w:rPr>
          <w:rFonts w:asciiTheme="majorHAnsi" w:hAnsiTheme="majorHAnsi" w:cstheme="majorHAnsi"/>
          <w:sz w:val="24"/>
          <w:szCs w:val="24"/>
        </w:rPr>
        <w:t>ECAKOOG a fait de la promotion du genre et de l’autonomisation de la femme un pilier essentiel de sa gouvernance mais également un axe majeur de son programme de durabilité Koognanan Cacao adopté par le conseil du café et du cacao en 2022. Un pilier stratégique qui se traduit en actions en faveur des femmes, des jeunes, des enfants et des ménages et touche l’ensemble des sections et des communautés.</w:t>
      </w:r>
    </w:p>
    <w:p w14:paraId="26138069">
      <w:pPr>
        <w:jc w:val="both"/>
        <w:rPr>
          <w:rFonts w:asciiTheme="majorHAnsi" w:hAnsiTheme="majorHAnsi" w:cstheme="majorHAnsi"/>
          <w:sz w:val="24"/>
          <w:szCs w:val="24"/>
        </w:rPr>
      </w:pPr>
      <w:r>
        <w:rPr>
          <w:rFonts w:asciiTheme="majorHAnsi" w:hAnsiTheme="majorHAnsi" w:cstheme="majorHAnsi"/>
          <w:sz w:val="24"/>
          <w:szCs w:val="24"/>
        </w:rPr>
        <w:t>Ainsi :</w:t>
      </w:r>
    </w:p>
    <w:p w14:paraId="55320101">
      <w:pPr>
        <w:numPr>
          <w:ilvl w:val="0"/>
          <w:numId w:val="1"/>
        </w:numPr>
        <w:jc w:val="both"/>
        <w:rPr>
          <w:rFonts w:asciiTheme="majorHAnsi" w:hAnsiTheme="majorHAnsi" w:cstheme="majorHAnsi"/>
          <w:sz w:val="24"/>
          <w:szCs w:val="24"/>
        </w:rPr>
      </w:pPr>
      <w:r>
        <w:rPr>
          <w:rFonts w:asciiTheme="majorHAnsi" w:hAnsiTheme="majorHAnsi" w:cstheme="majorHAnsi"/>
          <w:sz w:val="24"/>
          <w:szCs w:val="24"/>
        </w:rPr>
        <w:t>9 femmes ont vu leurs compétences renforcées en leadership via l’école de leadership de Fairtrade</w:t>
      </w:r>
    </w:p>
    <w:p w14:paraId="7A5D5A6D">
      <w:pPr>
        <w:numPr>
          <w:ilvl w:val="0"/>
          <w:numId w:val="1"/>
        </w:numPr>
        <w:jc w:val="both"/>
        <w:rPr>
          <w:rFonts w:asciiTheme="majorHAnsi" w:hAnsiTheme="majorHAnsi" w:cstheme="majorHAnsi"/>
          <w:sz w:val="24"/>
          <w:szCs w:val="24"/>
        </w:rPr>
      </w:pPr>
      <w:r>
        <w:rPr>
          <w:rFonts w:asciiTheme="majorHAnsi" w:hAnsiTheme="majorHAnsi" w:cstheme="majorHAnsi"/>
          <w:sz w:val="24"/>
          <w:szCs w:val="24"/>
        </w:rPr>
        <w:t>772 femmes ont bénéficié d’activités génératrices de revenus</w:t>
      </w:r>
    </w:p>
    <w:p w14:paraId="6A630A58">
      <w:pPr>
        <w:numPr>
          <w:ilvl w:val="0"/>
          <w:numId w:val="1"/>
        </w:numPr>
        <w:jc w:val="both"/>
        <w:rPr>
          <w:rFonts w:asciiTheme="majorHAnsi" w:hAnsiTheme="majorHAnsi" w:cstheme="majorHAnsi"/>
          <w:sz w:val="24"/>
          <w:szCs w:val="24"/>
        </w:rPr>
      </w:pPr>
      <w:r>
        <w:rPr>
          <w:rFonts w:asciiTheme="majorHAnsi" w:hAnsiTheme="majorHAnsi" w:cstheme="majorHAnsi"/>
          <w:sz w:val="24"/>
          <w:szCs w:val="24"/>
        </w:rPr>
        <w:t>92 femmes ont été alphabétisées</w:t>
      </w:r>
    </w:p>
    <w:p w14:paraId="7490D0D2">
      <w:pPr>
        <w:numPr>
          <w:ilvl w:val="0"/>
          <w:numId w:val="1"/>
        </w:numPr>
        <w:jc w:val="both"/>
        <w:rPr>
          <w:rFonts w:asciiTheme="majorHAnsi" w:hAnsiTheme="majorHAnsi" w:cstheme="majorHAnsi"/>
          <w:sz w:val="24"/>
          <w:szCs w:val="24"/>
        </w:rPr>
      </w:pPr>
      <w:r>
        <w:rPr>
          <w:rFonts w:asciiTheme="majorHAnsi" w:hAnsiTheme="majorHAnsi" w:cstheme="majorHAnsi"/>
          <w:sz w:val="24"/>
          <w:szCs w:val="24"/>
        </w:rPr>
        <w:t>20 AVEC ont été créées et sont fonctionnelles</w:t>
      </w:r>
    </w:p>
    <w:p w14:paraId="7FFF5C49"/>
    <w:p w14:paraId="70A9851C">
      <w:pPr>
        <w:jc w:val="both"/>
        <w:rPr>
          <w:rFonts w:hint="default" w:asciiTheme="majorHAnsi" w:hAnsiTheme="majorHAnsi" w:cstheme="majorHAnsi"/>
          <w:sz w:val="24"/>
          <w:szCs w:val="24"/>
          <w:highlight w:val="yellow"/>
          <w:lang w:val="fr-FR"/>
        </w:rPr>
      </w:pPr>
      <w:r>
        <w:rPr>
          <w:rFonts w:hint="default" w:asciiTheme="majorHAnsi" w:hAnsiTheme="majorHAnsi" w:cstheme="majorHAnsi"/>
          <w:b/>
          <w:bCs/>
          <w:sz w:val="24"/>
          <w:szCs w:val="24"/>
          <w:highlight w:val="none"/>
          <w:lang w:val="fr-FR"/>
        </w:rPr>
        <w:t>TEMOIGNAGE</w:t>
      </w:r>
    </w:p>
    <w:p w14:paraId="65DCF9F5">
      <w:pPr>
        <w:jc w:val="both"/>
        <w:rPr>
          <w:rFonts w:hint="default" w:asciiTheme="majorHAnsi" w:hAnsiTheme="majorHAnsi" w:cstheme="majorHAnsi"/>
          <w:sz w:val="24"/>
          <w:szCs w:val="24"/>
          <w:highlight w:val="yellow"/>
          <w:lang w:val="fr-FR"/>
        </w:rPr>
      </w:pPr>
    </w:p>
    <w:p w14:paraId="17955E3C">
      <w:pPr>
        <w:jc w:val="both"/>
        <w:rPr>
          <w:rFonts w:asciiTheme="majorHAnsi" w:hAnsiTheme="majorHAnsi" w:cstheme="majorHAnsi"/>
          <w:sz w:val="24"/>
          <w:szCs w:val="24"/>
        </w:rPr>
      </w:pPr>
      <w:r>
        <w:rPr>
          <w:rFonts w:asciiTheme="majorHAnsi" w:hAnsiTheme="majorHAnsi" w:cstheme="majorHAnsi"/>
          <w:sz w:val="24"/>
          <w:szCs w:val="24"/>
          <w:highlight w:val="yellow"/>
        </w:rPr>
        <w:t>Propos de charlène Page 16</w:t>
      </w:r>
    </w:p>
    <w:p w14:paraId="6995348D">
      <w:pPr>
        <w:jc w:val="both"/>
        <w:rPr>
          <w:rFonts w:asciiTheme="majorHAnsi" w:hAnsiTheme="majorHAnsi" w:cstheme="majorHAnsi"/>
          <w:sz w:val="24"/>
          <w:szCs w:val="24"/>
        </w:rPr>
      </w:pPr>
      <w:r>
        <w:rPr>
          <w:rFonts w:asciiTheme="majorHAnsi" w:hAnsiTheme="majorHAnsi" w:cstheme="majorHAnsi"/>
          <w:sz w:val="24"/>
          <w:szCs w:val="24"/>
          <w:highlight w:val="yellow"/>
        </w:rPr>
        <w:t>Ce qui me donne de la satisfaction dans mon travail, c’est de savoir que l’éducation, la formation et l’inclusion des femmes sont au cœur de nos priorités. Autonomiser la femme, c’est lui donner les moyens de s’affirmer, de s’épanouir et de contribuer au développement de sa communauté. C’est aussi le moyen le plus efficace pour lutter contre le travail des enfants dans la cacao culture, en leur offrant un avenir meilleur. Accompagner les femmes, c’est partager avec elles une aventure exaltante, faite de défis, de réussites et de solidarité. C’est une mission que nous chérissons tous les jours chez ECAKOOG.</w:t>
      </w:r>
    </w:p>
    <w:p w14:paraId="2F8B4C0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C44817"/>
    <w:multiLevelType w:val="multilevel"/>
    <w:tmpl w:val="74C44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8550D"/>
    <w:rsid w:val="100D765D"/>
    <w:rsid w:val="4888550D"/>
    <w:rsid w:val="795C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2026-01-26T13:54:00Z</dcterms:created>
  <dc:creator>HP</dc:creator>
  <cp:lastModifiedBy>HP</cp:lastModifiedBy>
  <dcterms:modified xsi:type="dcterms:W3CDTF">2026-02-06T12:22:29Z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08E52D22EE1142D489B91572AE7DFCF9_11</vt:lpwstr>
  </property>
</Properties>
</file>