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dTable5Dark-Accent1"/>
        <w:tblW w:w="15021" w:type="dxa"/>
        <w:jc w:val="left"/>
        <w:tblInd w:w="-547" w:type="dxa"/>
        <w:shd w:fill="D9E2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4"/>
        <w:gridCol w:w="6515"/>
        <w:gridCol w:w="6782"/>
      </w:tblGrid>
      <w:tr>
        <w:trPr>
          <w:trHeight w:val="69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6515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8"/>
                <w:szCs w:val="28"/>
                <w:lang w:val="en-US" w:eastAsia="en-US" w:bidi="ar-SA"/>
              </w:rPr>
              <w:t>Helpful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8"/>
                <w:szCs w:val="28"/>
                <w:lang w:val="en-US" w:eastAsia="en-US" w:bidi="ar-SA"/>
              </w:rPr>
              <w:t>to achieving the objective</w:t>
            </w:r>
          </w:p>
        </w:tc>
        <w:tc>
          <w:tcPr>
            <w:tcW w:w="6782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8"/>
                <w:szCs w:val="28"/>
                <w:lang w:val="en-US" w:eastAsia="en-US" w:bidi="ar-SA"/>
              </w:rPr>
              <w:t>Hamper</w:t>
            </w:r>
          </w:p>
          <w:p>
            <w:pPr>
              <w:pStyle w:val="Normal"/>
              <w:widowControl/>
              <w:spacing w:lineRule="auto" w:line="259"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8"/>
                <w:szCs w:val="28"/>
                <w:lang w:val="en-US" w:eastAsia="en-US" w:bidi="ar-SA"/>
              </w:rPr>
              <w:t>achiev</w:t>
            </w:r>
            <w:bookmarkStart w:id="0" w:name="_GoBack"/>
            <w:bookmarkEnd w:id="0"/>
            <w:r>
              <w:rPr>
                <w:rFonts w:eastAsia="Calibri" w:cs=""/>
                <w:b/>
                <w:bCs/>
                <w:color w:val="FFFFFF"/>
                <w:kern w:val="0"/>
                <w:sz w:val="28"/>
                <w:szCs w:val="28"/>
                <w:lang w:val="en-US" w:eastAsia="en-US" w:bidi="ar-SA"/>
              </w:rPr>
              <w:t>ing the objective</w:t>
            </w:r>
          </w:p>
        </w:tc>
      </w:tr>
      <w:tr>
        <w:trPr>
          <w:trHeight w:val="33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textDirection w:val="btL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8"/>
                <w:szCs w:val="28"/>
                <w:lang w:val="en-US" w:eastAsia="en-US" w:bidi="ar-SA"/>
              </w:rPr>
              <w:t>Internal origin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8"/>
                <w:szCs w:val="28"/>
                <w:lang w:val="en-US" w:eastAsia="en-US" w:bidi="ar-SA"/>
              </w:rPr>
              <w:t>(attributes of the system)</w:t>
            </w:r>
          </w:p>
        </w:tc>
        <w:tc>
          <w:tcPr>
            <w:tcW w:w="6515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Strengths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Strong work experience in field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Highly analytical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Hard working when fully engaged</w:t>
            </w:r>
          </w:p>
        </w:tc>
        <w:tc>
          <w:tcPr>
            <w:tcW w:w="6782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Weaknesses/Areas for further development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Lack of recent academic experience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Weak math skills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59"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Difficult to get motivated when not fully engaged</w:t>
            </w:r>
          </w:p>
        </w:tc>
      </w:tr>
      <w:tr>
        <w:trPr>
          <w:trHeight w:val="3650" w:hRule="atLeast"/>
        </w:trPr>
        <w:tc>
          <w:tcPr>
            <w:tcW w:w="17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textDirection w:val="btL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8"/>
                <w:szCs w:val="28"/>
                <w:lang w:val="en-US" w:eastAsia="en-US" w:bidi="ar-SA"/>
              </w:rPr>
              <w:t>External origin</w:t>
              <w:br/>
              <w:t>(attributes of the environment)</w:t>
            </w:r>
          </w:p>
        </w:tc>
        <w:tc>
          <w:tcPr>
            <w:tcW w:w="651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Opportunities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Potential to get feedback from work peers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Lots of active research in peripheral areas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Strong potential capstone project supervisor</w:t>
            </w:r>
          </w:p>
        </w:tc>
        <w:tc>
          <w:tcPr>
            <w:tcW w:w="678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Threats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Potential for anti-LGBTQ+ bias in reviewers 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and supervisors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May need to undergo surgery during project timeline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59"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Increasing work and family life demands on time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Kaplan Open Learning</w:t>
      <w:tab/>
      <w:tab/>
      <w:tab/>
      <w:tab/>
      <w:tab/>
      <w:tab/>
      <w:tab/>
      <w:tab/>
      <w:t xml:space="preserve"> 2019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0" b="0"/>
          <wp:wrapNone/>
          <wp:docPr id="1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Essex logo black U:BL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49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495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</Pages>
  <Words>115</Words>
  <Characters>652</Characters>
  <CharactersWithSpaces>740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2019-10-24T13:45:00Z</dcterms:created>
  <dc:creator>Nkaepe Olaniyi</dc:creator>
  <dc:description/>
  <dc:language>en-CA</dc:language>
  <cp:lastModifiedBy/>
  <dcterms:modified xsi:type="dcterms:W3CDTF">2023-04-16T11:44:35Z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