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600"/>
      </w:pPr>
      <w:r>
        <w:drawing>
          <wp:inline distT="0" distB="0" distL="0" distR="0">
            <wp:extent cx="21907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Barlow Condensed" w:cs="Barlow Condensed" w:eastAsia="Barlow Condensed" w:hAnsi="Barlow Condensed"/>
          <w:b/>
          <w:bCs/>
          <w:color w:val="8A6B00"/>
          <w:spacing w:val="60"/>
          <w:sz w:val="28"/>
          <w:szCs w:val="28"/>
        </w:rPr>
        <w:t xml:space="preserve">SUPER HUMANOS</w:t>
      </w:r>
    </w:p>
    <w:p>
      <w:pPr>
        <w:spacing w:after="200"/>
      </w:pPr>
      <w:r>
        <w:rPr>
          <w:rFonts w:ascii="Barlow Condensed" w:cs="Barlow Condensed" w:eastAsia="Barlow Condensed" w:hAnsi="Barlow Condensed"/>
          <w:b/>
          <w:bCs/>
          <w:color w:val="0D0D0C"/>
          <w:sz w:val="64"/>
          <w:szCs w:val="64"/>
        </w:rPr>
        <w:t xml:space="preserve">RESUMEN DEL DIAGNÓSTICO</w:t>
      </w:r>
    </w:p>
    <w:p>
      <w:pPr>
        <w:spacing w:after="300"/>
      </w:pPr>
      <w:r>
        <w:rPr>
          <w:rFonts w:ascii="Barlow Condensed" w:cs="Barlow Condensed" w:eastAsia="Barlow Condensed" w:hAnsi="Barlow Condensed"/>
          <w:b/>
          <w:bCs/>
          <w:color w:val="0D0D0C"/>
          <w:sz w:val="32"/>
          <w:szCs w:val="32"/>
        </w:rPr>
        <w:t xml:space="preserve">PERFIL COMERCIAL · LO QUE TRAE EL GRUPO AL PRIMER TALLER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Diagnóstico inicial con corte del 23 de octubre de 2026 · instrumento de 38 preguntas · resultados agregados del perfil</w:t>
      </w:r>
    </w:p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PARA QUÉ SIRVE ESTE DOCUMENTO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Resume lo que el diagnóstico encontró en el perfil comercial y lo convierte en decisiones para tus talleres. Trae solo cifras agregadas. Los resultados por persona quedan con la dirección del programa.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1 · QUIÉN RESPONDIÓ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150 de 201 personas terminaron el diagnóstico, 75 % del perfil, y las 150 tienen índice completo. La base del perfil pasó de 180 a 201 personas desde el corte anterior.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G&amp;J Ferreterías aporta 115 de las 150 respuestas; siguen Colmena (12), Almasa (8), Sigmasteel (8), G&amp;J Soluciones (4) y Almapanel (3).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2 · LOS ÍNDICES DEL PERFIL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índice de dominio combina tres ejes ponderados. La mentalidad se mide aparte, en escala de 1 a 5 llevada a base 100.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86"/>
        <w:gridCol w:w="1994"/>
        <w:gridCol w:w="2992"/>
      </w:tblGrid>
      <w:tr>
        <w:trPr>
          <w:tblHeader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EJE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PESO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Casos situacionales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40 %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67,6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Herramientas digitales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35 %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80,4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Uso actual de IA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25 %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56,0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Índice de dominio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100 %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69,2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Índice de mentalidad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aparte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76,2</w:t>
            </w:r>
          </w:p>
        </w:tc>
      </w:tr>
    </w:tbl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uso de IA es el eje más bajo del perfil. El eje situacional quedó en 67,6 porque los casos comerciales del instrumento resultaron exigentes: dos de los diez ítems bajaron del 50 % de acierto.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El instrumento usa casos distintos para cada perfil. El índice sirve para comparar personas dentro del perfil y para medir a cada persona contra sí misma al cierre.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3 · QUÉ RESOLVIÓ BIEN Y QUÉ RESOLVIÓ MAL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Acierto por situación, de menor a mayor. Las que quedan por debajo del 75 % son el insumo directo de tus casos de clase.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7"/>
        <w:gridCol w:w="6980"/>
        <w:gridCol w:w="1795"/>
      </w:tblGrid>
      <w:tr>
        <w:trPr>
          <w:tblHeader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ÍTEM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SITUACIÓN PLANTEADA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ACIERTO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S_1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15 solicitudes de cotización por WhatsApp un lunes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30,0 %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S_5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Dos horas cada lunes revisando 40 correos del fin de semana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46,7 %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D_5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Estructura para presentar resultados del trimestre en 10 minutos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63,3 %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S_4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Pedido retenido por cartera y el cliente lo necesita el jueves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75,3 %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D_1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Construir un documento entre cuatro personas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76,7 %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D_4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Lista con el mismo cliente escrito de formas distintas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85,3 %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S_2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Cliente monta 300 toneladas y lo proyectado eran 100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88,0 %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D_3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500 ventas del mes y hay que filtrar por UNE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88,0 %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D_2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Piden por WhatsApp la cédula y el teléfono de un cliente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88,7 %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S_3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Cotización en 10 minutos sin alcanzar a validar el dato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98,0 %</w:t>
            </w:r>
          </w:p>
        </w:tc>
      </w:tr>
    </w:tbl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Los tres ítems más bajos comparten la misma raíz: un volumen de trabajo repetitivo que llega por un canal desordenado. El equipo resuelve bien los casos de criterio y de relación con el cliente, y se queda cuando la pregunta es cómo organizar el flujo.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4 · CÓMO USA LA IA HOY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83"/>
        <w:gridCol w:w="1994"/>
        <w:gridCol w:w="1995"/>
      </w:tblGrid>
      <w:tr>
        <w:trPr>
          <w:tblHeader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USO DE IA EN EL ÚLTIMO MES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PERSONAS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Ninguna vez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33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22 %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Una o dos veces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40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27 %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Una vez por semana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18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12 %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Varias veces por semana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46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31 %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Todos los días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13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9 %</w:t>
            </w:r>
          </w:p>
        </w:tc>
      </w:tr>
    </w:tbl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Los usos se concentran en buscar información y redactar; analizar datos y resumir documentos quedan muy por detrás. ChatGPT es la herramienta más usada, seguida de Gemini.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5 · CÓMO TRABAJA HOY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SEGUIMIENTO DE PENDIENTES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83"/>
        <w:gridCol w:w="1994"/>
        <w:gridCol w:w="1995"/>
      </w:tblGrid>
      <w:tr>
        <w:trPr>
          <w:tblHeader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LLEVA SUS PENDIENTES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PERSONAS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 un cuaderno o en papel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84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56 %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 el correo, marcando los mensajes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27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18 %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 un archivo propio de Excel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19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13 %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 una herramienta de tareas compartida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11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Los recuerda, sin anotarlos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6 %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HORAS SEMANALES EN TAREAS DE PASOS SIEMPRE IGUALES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83"/>
        <w:gridCol w:w="1994"/>
        <w:gridCol w:w="1995"/>
      </w:tblGrid>
      <w:tr>
        <w:trPr>
          <w:tblHeader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TIEMPO DECLARADO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PERSONAS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Menos de 2 horas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46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31 %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Entre 2 y 5 horas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50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33 %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Entre 5 y 10 horas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35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23 %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Más de 10 horas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19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13 %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62 comerciales hacen informes que también hace otra área y 41 creen que sí.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CRM: 91 de 150 lo usan en más del 75 % de su trabajo. 27 podrían enseñarlo y 97 lo manejan bien. 16 se traban y 10 no lo conocen: 26 personas para nivelar antes del Taller 4.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Política de IA: 52 comerciales, cerca del 35 %, no la han firmado o no sabían que existía. 86 usan la IA con cuenta personal y 17 con la de la empresa.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6 · CONDICIONES PARA LOS ENCUENTROS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39 comerciales trabajan desde el celular o sin dispositivo en su puesto. 49 se conectarían a una sesión en vivo desde el celular y 32 tienen conexión intermitente o solo datos. 60 reportan herramientas de IA bloqueadas total o parcialmente desde la red de la empresa.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grabación en ecert es parte del diseño del taller. Cada práctica funciona en celular y la herramienta del encuentro es una sola, la autorizada por TIC.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7 · MENTALIDAD Y LO QUE ESPERA DE LA IA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Las afirmaciones más altas del perfil: resuelve con la otra área antes de escalar (4,53 sobre 5) y busca la causa cuando algo falla (4,45). Las más bajas: usar la información del sistema sin rehacerla en un archivo propio (3,51; 35 personas responden 1 o 2) y tener escrito lo que sabe de su trabajo (3,68; 23 personas).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386 personas del programa escribieron qué esperan de la IA. Los temas que más se repiten: ahorrar tiempo, organizar tareas y pendientes, atención al cliente y cotizaciones, automatizar lo repetitivo y analizar datos.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Una respuesta para citar en la apertura: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«Me gustaría aligerar las tareas, ganando tiempo y hacer uso adecuado del mismo. No me gusta que la IA reemplace mi pensar, análisis y criterio.»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 El programa enseña a delegar la ejecución repetitiva y a quedarse con el criterio.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En comercial, el bono o premio llega al 76 %, el crecimiento o ascenso al 50 % y el tiempo libre al 39 %. Úsalo al anunciar los puntos en la apertura y el cierre.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8 · LOS GRUPOS DEL PERFIL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Los grupos se arman con percentiles dentro del perfil para que queden parejos.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90"/>
        <w:gridCol w:w="3989"/>
        <w:gridCol w:w="2493"/>
      </w:tblGrid>
      <w:tr>
        <w:trPr>
          <w:tblHeader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GRUPO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CORTE DE DOMINIO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PERSONAS</w:t>
            </w:r>
          </w:p>
        </w:tc>
      </w:tr>
      <w:tr>
        <w:trPr>
          <w:cantSplit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G1 Arranque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menos de 59,5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G2 Base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59,5 a 71,7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36</w:t>
            </w:r>
          </w:p>
        </w:tc>
      </w:tr>
      <w:tr>
        <w:trPr>
          <w:cantSplit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G3 Avance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71,8 a 80,0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38</w:t>
            </w:r>
          </w:p>
        </w:tc>
      </w:tr>
      <w:tr>
        <w:trPr>
          <w:cantSplit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G4 Referentes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80,1 o más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38</w:t>
            </w:r>
          </w:p>
        </w:tc>
      </w:tr>
    </w:tbl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Con los cortes absolutos del instrumento: 7 en Chispa, 33 en Impulso, 72 en Fuerza y 38 en Grandeza.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Los G4 Referentes apoyan a dos compañeros cada uno durante la práctica. 17 de los 50 candidatos a formador interno son comerciales. La asignación es provisional hasta que cierre la convocatoria.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9 · QUÉ CAMBIA EN TUS TALLERES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1: el caso de la demostración es el de las 15 cotizaciones por WhatsApp. Es el ítem con 30,0 % de acierto y aparece también en lo que la gente escribió que espera de la 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1: avanza al ritmo de quien nunca la abrió. 73 de 150, casi la mitad, usaron IA una o dos veces o ninguna en el último mes.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2: la clasificación de tareas arranca con las horas que cada persona declaró. 54 comerciales dedican más de 5 horas semanales a tareas de pasos iguales.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3: la bandeja de 40 correos del lunes es el caso de flujo. Es el segundo ítem más bajo, con 46,7 %.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4: veinte minutos de nivelación de CRM antes del mapa de fuentes, con los 27 que podrían enseñarlo como apoyo.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2: bloque de cierre para contar los resultados del mes en diez minutos: qué pasó, por qué, qué propongo, qué necesito. Es el tercer ítem más bajo, con 63,3 %.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Todas las prácticas tienen versión para celular: el prompt se copia desde el kit y la evidencia es una captura.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El detalle taller por taller está en «Ajustes a los talleres · perfil comercial», sección 4.</w:t>
      </w:r>
    </w:p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ADVERTENCIA DE LECTURA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Las cifras corresponden a quienes terminaron el diagnóstico hasta el 23 de octubre: 482 de 680 personas, 71 % del programa. Respondieron primero las empresas con seguimiento cercano y las personas con computador y conexión estables. Las 191 que faltan pueden mover los cortes de los grupos.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00"/>
      </w:tabs>
    </w:pPr>
    <w:r>
      <w:rPr>
        <w:rFonts w:ascii="Atkinson Hyperlegible Next" w:cs="Atkinson Hyperlegible Next" w:eastAsia="Atkinson Hyperlegible Next" w:hAnsi="Atkinson Hyperlegible Next"/>
        <w:color w:val="56564F"/>
        <w:sz w:val="16"/>
        <w:szCs w:val="16"/>
      </w:rPr>
      <w:t xml:space="preserve">Pivot Power · 27 de octubre de 2026</w:t>
    </w:r>
    <w:r>
      <w:rPr>
        <w:rFonts w:ascii="Atkinson Hyperlegible Next" w:cs="Atkinson Hyperlegible Next" w:eastAsia="Atkinson Hyperlegible Next" w:hAnsi="Atkinson Hyperlegible Next"/>
        <w:sz w:val="16"/>
        <w:szCs w:val="16"/>
      </w:rPr>
      <w:t xml:space="preserve">	</w:t>
    </w:r>
    <w:r>
      <w:rPr>
        <w:rFonts w:ascii="Barlow Condensed" w:cs="Barlow Condensed" w:eastAsia="Barlow Condensed" w:hAnsi="Barlow Condensed"/>
        <w:b/>
        <w:bCs/>
        <w:color w:val="0D0D0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Barlow Condensed" w:cs="Barlow Condensed" w:eastAsia="Barlow Condensed" w:hAnsi="Barlow Condensed"/>
        <w:b/>
        <w:bCs/>
        <w:color w:val="56564F"/>
        <w:spacing w:val="30"/>
        <w:sz w:val="17"/>
        <w:szCs w:val="17"/>
      </w:rPr>
      <w:t xml:space="preserve">SUPER HUMANOS · RESUMEN DEL DIAGNÓSTICO · PERFIL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60" w:hanging="240"/>
      </w:pPr>
      <w:rPr>
        <w:rFonts w:ascii="Barlow Condensed" w:cs="Barlow Condensed" w:eastAsia="Barlow Condensed" w:hAnsi="Barlow Condensed"/>
        <w:b/>
        <w:bCs/>
        <w:color w:val="8A6B00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 Next" w:cs="Atkinson Hyperlegible Next" w:eastAsia="Atkinson Hyperlegible Next" w:hAnsi="Atkinson Hyperlegible Next"/>
        <w:color w:val="0D0D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5b53f1a4111acfb3acee3588939653dc186f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del diagnóstico · perfil comercial</dc:title>
  <dc:creator>Pivot Power</dc:creator>
  <cp:lastModifiedBy>Un-named</cp:lastModifiedBy>
  <cp:revision>1</cp:revision>
  <dcterms:created xsi:type="dcterms:W3CDTF">2026-10-27T20:07:12.426Z</dcterms:created>
  <dcterms:modified xsi:type="dcterms:W3CDTF">2026-10-27T20:07:12.566Z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