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🧠 HEART-DISEASE-FAIRNESS PROJECT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Python cache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__pycache__/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*.pyc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*.pyo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*.pyd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Jupyter / Colab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.ipynb_checkpoints/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*.ipynb_backup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*.ipynb_save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*.ipynb.tmp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Logs &amp; metadata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*.log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.DS_Store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Thumbs.db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Data folders (raw and processed)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data/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!data/README.md  # Keep folder structure visible on GitHub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Model outputs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*.pkl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*.joblib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*.h5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SHAP visualizations and reports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*.png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*.html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*.pdf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Temporary exports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*.csv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*.zip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Environment files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.env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*.bak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OS-specific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.vscode/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.idea/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