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934A"/>
          <w:spacing w:val="30"/>
          <w:sz w:val="18"/>
          <w:szCs w:val="18"/>
        </w:rPr>
        <w:t xml:space="preserve">ESTACA SALVADOR BRASIL NORTE</w:t>
      </w:r>
    </w:p>
    <w:p>
      <w:pPr>
        <w:spacing w:after="40"/>
        <w:jc w:val="center"/>
      </w:pPr>
      <w:r>
        <w:rPr>
          <w:b/>
          <w:bCs/>
          <w:color w:val="1B3A5C"/>
          <w:sz w:val="30"/>
          <w:szCs w:val="30"/>
        </w:rPr>
        <w:t xml:space="preserve">CHAMADOS E DESOBRIGAÇÕES</w:t>
      </w:r>
    </w:p>
    <w:p>
      <w:pPr>
        <w:pBdr>
          <w:bottom w:val="single" w:color="B8934A" w:sz="8" w:space="8"/>
        </w:pBdr>
        <w:spacing w:after="240"/>
        <w:jc w:val="center"/>
      </w:pPr>
      <w:r>
        <w:rPr>
          <w:color w:val="5B6573"/>
          <w:sz w:val="20"/>
          <w:szCs w:val="20"/>
        </w:rPr>
        <w:t xml:space="preserve">Conferência da Estaca · [período, ex.: 2026.2]</w:t>
      </w:r>
    </w:p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DESOBRIGAÇÕES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3600"/>
        <w:gridCol w:w="2100"/>
        <w:gridCol w:w="3938"/>
      </w:tblGrid>
      <w:tr>
        <w:trPr>
          <w:tblHeader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Ala</w:t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Chamado</w:t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400" w:lineRule="exact"/>
      </w:pPr>
    </w:p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CHAMADOS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3600"/>
        <w:gridCol w:w="2100"/>
        <w:gridCol w:w="3938"/>
      </w:tblGrid>
      <w:tr>
        <w:trPr>
          <w:tblHeader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Ala</w:t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Chamado</w:t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9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5B6573"/>
          <w:sz w:val="18"/>
          <w:szCs w:val="18"/>
        </w:rPr>
        <w:t xml:space="preserve">Lido na Sessão Geral pelo conselheiro designado. Confira se todo irmão chamado ao sumo conselho consta também no anexo de ordenações.</w:t>
      </w:r>
    </w:p>
    <w:sectPr>
      <w:pgSz w:w="11906" w:h="16838" w:orient="portrait"/>
      <w:pgMar w:top="794" w:right="1134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2026-10-26T14:16:14.203Z</dcterms:created>
  <dcterms:modified xsi:type="dcterms:W3CDTF">2026-10-26T14:16:14.203Z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