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361A" w14:textId="65C44756" w:rsidR="00D968A3" w:rsidRPr="00A979BD" w:rsidRDefault="00A979BD" w:rsidP="00A979BD">
      <w:pPr>
        <w:jc w:val="both"/>
        <w:rPr>
          <w:rFonts w:ascii="Garamond" w:hAnsi="Garamond"/>
          <w:b/>
          <w:bCs/>
          <w:color w:val="F4A61E"/>
          <w:sz w:val="28"/>
          <w:szCs w:val="28"/>
        </w:rPr>
      </w:pPr>
      <w:r w:rsidRPr="00A979BD">
        <w:rPr>
          <w:rFonts w:ascii="Garamond" w:hAnsi="Garamond"/>
          <w:b/>
          <w:bCs/>
          <w:color w:val="F4A61E"/>
          <w:sz w:val="28"/>
          <w:szCs w:val="28"/>
        </w:rPr>
        <w:t>Capítulo 8: Monitoreo, Seguimiento</w:t>
      </w:r>
      <w:r w:rsidR="003E7679">
        <w:rPr>
          <w:rFonts w:ascii="Garamond" w:hAnsi="Garamond"/>
          <w:b/>
          <w:bCs/>
          <w:color w:val="F4A61E"/>
          <w:sz w:val="28"/>
          <w:szCs w:val="28"/>
        </w:rPr>
        <w:t xml:space="preserve">, </w:t>
      </w:r>
      <w:r w:rsidRPr="00A979BD">
        <w:rPr>
          <w:rFonts w:ascii="Garamond" w:hAnsi="Garamond"/>
          <w:b/>
          <w:bCs/>
          <w:color w:val="F4A61E"/>
          <w:sz w:val="28"/>
          <w:szCs w:val="28"/>
        </w:rPr>
        <w:t xml:space="preserve">Evaluación </w:t>
      </w:r>
      <w:r w:rsidR="007475A8">
        <w:rPr>
          <w:rFonts w:ascii="Garamond" w:hAnsi="Garamond"/>
          <w:b/>
          <w:bCs/>
          <w:color w:val="F4A61E"/>
          <w:sz w:val="28"/>
          <w:szCs w:val="28"/>
        </w:rPr>
        <w:t xml:space="preserve">y </w:t>
      </w:r>
      <w:r w:rsidR="003E7679">
        <w:rPr>
          <w:rFonts w:ascii="Garamond" w:hAnsi="Garamond"/>
          <w:b/>
          <w:bCs/>
          <w:color w:val="F4A61E"/>
          <w:sz w:val="28"/>
          <w:szCs w:val="28"/>
        </w:rPr>
        <w:t xml:space="preserve">Comunicación </w:t>
      </w:r>
      <w:r w:rsidRPr="00A979BD">
        <w:rPr>
          <w:rFonts w:ascii="Garamond" w:hAnsi="Garamond"/>
          <w:b/>
          <w:bCs/>
          <w:color w:val="F4A61E"/>
          <w:sz w:val="28"/>
          <w:szCs w:val="28"/>
        </w:rPr>
        <w:t>del Plan Global de Desarrollo</w:t>
      </w:r>
      <w:r w:rsidR="003E7679">
        <w:rPr>
          <w:rFonts w:ascii="Garamond" w:hAnsi="Garamond"/>
          <w:b/>
          <w:bCs/>
          <w:color w:val="F4A61E"/>
          <w:sz w:val="28"/>
          <w:szCs w:val="28"/>
        </w:rPr>
        <w:t>.</w:t>
      </w:r>
    </w:p>
    <w:p w14:paraId="03C79B3C" w14:textId="003566CB" w:rsidR="001059D5" w:rsidRDefault="006C18C0" w:rsidP="00A979BD">
      <w:pPr>
        <w:jc w:val="both"/>
        <w:rPr>
          <w:rFonts w:ascii="Garamond" w:hAnsi="Garamond"/>
          <w:sz w:val="24"/>
        </w:rPr>
      </w:pPr>
      <w:r>
        <w:rPr>
          <w:rFonts w:ascii="Garamond" w:hAnsi="Garamond"/>
          <w:sz w:val="24"/>
        </w:rPr>
        <w:t>La ejecución del Plan Global de Desarrollo</w:t>
      </w:r>
      <w:r w:rsidR="008D1443">
        <w:rPr>
          <w:rFonts w:ascii="Garamond" w:hAnsi="Garamond"/>
          <w:sz w:val="24"/>
        </w:rPr>
        <w:t xml:space="preserve"> – PGD </w:t>
      </w:r>
      <w:r w:rsidR="0017159D">
        <w:rPr>
          <w:rFonts w:ascii="Garamond" w:hAnsi="Garamond"/>
          <w:sz w:val="24"/>
        </w:rPr>
        <w:t>2025-2027</w:t>
      </w:r>
      <w:r>
        <w:rPr>
          <w:rFonts w:ascii="Garamond" w:hAnsi="Garamond"/>
          <w:sz w:val="24"/>
        </w:rPr>
        <w:t xml:space="preserve">, tomando como base lo definido en el Capítulo VI del </w:t>
      </w:r>
      <w:r w:rsidRPr="006C18C0">
        <w:rPr>
          <w:rFonts w:ascii="Garamond" w:hAnsi="Garamond"/>
          <w:sz w:val="24"/>
        </w:rPr>
        <w:t>Régimen de Planeación y de Evaluación Permanente de Resultados</w:t>
      </w:r>
      <w:r>
        <w:rPr>
          <w:rFonts w:ascii="Garamond" w:hAnsi="Garamond"/>
          <w:sz w:val="24"/>
        </w:rPr>
        <w:t xml:space="preserve"> (Acuerdo 238 de 2017 del CSU), </w:t>
      </w:r>
      <w:r w:rsidR="0017159D">
        <w:rPr>
          <w:rFonts w:ascii="Garamond" w:hAnsi="Garamond"/>
          <w:sz w:val="24"/>
        </w:rPr>
        <w:t>dispone</w:t>
      </w:r>
      <w:r>
        <w:rPr>
          <w:rFonts w:ascii="Garamond" w:hAnsi="Garamond"/>
          <w:sz w:val="24"/>
        </w:rPr>
        <w:t xml:space="preserve"> de un conjunto de acciones orientadas al monitoreo, el seguimiento y la evaluación de los resultados obtenidos, así como</w:t>
      </w:r>
      <w:r w:rsidR="0017159D">
        <w:rPr>
          <w:rFonts w:ascii="Garamond" w:hAnsi="Garamond"/>
          <w:sz w:val="24"/>
        </w:rPr>
        <w:t xml:space="preserve"> una estrategia de comunicación</w:t>
      </w:r>
      <w:r w:rsidR="00535525">
        <w:rPr>
          <w:rFonts w:ascii="Garamond" w:hAnsi="Garamond"/>
          <w:sz w:val="24"/>
        </w:rPr>
        <w:t xml:space="preserve"> y difusión</w:t>
      </w:r>
      <w:r w:rsidR="0017159D">
        <w:rPr>
          <w:rFonts w:ascii="Garamond" w:hAnsi="Garamond"/>
          <w:sz w:val="24"/>
        </w:rPr>
        <w:t xml:space="preserve"> </w:t>
      </w:r>
      <w:r w:rsidR="00E13543">
        <w:rPr>
          <w:rFonts w:ascii="Garamond" w:hAnsi="Garamond"/>
          <w:sz w:val="24"/>
        </w:rPr>
        <w:t xml:space="preserve">abierta y transparente </w:t>
      </w:r>
      <w:r w:rsidR="0017159D">
        <w:rPr>
          <w:rFonts w:ascii="Garamond" w:hAnsi="Garamond"/>
          <w:sz w:val="24"/>
        </w:rPr>
        <w:t>con los miembros e integrantes de la sociedad sobre los avances y logros alcanzados en el trienio.</w:t>
      </w:r>
      <w:r w:rsidR="001059D5">
        <w:rPr>
          <w:rFonts w:ascii="Garamond" w:hAnsi="Garamond"/>
          <w:sz w:val="24"/>
        </w:rPr>
        <w:t xml:space="preserve"> </w:t>
      </w:r>
    </w:p>
    <w:p w14:paraId="0C7B25B5" w14:textId="42B81768" w:rsidR="001059D5" w:rsidRDefault="0017159D" w:rsidP="00A979BD">
      <w:pPr>
        <w:jc w:val="both"/>
        <w:rPr>
          <w:rFonts w:ascii="Garamond" w:hAnsi="Garamond"/>
          <w:sz w:val="24"/>
        </w:rPr>
      </w:pPr>
      <w:r>
        <w:rPr>
          <w:rFonts w:ascii="Garamond" w:hAnsi="Garamond"/>
          <w:sz w:val="24"/>
        </w:rPr>
        <w:t xml:space="preserve">Según el Artículo 34 del Acuerdo 238, </w:t>
      </w:r>
      <w:r w:rsidR="008D1443">
        <w:rPr>
          <w:rFonts w:ascii="Garamond" w:hAnsi="Garamond"/>
          <w:sz w:val="24"/>
        </w:rPr>
        <w:t xml:space="preserve">el monitoreo se entiende </w:t>
      </w:r>
      <w:r>
        <w:rPr>
          <w:rFonts w:ascii="Garamond" w:hAnsi="Garamond"/>
          <w:sz w:val="24"/>
        </w:rPr>
        <w:t xml:space="preserve">como “… </w:t>
      </w:r>
      <w:r w:rsidRPr="0017159D">
        <w:rPr>
          <w:rFonts w:ascii="Garamond" w:hAnsi="Garamond"/>
          <w:sz w:val="24"/>
        </w:rPr>
        <w:t>la acción de control o supervisión de las actividades, que permite describir y calificar el cumplimiento de los proyectos de inversión de gestión y soporte institucional</w:t>
      </w:r>
      <w:r>
        <w:rPr>
          <w:rFonts w:ascii="Garamond" w:hAnsi="Garamond"/>
          <w:sz w:val="24"/>
        </w:rPr>
        <w:t>”; el seguimiento, como “</w:t>
      </w:r>
      <w:r w:rsidR="008D1443">
        <w:rPr>
          <w:rFonts w:ascii="Garamond" w:hAnsi="Garamond"/>
          <w:sz w:val="24"/>
        </w:rPr>
        <w:t xml:space="preserve">… </w:t>
      </w:r>
      <w:r w:rsidRPr="0017159D">
        <w:rPr>
          <w:rFonts w:ascii="Garamond" w:hAnsi="Garamond"/>
          <w:sz w:val="24"/>
        </w:rPr>
        <w:t>el conjunto de acciones permanentes que permiten medir los avances frente a las metas propuestas en el sentido de eficacia y eficiencia, que aporta elementos para las acciones correctivas y establece la responsabilidad entre los ejecutores y sus resultados</w:t>
      </w:r>
      <w:r>
        <w:rPr>
          <w:rFonts w:ascii="Garamond" w:hAnsi="Garamond"/>
          <w:sz w:val="24"/>
        </w:rPr>
        <w:t>” y</w:t>
      </w:r>
      <w:r w:rsidR="008D1443">
        <w:rPr>
          <w:rFonts w:ascii="Garamond" w:hAnsi="Garamond"/>
          <w:sz w:val="24"/>
        </w:rPr>
        <w:t xml:space="preserve">; finalmente, la evaluación se entiende como “… </w:t>
      </w:r>
      <w:r w:rsidR="008D1443" w:rsidRPr="008D1443">
        <w:rPr>
          <w:rFonts w:ascii="Garamond" w:hAnsi="Garamond"/>
          <w:sz w:val="24"/>
        </w:rPr>
        <w:t>un proceso puntual de valoración exhaustivo de aproximación a la causalidad entre una intervención de la Universidad a través de una política, plan, programa o proyecto en curso o concluido y sus efectos (positivos, negativos, esperados o no) para determinar su relevancia, efectividad, impacto y sostenibilidad institucional</w:t>
      </w:r>
      <w:r w:rsidR="008D1443">
        <w:rPr>
          <w:rFonts w:ascii="Garamond" w:hAnsi="Garamond"/>
          <w:sz w:val="24"/>
        </w:rPr>
        <w:t>.”</w:t>
      </w:r>
      <w:r w:rsidR="001059D5">
        <w:rPr>
          <w:rFonts w:ascii="Garamond" w:hAnsi="Garamond"/>
          <w:sz w:val="24"/>
        </w:rPr>
        <w:t xml:space="preserve"> </w:t>
      </w:r>
    </w:p>
    <w:p w14:paraId="5D033A2F" w14:textId="2B66C66D" w:rsidR="0017159D" w:rsidRDefault="0017159D" w:rsidP="00A979BD">
      <w:pPr>
        <w:jc w:val="both"/>
        <w:rPr>
          <w:rFonts w:ascii="Garamond" w:hAnsi="Garamond"/>
          <w:sz w:val="24"/>
        </w:rPr>
      </w:pPr>
      <w:r>
        <w:rPr>
          <w:rFonts w:ascii="Garamond" w:hAnsi="Garamond"/>
          <w:sz w:val="24"/>
        </w:rPr>
        <w:t xml:space="preserve">La estrategia de seguimiento al </w:t>
      </w:r>
      <w:r w:rsidR="00535EA6">
        <w:rPr>
          <w:rFonts w:ascii="Garamond" w:hAnsi="Garamond"/>
          <w:sz w:val="24"/>
        </w:rPr>
        <w:t>Plan Global de Desarrollo</w:t>
      </w:r>
      <w:r w:rsidR="00770307">
        <w:rPr>
          <w:rFonts w:ascii="Garamond" w:hAnsi="Garamond"/>
          <w:sz w:val="24"/>
        </w:rPr>
        <w:t xml:space="preserve"> </w:t>
      </w:r>
      <w:r w:rsidR="006911C2">
        <w:rPr>
          <w:rFonts w:ascii="Garamond" w:hAnsi="Garamond"/>
          <w:sz w:val="24"/>
        </w:rPr>
        <w:t xml:space="preserve">2025-2027 </w:t>
      </w:r>
      <w:r>
        <w:rPr>
          <w:rFonts w:ascii="Garamond" w:hAnsi="Garamond"/>
          <w:sz w:val="24"/>
        </w:rPr>
        <w:t>está compuesta por principios, actores</w:t>
      </w:r>
      <w:r w:rsidR="00770307">
        <w:rPr>
          <w:rFonts w:ascii="Garamond" w:hAnsi="Garamond"/>
          <w:sz w:val="24"/>
        </w:rPr>
        <w:t xml:space="preserve">, </w:t>
      </w:r>
      <w:r w:rsidR="00AC2178">
        <w:rPr>
          <w:rFonts w:ascii="Garamond" w:hAnsi="Garamond"/>
          <w:sz w:val="24"/>
        </w:rPr>
        <w:t xml:space="preserve">momentos, </w:t>
      </w:r>
      <w:r>
        <w:rPr>
          <w:rFonts w:ascii="Garamond" w:hAnsi="Garamond"/>
          <w:sz w:val="24"/>
        </w:rPr>
        <w:t>herramientas e instrumentos</w:t>
      </w:r>
      <w:r w:rsidR="00770307">
        <w:rPr>
          <w:rFonts w:ascii="Garamond" w:hAnsi="Garamond"/>
          <w:sz w:val="24"/>
        </w:rPr>
        <w:t xml:space="preserve"> y actividades de</w:t>
      </w:r>
      <w:r w:rsidR="00B03927">
        <w:rPr>
          <w:rFonts w:ascii="Garamond" w:hAnsi="Garamond"/>
          <w:sz w:val="24"/>
        </w:rPr>
        <w:t xml:space="preserve"> difusión y</w:t>
      </w:r>
      <w:r w:rsidR="00770307">
        <w:rPr>
          <w:rFonts w:ascii="Garamond" w:hAnsi="Garamond"/>
          <w:sz w:val="24"/>
        </w:rPr>
        <w:t xml:space="preserve"> comunicación</w:t>
      </w:r>
      <w:r>
        <w:rPr>
          <w:rFonts w:ascii="Garamond" w:hAnsi="Garamond"/>
          <w:sz w:val="24"/>
        </w:rPr>
        <w:t>.</w:t>
      </w:r>
      <w:r w:rsidR="001059D5">
        <w:rPr>
          <w:rFonts w:ascii="Garamond" w:hAnsi="Garamond"/>
          <w:sz w:val="24"/>
        </w:rPr>
        <w:t xml:space="preserve"> Los principios son pautas y convicciones generales que guían la estrategia de seguimiento; los actores, </w:t>
      </w:r>
      <w:r w:rsidR="00E13543">
        <w:rPr>
          <w:rFonts w:ascii="Garamond" w:hAnsi="Garamond"/>
          <w:sz w:val="24"/>
        </w:rPr>
        <w:t xml:space="preserve">congregan a </w:t>
      </w:r>
      <w:r w:rsidR="00770307">
        <w:rPr>
          <w:rFonts w:ascii="Garamond" w:hAnsi="Garamond"/>
          <w:sz w:val="24"/>
        </w:rPr>
        <w:t>colectivos</w:t>
      </w:r>
      <w:r w:rsidR="00E13543">
        <w:rPr>
          <w:rFonts w:ascii="Garamond" w:hAnsi="Garamond"/>
          <w:sz w:val="24"/>
        </w:rPr>
        <w:t xml:space="preserve"> responsables, partícipes e interesad</w:t>
      </w:r>
      <w:r w:rsidR="00770307">
        <w:rPr>
          <w:rFonts w:ascii="Garamond" w:hAnsi="Garamond"/>
          <w:sz w:val="24"/>
        </w:rPr>
        <w:t>o</w:t>
      </w:r>
      <w:r w:rsidR="00E13543">
        <w:rPr>
          <w:rFonts w:ascii="Garamond" w:hAnsi="Garamond"/>
          <w:sz w:val="24"/>
        </w:rPr>
        <w:t>s en el desarrollo del Plan</w:t>
      </w:r>
      <w:r w:rsidR="00535EA6">
        <w:rPr>
          <w:rFonts w:ascii="Garamond" w:hAnsi="Garamond"/>
          <w:sz w:val="24"/>
        </w:rPr>
        <w:t>;</w:t>
      </w:r>
      <w:r w:rsidR="00E13543">
        <w:rPr>
          <w:rFonts w:ascii="Garamond" w:hAnsi="Garamond"/>
          <w:sz w:val="24"/>
        </w:rPr>
        <w:t xml:space="preserve"> </w:t>
      </w:r>
      <w:r w:rsidR="00AC2178">
        <w:rPr>
          <w:rFonts w:ascii="Garamond" w:hAnsi="Garamond"/>
          <w:sz w:val="24"/>
        </w:rPr>
        <w:t xml:space="preserve">los momentos, asociados al tiempo, versan sobre los hitos temporales en los que se estructura el seguimiento; </w:t>
      </w:r>
      <w:r w:rsidR="00E13543">
        <w:rPr>
          <w:rFonts w:ascii="Garamond" w:hAnsi="Garamond"/>
          <w:sz w:val="24"/>
        </w:rPr>
        <w:t>las herramientas e instrumentos, de naturaleza técnica, metodológica y conceptual</w:t>
      </w:r>
      <w:r w:rsidR="00770307">
        <w:rPr>
          <w:rFonts w:ascii="Garamond" w:hAnsi="Garamond"/>
          <w:sz w:val="24"/>
        </w:rPr>
        <w:t xml:space="preserve">, </w:t>
      </w:r>
      <w:r w:rsidR="00E13543">
        <w:rPr>
          <w:rFonts w:ascii="Garamond" w:hAnsi="Garamond"/>
          <w:sz w:val="24"/>
        </w:rPr>
        <w:t>apoyan en “tiempo real”</w:t>
      </w:r>
      <w:r w:rsidR="00535EA6">
        <w:rPr>
          <w:rFonts w:ascii="Garamond" w:hAnsi="Garamond"/>
          <w:sz w:val="24"/>
        </w:rPr>
        <w:t xml:space="preserve"> </w:t>
      </w:r>
      <w:r w:rsidR="00AC2178">
        <w:rPr>
          <w:rFonts w:ascii="Garamond" w:hAnsi="Garamond"/>
          <w:sz w:val="24"/>
        </w:rPr>
        <w:t xml:space="preserve">los ejercicios de monitoreo, seguimiento y evaluación </w:t>
      </w:r>
      <w:r w:rsidR="00535EA6">
        <w:rPr>
          <w:rFonts w:ascii="Garamond" w:hAnsi="Garamond"/>
          <w:sz w:val="24"/>
        </w:rPr>
        <w:t xml:space="preserve">y, la acción de </w:t>
      </w:r>
      <w:r w:rsidR="00B03927">
        <w:rPr>
          <w:rFonts w:ascii="Garamond" w:hAnsi="Garamond"/>
          <w:sz w:val="24"/>
        </w:rPr>
        <w:t xml:space="preserve">difusión y </w:t>
      </w:r>
      <w:r w:rsidR="00535EA6">
        <w:rPr>
          <w:rFonts w:ascii="Garamond" w:hAnsi="Garamond"/>
          <w:sz w:val="24"/>
        </w:rPr>
        <w:t xml:space="preserve">comunicación, es el mecanismo a través del cual se mantiene informada </w:t>
      </w:r>
      <w:r w:rsidR="00B03927">
        <w:rPr>
          <w:rFonts w:ascii="Garamond" w:hAnsi="Garamond"/>
          <w:sz w:val="24"/>
        </w:rPr>
        <w:t>y se dialoga con</w:t>
      </w:r>
      <w:r w:rsidR="00535EA6">
        <w:rPr>
          <w:rFonts w:ascii="Garamond" w:hAnsi="Garamond"/>
          <w:sz w:val="24"/>
        </w:rPr>
        <w:t xml:space="preserve"> la comunidad universitaria y la sociedad sobre los avances y logros obtenidos</w:t>
      </w:r>
      <w:r w:rsidR="006911C2">
        <w:rPr>
          <w:rFonts w:ascii="Garamond" w:hAnsi="Garamond"/>
          <w:sz w:val="24"/>
        </w:rPr>
        <w:t xml:space="preserve"> a lo largo del tiempo. A continuación, se describen de manera general los diferentes aspectos que hacen parte de la estrategia de seguimiento asociada al presente Plan.</w:t>
      </w:r>
    </w:p>
    <w:p w14:paraId="19A2034F" w14:textId="6A5B73D7" w:rsidR="00FF0604" w:rsidRPr="006911C2" w:rsidRDefault="00FF0604" w:rsidP="00A979BD">
      <w:pPr>
        <w:jc w:val="both"/>
        <w:rPr>
          <w:rFonts w:ascii="Garamond" w:hAnsi="Garamond"/>
          <w:b/>
          <w:bCs/>
          <w:sz w:val="28"/>
          <w:szCs w:val="28"/>
        </w:rPr>
      </w:pPr>
      <w:r w:rsidRPr="006911C2">
        <w:rPr>
          <w:rFonts w:ascii="Garamond" w:hAnsi="Garamond"/>
          <w:b/>
          <w:bCs/>
          <w:sz w:val="28"/>
          <w:szCs w:val="28"/>
        </w:rPr>
        <w:t>Principios</w:t>
      </w:r>
    </w:p>
    <w:p w14:paraId="5177ECA6" w14:textId="4A412FF0" w:rsidR="00FF0604" w:rsidRPr="00FF0604" w:rsidRDefault="001923B6" w:rsidP="00A979BD">
      <w:pPr>
        <w:jc w:val="both"/>
        <w:rPr>
          <w:rFonts w:ascii="Garamond" w:hAnsi="Garamond"/>
          <w:sz w:val="24"/>
        </w:rPr>
      </w:pPr>
      <w:r>
        <w:rPr>
          <w:rFonts w:ascii="Garamond" w:hAnsi="Garamond"/>
          <w:sz w:val="24"/>
        </w:rPr>
        <w:t xml:space="preserve">El monitoreo, el seguimiento, la evaluación y la estrategia de </w:t>
      </w:r>
      <w:r w:rsidR="00535525">
        <w:rPr>
          <w:rFonts w:ascii="Garamond" w:hAnsi="Garamond"/>
          <w:sz w:val="24"/>
        </w:rPr>
        <w:t xml:space="preserve">difusión y </w:t>
      </w:r>
      <w:r>
        <w:rPr>
          <w:rFonts w:ascii="Garamond" w:hAnsi="Garamond"/>
          <w:sz w:val="24"/>
        </w:rPr>
        <w:t xml:space="preserve">comunicación del Plan Global de Desarrollo de la Universidad Nacional de Colombia se </w:t>
      </w:r>
      <w:r w:rsidR="002E0674">
        <w:rPr>
          <w:rFonts w:ascii="Garamond" w:hAnsi="Garamond"/>
          <w:sz w:val="24"/>
        </w:rPr>
        <w:t>rige</w:t>
      </w:r>
      <w:r>
        <w:rPr>
          <w:rFonts w:ascii="Garamond" w:hAnsi="Garamond"/>
          <w:sz w:val="24"/>
        </w:rPr>
        <w:t xml:space="preserve"> por los siguientes principios.</w:t>
      </w:r>
    </w:p>
    <w:p w14:paraId="594E0A43" w14:textId="64419387" w:rsidR="002D677A" w:rsidRPr="002D677A" w:rsidRDefault="00FF0604" w:rsidP="008C2D8B">
      <w:pPr>
        <w:pStyle w:val="Prrafodelista"/>
        <w:numPr>
          <w:ilvl w:val="0"/>
          <w:numId w:val="3"/>
        </w:numPr>
        <w:jc w:val="both"/>
        <w:rPr>
          <w:rFonts w:ascii="Garamond" w:hAnsi="Garamond"/>
          <w:b/>
          <w:bCs/>
          <w:sz w:val="24"/>
        </w:rPr>
      </w:pPr>
      <w:r w:rsidRPr="002D677A">
        <w:rPr>
          <w:rFonts w:ascii="Garamond" w:hAnsi="Garamond"/>
          <w:b/>
          <w:bCs/>
          <w:sz w:val="24"/>
        </w:rPr>
        <w:t>Participación</w:t>
      </w:r>
      <w:r w:rsidR="001923B6" w:rsidRPr="002D677A">
        <w:rPr>
          <w:rFonts w:ascii="Garamond" w:hAnsi="Garamond"/>
          <w:b/>
          <w:bCs/>
          <w:sz w:val="24"/>
        </w:rPr>
        <w:t>:</w:t>
      </w:r>
      <w:r w:rsidR="001923B6" w:rsidRPr="002D677A">
        <w:rPr>
          <w:rFonts w:ascii="Garamond" w:hAnsi="Garamond"/>
          <w:sz w:val="24"/>
        </w:rPr>
        <w:t xml:space="preserve"> </w:t>
      </w:r>
      <w:r w:rsidR="00193057">
        <w:rPr>
          <w:rFonts w:ascii="Garamond" w:hAnsi="Garamond"/>
          <w:sz w:val="24"/>
        </w:rPr>
        <w:t>i</w:t>
      </w:r>
      <w:r w:rsidR="001923B6" w:rsidRPr="002D677A">
        <w:rPr>
          <w:rFonts w:ascii="Garamond" w:hAnsi="Garamond"/>
          <w:sz w:val="24"/>
        </w:rPr>
        <w:t>nterlocución</w:t>
      </w:r>
      <w:r w:rsidR="002D677A">
        <w:rPr>
          <w:rFonts w:ascii="Garamond" w:hAnsi="Garamond"/>
          <w:sz w:val="24"/>
        </w:rPr>
        <w:t xml:space="preserve">, </w:t>
      </w:r>
      <w:r w:rsidR="00F66AE8">
        <w:rPr>
          <w:rFonts w:ascii="Garamond" w:hAnsi="Garamond"/>
          <w:sz w:val="24"/>
        </w:rPr>
        <w:t>retroalimentación</w:t>
      </w:r>
      <w:r w:rsidR="00535525">
        <w:rPr>
          <w:rFonts w:ascii="Garamond" w:hAnsi="Garamond"/>
          <w:sz w:val="24"/>
        </w:rPr>
        <w:t>, difusión</w:t>
      </w:r>
      <w:r w:rsidR="002D677A" w:rsidRPr="002D677A">
        <w:rPr>
          <w:rFonts w:ascii="Garamond" w:hAnsi="Garamond"/>
          <w:sz w:val="24"/>
        </w:rPr>
        <w:t xml:space="preserve"> </w:t>
      </w:r>
      <w:r w:rsidR="002D677A">
        <w:rPr>
          <w:rFonts w:ascii="Garamond" w:hAnsi="Garamond"/>
          <w:sz w:val="24"/>
        </w:rPr>
        <w:t xml:space="preserve">y comunicación </w:t>
      </w:r>
      <w:r w:rsidR="00535525">
        <w:rPr>
          <w:rFonts w:ascii="Garamond" w:hAnsi="Garamond"/>
          <w:sz w:val="24"/>
        </w:rPr>
        <w:t xml:space="preserve">permanente </w:t>
      </w:r>
      <w:r w:rsidR="002D677A" w:rsidRPr="002D677A">
        <w:rPr>
          <w:rFonts w:ascii="Garamond" w:hAnsi="Garamond"/>
          <w:sz w:val="24"/>
        </w:rPr>
        <w:t xml:space="preserve">con </w:t>
      </w:r>
      <w:r w:rsidR="002D677A">
        <w:rPr>
          <w:rFonts w:ascii="Garamond" w:hAnsi="Garamond"/>
          <w:sz w:val="24"/>
        </w:rPr>
        <w:t>los integrantes</w:t>
      </w:r>
      <w:r w:rsidR="002D677A" w:rsidRPr="002D677A">
        <w:rPr>
          <w:rFonts w:ascii="Garamond" w:hAnsi="Garamond"/>
          <w:sz w:val="24"/>
        </w:rPr>
        <w:t xml:space="preserve"> de la </w:t>
      </w:r>
      <w:r w:rsidR="001923B6" w:rsidRPr="002D677A">
        <w:rPr>
          <w:rFonts w:ascii="Garamond" w:hAnsi="Garamond"/>
          <w:sz w:val="24"/>
        </w:rPr>
        <w:t xml:space="preserve">comunidad </w:t>
      </w:r>
      <w:r w:rsidR="002D677A" w:rsidRPr="002D677A">
        <w:rPr>
          <w:rFonts w:ascii="Garamond" w:hAnsi="Garamond"/>
          <w:sz w:val="24"/>
        </w:rPr>
        <w:t xml:space="preserve">universitaria y </w:t>
      </w:r>
      <w:r w:rsidR="002D677A">
        <w:rPr>
          <w:rFonts w:ascii="Garamond" w:hAnsi="Garamond"/>
          <w:sz w:val="24"/>
        </w:rPr>
        <w:t xml:space="preserve">la sociedad </w:t>
      </w:r>
      <w:r w:rsidR="002D677A" w:rsidRPr="002D677A">
        <w:rPr>
          <w:rFonts w:ascii="Garamond" w:hAnsi="Garamond"/>
          <w:sz w:val="24"/>
        </w:rPr>
        <w:t xml:space="preserve">interesados </w:t>
      </w:r>
      <w:r w:rsidR="002D677A">
        <w:rPr>
          <w:rFonts w:ascii="Garamond" w:hAnsi="Garamond"/>
          <w:sz w:val="24"/>
        </w:rPr>
        <w:t>en el devenir de</w:t>
      </w:r>
      <w:r w:rsidR="000A794E">
        <w:rPr>
          <w:rFonts w:ascii="Garamond" w:hAnsi="Garamond"/>
          <w:sz w:val="24"/>
        </w:rPr>
        <w:t xml:space="preserve"> la planeación institucional</w:t>
      </w:r>
      <w:r w:rsidR="002D677A">
        <w:rPr>
          <w:rFonts w:ascii="Garamond" w:hAnsi="Garamond"/>
          <w:sz w:val="24"/>
        </w:rPr>
        <w:t>.</w:t>
      </w:r>
    </w:p>
    <w:p w14:paraId="25C05852" w14:textId="51874112" w:rsidR="002D677A" w:rsidRPr="002D677A" w:rsidRDefault="00FF0604" w:rsidP="0062401B">
      <w:pPr>
        <w:pStyle w:val="Prrafodelista"/>
        <w:numPr>
          <w:ilvl w:val="0"/>
          <w:numId w:val="3"/>
        </w:numPr>
        <w:jc w:val="both"/>
        <w:rPr>
          <w:rFonts w:ascii="Garamond" w:hAnsi="Garamond"/>
          <w:b/>
          <w:bCs/>
          <w:sz w:val="24"/>
        </w:rPr>
      </w:pPr>
      <w:r w:rsidRPr="002D677A">
        <w:rPr>
          <w:rFonts w:ascii="Garamond" w:hAnsi="Garamond"/>
          <w:b/>
          <w:bCs/>
          <w:sz w:val="24"/>
        </w:rPr>
        <w:t>Transparencia</w:t>
      </w:r>
      <w:r w:rsidR="001923B6" w:rsidRPr="002D677A">
        <w:rPr>
          <w:rFonts w:ascii="Garamond" w:hAnsi="Garamond"/>
          <w:b/>
          <w:bCs/>
          <w:sz w:val="24"/>
        </w:rPr>
        <w:t>:</w:t>
      </w:r>
      <w:r w:rsidR="000A794E">
        <w:rPr>
          <w:rFonts w:ascii="Garamond" w:hAnsi="Garamond"/>
          <w:b/>
          <w:bCs/>
          <w:sz w:val="24"/>
        </w:rPr>
        <w:t xml:space="preserve"> </w:t>
      </w:r>
      <w:r w:rsidR="00193057">
        <w:rPr>
          <w:rFonts w:ascii="Garamond" w:hAnsi="Garamond"/>
          <w:sz w:val="24"/>
        </w:rPr>
        <w:t>a</w:t>
      </w:r>
      <w:r w:rsidR="001923B6" w:rsidRPr="002D677A">
        <w:rPr>
          <w:rFonts w:ascii="Garamond" w:hAnsi="Garamond"/>
          <w:sz w:val="24"/>
        </w:rPr>
        <w:t>cceso</w:t>
      </w:r>
      <w:r w:rsidR="002D677A" w:rsidRPr="002D677A">
        <w:rPr>
          <w:rFonts w:ascii="Garamond" w:hAnsi="Garamond"/>
          <w:sz w:val="24"/>
        </w:rPr>
        <w:t>, de manera abierta</w:t>
      </w:r>
      <w:r w:rsidR="000A794E">
        <w:rPr>
          <w:rFonts w:ascii="Garamond" w:hAnsi="Garamond"/>
          <w:sz w:val="24"/>
        </w:rPr>
        <w:t xml:space="preserve">, </w:t>
      </w:r>
      <w:r w:rsidR="000A794E" w:rsidRPr="002D677A">
        <w:rPr>
          <w:rFonts w:ascii="Garamond" w:hAnsi="Garamond"/>
          <w:sz w:val="24"/>
        </w:rPr>
        <w:t>fidedigna, oportuna, completa, comprensible</w:t>
      </w:r>
      <w:r w:rsidR="000A794E">
        <w:rPr>
          <w:rFonts w:ascii="Garamond" w:hAnsi="Garamond"/>
          <w:sz w:val="24"/>
        </w:rPr>
        <w:t>,</w:t>
      </w:r>
      <w:r w:rsidR="000A794E" w:rsidRPr="002D677A">
        <w:rPr>
          <w:rFonts w:ascii="Garamond" w:hAnsi="Garamond"/>
          <w:sz w:val="24"/>
        </w:rPr>
        <w:t xml:space="preserve"> comparable</w:t>
      </w:r>
      <w:r w:rsidR="002D677A" w:rsidRPr="002D677A">
        <w:rPr>
          <w:rFonts w:ascii="Garamond" w:hAnsi="Garamond"/>
          <w:sz w:val="24"/>
        </w:rPr>
        <w:t xml:space="preserve"> y en diversos formatos, </w:t>
      </w:r>
      <w:r w:rsidR="000A794E">
        <w:rPr>
          <w:rFonts w:ascii="Garamond" w:hAnsi="Garamond"/>
          <w:sz w:val="24"/>
        </w:rPr>
        <w:t>a la</w:t>
      </w:r>
      <w:r w:rsidR="001923B6" w:rsidRPr="002D677A">
        <w:rPr>
          <w:rFonts w:ascii="Garamond" w:hAnsi="Garamond"/>
          <w:sz w:val="24"/>
        </w:rPr>
        <w:t xml:space="preserve"> información </w:t>
      </w:r>
      <w:r w:rsidR="002D677A">
        <w:rPr>
          <w:rFonts w:ascii="Garamond" w:hAnsi="Garamond"/>
          <w:sz w:val="24"/>
        </w:rPr>
        <w:t>derivada y requerida en el proceso de monitoreo, seguimiento, evaluación</w:t>
      </w:r>
      <w:r w:rsidR="000A794E">
        <w:rPr>
          <w:rFonts w:ascii="Garamond" w:hAnsi="Garamond"/>
          <w:sz w:val="24"/>
        </w:rPr>
        <w:t xml:space="preserve"> y comunicación</w:t>
      </w:r>
      <w:r w:rsidR="002E4C73">
        <w:rPr>
          <w:rFonts w:ascii="Garamond" w:hAnsi="Garamond"/>
          <w:sz w:val="24"/>
        </w:rPr>
        <w:t xml:space="preserve"> de la </w:t>
      </w:r>
      <w:r w:rsidR="00C51661">
        <w:rPr>
          <w:rFonts w:ascii="Garamond" w:hAnsi="Garamond"/>
          <w:sz w:val="24"/>
        </w:rPr>
        <w:t>planeación</w:t>
      </w:r>
      <w:r w:rsidR="002E4C73">
        <w:rPr>
          <w:rFonts w:ascii="Garamond" w:hAnsi="Garamond"/>
          <w:sz w:val="24"/>
        </w:rPr>
        <w:t xml:space="preserve"> institucional</w:t>
      </w:r>
      <w:r w:rsidR="000A794E">
        <w:rPr>
          <w:rFonts w:ascii="Garamond" w:hAnsi="Garamond"/>
          <w:sz w:val="24"/>
        </w:rPr>
        <w:t>.</w:t>
      </w:r>
    </w:p>
    <w:p w14:paraId="66F6F656" w14:textId="60FE7907" w:rsidR="00FF0604" w:rsidRPr="001923B6" w:rsidRDefault="00FF0604" w:rsidP="00FF0604">
      <w:pPr>
        <w:pStyle w:val="Prrafodelista"/>
        <w:numPr>
          <w:ilvl w:val="0"/>
          <w:numId w:val="3"/>
        </w:numPr>
        <w:jc w:val="both"/>
        <w:rPr>
          <w:rFonts w:ascii="Garamond" w:hAnsi="Garamond"/>
          <w:sz w:val="24"/>
        </w:rPr>
      </w:pPr>
      <w:r w:rsidRPr="001923B6">
        <w:rPr>
          <w:rFonts w:ascii="Garamond" w:hAnsi="Garamond"/>
          <w:b/>
          <w:bCs/>
          <w:sz w:val="24"/>
        </w:rPr>
        <w:lastRenderedPageBreak/>
        <w:t>Flexibilidad</w:t>
      </w:r>
      <w:r w:rsidR="001923B6">
        <w:rPr>
          <w:rFonts w:ascii="Garamond" w:hAnsi="Garamond"/>
          <w:b/>
          <w:bCs/>
          <w:sz w:val="24"/>
        </w:rPr>
        <w:t>:</w:t>
      </w:r>
      <w:r w:rsidR="000A794E">
        <w:rPr>
          <w:rFonts w:ascii="Garamond" w:hAnsi="Garamond"/>
          <w:b/>
          <w:bCs/>
          <w:sz w:val="24"/>
        </w:rPr>
        <w:t xml:space="preserve"> </w:t>
      </w:r>
      <w:r w:rsidR="00193057">
        <w:rPr>
          <w:rFonts w:ascii="Garamond" w:hAnsi="Garamond"/>
          <w:sz w:val="24"/>
        </w:rPr>
        <w:t>a</w:t>
      </w:r>
      <w:r w:rsidR="000A794E">
        <w:rPr>
          <w:rFonts w:ascii="Garamond" w:hAnsi="Garamond"/>
          <w:sz w:val="24"/>
        </w:rPr>
        <w:t xml:space="preserve">justes y modificaciones periódicas, </w:t>
      </w:r>
      <w:r w:rsidR="00C2117C">
        <w:rPr>
          <w:rFonts w:ascii="Garamond" w:hAnsi="Garamond"/>
          <w:sz w:val="24"/>
        </w:rPr>
        <w:t>bajo una concepción dinámica</w:t>
      </w:r>
      <w:r w:rsidR="000A794E">
        <w:rPr>
          <w:rFonts w:ascii="Garamond" w:hAnsi="Garamond"/>
          <w:sz w:val="24"/>
        </w:rPr>
        <w:t xml:space="preserve"> de la planeación institucional, orientadas al fortalecimiento de la estrategia de monitoreo, seguimiento, evaluación y comunicación institucional</w:t>
      </w:r>
      <w:r w:rsidR="002E4C73">
        <w:rPr>
          <w:rFonts w:ascii="Garamond" w:hAnsi="Garamond"/>
          <w:sz w:val="24"/>
        </w:rPr>
        <w:t xml:space="preserve"> del Plan.</w:t>
      </w:r>
    </w:p>
    <w:p w14:paraId="4ED24388" w14:textId="6DD3F5D1" w:rsidR="000A794E" w:rsidRPr="000A794E" w:rsidRDefault="00AE4A5E" w:rsidP="00FF0604">
      <w:pPr>
        <w:pStyle w:val="Prrafodelista"/>
        <w:numPr>
          <w:ilvl w:val="0"/>
          <w:numId w:val="3"/>
        </w:numPr>
        <w:jc w:val="both"/>
        <w:rPr>
          <w:rFonts w:ascii="Garamond" w:hAnsi="Garamond"/>
          <w:sz w:val="24"/>
        </w:rPr>
      </w:pPr>
      <w:r w:rsidRPr="001923B6">
        <w:rPr>
          <w:rFonts w:ascii="Garamond" w:hAnsi="Garamond"/>
          <w:b/>
          <w:bCs/>
          <w:sz w:val="24"/>
        </w:rPr>
        <w:t>Sostenibilidad económica</w:t>
      </w:r>
      <w:r w:rsidR="001923B6">
        <w:rPr>
          <w:rFonts w:ascii="Garamond" w:hAnsi="Garamond"/>
          <w:b/>
          <w:bCs/>
          <w:sz w:val="24"/>
        </w:rPr>
        <w:t xml:space="preserve">: </w:t>
      </w:r>
      <w:r w:rsidR="000A794E" w:rsidRPr="000A794E">
        <w:rPr>
          <w:rFonts w:ascii="Garamond" w:hAnsi="Garamond"/>
          <w:sz w:val="24"/>
        </w:rPr>
        <w:t>acciones de moni</w:t>
      </w:r>
      <w:r w:rsidR="000A794E">
        <w:rPr>
          <w:rFonts w:ascii="Garamond" w:hAnsi="Garamond"/>
          <w:sz w:val="24"/>
        </w:rPr>
        <w:t>toreo, seguimiento, evaluación y comunicación conscientes y responsables con la capacidad financiera</w:t>
      </w:r>
      <w:r w:rsidR="002E4C73">
        <w:rPr>
          <w:rFonts w:ascii="Garamond" w:hAnsi="Garamond"/>
          <w:sz w:val="24"/>
        </w:rPr>
        <w:t xml:space="preserve"> de la Universidad.</w:t>
      </w:r>
    </w:p>
    <w:p w14:paraId="4B36A1A6" w14:textId="303FF5C6" w:rsidR="00C2117C" w:rsidRDefault="00C2117C" w:rsidP="00C2117C">
      <w:pPr>
        <w:jc w:val="both"/>
        <w:rPr>
          <w:rFonts w:ascii="Garamond" w:hAnsi="Garamond"/>
          <w:b/>
          <w:bCs/>
          <w:sz w:val="28"/>
          <w:szCs w:val="28"/>
        </w:rPr>
      </w:pPr>
      <w:r w:rsidRPr="00BA4F25">
        <w:rPr>
          <w:rFonts w:ascii="Garamond" w:hAnsi="Garamond"/>
          <w:b/>
          <w:bCs/>
          <w:sz w:val="28"/>
          <w:szCs w:val="28"/>
        </w:rPr>
        <w:t>Actores</w:t>
      </w:r>
    </w:p>
    <w:p w14:paraId="09E442FC" w14:textId="0A29D065" w:rsidR="00C2117C" w:rsidRDefault="00C2117C" w:rsidP="00C2117C">
      <w:pPr>
        <w:jc w:val="both"/>
        <w:rPr>
          <w:rFonts w:ascii="Garamond" w:hAnsi="Garamond"/>
          <w:sz w:val="24"/>
        </w:rPr>
      </w:pPr>
      <w:r w:rsidRPr="002E4C73">
        <w:rPr>
          <w:rFonts w:ascii="Garamond" w:hAnsi="Garamond"/>
          <w:sz w:val="24"/>
        </w:rPr>
        <w:t xml:space="preserve">El </w:t>
      </w:r>
      <w:r>
        <w:rPr>
          <w:rFonts w:ascii="Garamond" w:hAnsi="Garamond"/>
          <w:sz w:val="24"/>
        </w:rPr>
        <w:t>éxito del Plan Global de Desarrollo</w:t>
      </w:r>
      <w:r w:rsidR="00F66AE8">
        <w:rPr>
          <w:rFonts w:ascii="Garamond" w:hAnsi="Garamond"/>
          <w:sz w:val="24"/>
        </w:rPr>
        <w:t xml:space="preserve"> depende</w:t>
      </w:r>
      <w:r>
        <w:rPr>
          <w:rFonts w:ascii="Garamond" w:hAnsi="Garamond"/>
          <w:sz w:val="24"/>
        </w:rPr>
        <w:t xml:space="preserve">, además del liderazgo del gobierno universitario vigente, de la participación directa e indirecta en las acciones de monitoreo, seguimiento y evaluación de cuerpos colegiados, comités, responsables del autocontrol institucional, delegados a espacios de participación, responsables del sistema de planeación, entre otros actores, interesados </w:t>
      </w:r>
      <w:r w:rsidR="008747C4">
        <w:rPr>
          <w:rFonts w:ascii="Garamond" w:hAnsi="Garamond"/>
          <w:sz w:val="24"/>
        </w:rPr>
        <w:t xml:space="preserve">en el </w:t>
      </w:r>
      <w:r>
        <w:rPr>
          <w:rFonts w:ascii="Garamond" w:hAnsi="Garamond"/>
          <w:sz w:val="24"/>
        </w:rPr>
        <w:t xml:space="preserve">desarrollo institucional. A continuación, se presenta una aproximación general del rol que desempeñan </w:t>
      </w:r>
      <w:r w:rsidR="00F66AE8">
        <w:rPr>
          <w:rFonts w:ascii="Garamond" w:hAnsi="Garamond"/>
          <w:sz w:val="24"/>
        </w:rPr>
        <w:t xml:space="preserve">en la estrategia de seguimiento </w:t>
      </w:r>
      <w:r w:rsidR="00535525">
        <w:rPr>
          <w:rFonts w:ascii="Garamond" w:hAnsi="Garamond"/>
          <w:sz w:val="24"/>
        </w:rPr>
        <w:t xml:space="preserve">estos </w:t>
      </w:r>
      <w:r>
        <w:rPr>
          <w:rFonts w:ascii="Garamond" w:hAnsi="Garamond"/>
          <w:sz w:val="24"/>
        </w:rPr>
        <w:t>actores</w:t>
      </w:r>
      <w:r w:rsidR="008747C4">
        <w:rPr>
          <w:rFonts w:ascii="Garamond" w:hAnsi="Garamond"/>
          <w:sz w:val="24"/>
        </w:rPr>
        <w:t xml:space="preserve"> institucionales.</w:t>
      </w:r>
    </w:p>
    <w:p w14:paraId="0FFD9ACC" w14:textId="551D9AE7" w:rsidR="0067335E" w:rsidRDefault="00C2117C" w:rsidP="00C2117C">
      <w:pPr>
        <w:pStyle w:val="Prrafodelista"/>
        <w:numPr>
          <w:ilvl w:val="0"/>
          <w:numId w:val="1"/>
        </w:numPr>
        <w:jc w:val="both"/>
        <w:rPr>
          <w:rFonts w:ascii="Garamond" w:hAnsi="Garamond"/>
          <w:sz w:val="24"/>
        </w:rPr>
      </w:pPr>
      <w:r w:rsidRPr="008019EF">
        <w:rPr>
          <w:rFonts w:ascii="Garamond" w:hAnsi="Garamond"/>
          <w:b/>
          <w:bCs/>
          <w:sz w:val="24"/>
        </w:rPr>
        <w:t>Cuerpos Colegiados</w:t>
      </w:r>
      <w:r w:rsidR="0067335E" w:rsidRPr="008019EF">
        <w:rPr>
          <w:rFonts w:ascii="Garamond" w:hAnsi="Garamond"/>
          <w:b/>
          <w:bCs/>
          <w:sz w:val="24"/>
        </w:rPr>
        <w:t>:</w:t>
      </w:r>
      <w:r w:rsidR="0067335E">
        <w:rPr>
          <w:rFonts w:ascii="Garamond" w:hAnsi="Garamond"/>
          <w:sz w:val="24"/>
        </w:rPr>
        <w:t xml:space="preserve"> </w:t>
      </w:r>
      <w:r w:rsidR="00193057">
        <w:rPr>
          <w:rFonts w:ascii="Garamond" w:hAnsi="Garamond"/>
          <w:sz w:val="24"/>
        </w:rPr>
        <w:t>e</w:t>
      </w:r>
      <w:r w:rsidR="0067335E">
        <w:rPr>
          <w:rFonts w:ascii="Garamond" w:hAnsi="Garamond"/>
          <w:sz w:val="24"/>
        </w:rPr>
        <w:t xml:space="preserve">l Consejo Superior Universitario, como máxima autoridad de la Universidad Nacional de Colombia, además de participar, aprobar y modificar el Plan Global de Desarrollo, tiene la función de evaluar y establecer sistemas de control interno orientados a fortalecer el desarrollo </w:t>
      </w:r>
      <w:r w:rsidR="008747C4">
        <w:rPr>
          <w:rFonts w:ascii="Garamond" w:hAnsi="Garamond"/>
          <w:sz w:val="24"/>
        </w:rPr>
        <w:t>de este</w:t>
      </w:r>
      <w:r w:rsidR="0067335E">
        <w:rPr>
          <w:rFonts w:ascii="Garamond" w:hAnsi="Garamond"/>
          <w:sz w:val="24"/>
        </w:rPr>
        <w:t xml:space="preserve"> (</w:t>
      </w:r>
      <w:r w:rsidR="008019EF">
        <w:rPr>
          <w:rFonts w:ascii="Garamond" w:hAnsi="Garamond"/>
          <w:sz w:val="24"/>
        </w:rPr>
        <w:t>Artículo 14 Acuerdo 011 de 2005 del CSU</w:t>
      </w:r>
      <w:r w:rsidR="0067335E">
        <w:rPr>
          <w:rFonts w:ascii="Garamond" w:hAnsi="Garamond"/>
          <w:sz w:val="24"/>
        </w:rPr>
        <w:t>). Complementariamente, el Consejo Académico, los Consejos de Sede y las Direcciones de Sede de Presencia Nacional</w:t>
      </w:r>
      <w:r w:rsidR="00535525">
        <w:rPr>
          <w:rFonts w:ascii="Garamond" w:hAnsi="Garamond"/>
          <w:sz w:val="24"/>
        </w:rPr>
        <w:t xml:space="preserve"> SPN</w:t>
      </w:r>
      <w:r w:rsidR="008019EF">
        <w:rPr>
          <w:rFonts w:ascii="Garamond" w:hAnsi="Garamond"/>
          <w:sz w:val="24"/>
        </w:rPr>
        <w:t xml:space="preserve">, en el marco de los </w:t>
      </w:r>
      <w:r w:rsidR="00663454">
        <w:rPr>
          <w:rFonts w:ascii="Garamond" w:hAnsi="Garamond"/>
          <w:sz w:val="24"/>
        </w:rPr>
        <w:t>p</w:t>
      </w:r>
      <w:r w:rsidR="008019EF">
        <w:rPr>
          <w:rFonts w:ascii="Garamond" w:hAnsi="Garamond"/>
          <w:sz w:val="24"/>
        </w:rPr>
        <w:t xml:space="preserve">lanes de </w:t>
      </w:r>
      <w:r w:rsidR="00663454">
        <w:rPr>
          <w:rFonts w:ascii="Garamond" w:hAnsi="Garamond"/>
          <w:sz w:val="24"/>
        </w:rPr>
        <w:t>a</w:t>
      </w:r>
      <w:r w:rsidR="008019EF">
        <w:rPr>
          <w:rFonts w:ascii="Garamond" w:hAnsi="Garamond"/>
          <w:sz w:val="24"/>
        </w:rPr>
        <w:t xml:space="preserve">cción de </w:t>
      </w:r>
      <w:r w:rsidR="00663454">
        <w:rPr>
          <w:rFonts w:ascii="Garamond" w:hAnsi="Garamond"/>
          <w:sz w:val="24"/>
        </w:rPr>
        <w:t>s</w:t>
      </w:r>
      <w:r w:rsidR="008019EF">
        <w:rPr>
          <w:rFonts w:ascii="Garamond" w:hAnsi="Garamond"/>
          <w:sz w:val="24"/>
        </w:rPr>
        <w:t xml:space="preserve">edes, tienen la responsabilidad de establecer y aplicar medidas y sistemas de evaluación orientados al desarrollo de </w:t>
      </w:r>
      <w:r w:rsidR="008747C4">
        <w:rPr>
          <w:rFonts w:ascii="Garamond" w:hAnsi="Garamond"/>
          <w:sz w:val="24"/>
        </w:rPr>
        <w:t>estos</w:t>
      </w:r>
      <w:r w:rsidR="008019EF">
        <w:rPr>
          <w:rFonts w:ascii="Garamond" w:hAnsi="Garamond"/>
          <w:sz w:val="24"/>
        </w:rPr>
        <w:t xml:space="preserve"> (Artículos 22 y 29 Acuerdo 011 de 2005 del CSU).</w:t>
      </w:r>
    </w:p>
    <w:p w14:paraId="602BC3EE" w14:textId="5A5CC990" w:rsidR="008019EF" w:rsidRDefault="008019EF" w:rsidP="000708F6">
      <w:pPr>
        <w:pStyle w:val="Prrafodelista"/>
        <w:numPr>
          <w:ilvl w:val="0"/>
          <w:numId w:val="1"/>
        </w:numPr>
        <w:jc w:val="both"/>
        <w:rPr>
          <w:rFonts w:ascii="Tahoma" w:hAnsi="Tahoma" w:cs="Tahoma"/>
          <w:color w:val="000000"/>
          <w:sz w:val="25"/>
          <w:szCs w:val="25"/>
          <w:shd w:val="clear" w:color="auto" w:fill="FFFFFF"/>
        </w:rPr>
      </w:pPr>
      <w:r w:rsidRPr="008019EF">
        <w:rPr>
          <w:rFonts w:ascii="Garamond" w:hAnsi="Garamond"/>
          <w:b/>
          <w:bCs/>
          <w:sz w:val="24"/>
        </w:rPr>
        <w:t>Rectoría y Equipo Directivo</w:t>
      </w:r>
      <w:r>
        <w:rPr>
          <w:rFonts w:ascii="Garamond" w:hAnsi="Garamond"/>
          <w:sz w:val="24"/>
        </w:rPr>
        <w:t xml:space="preserve">: </w:t>
      </w:r>
      <w:r w:rsidR="00193057">
        <w:rPr>
          <w:rFonts w:ascii="Garamond" w:hAnsi="Garamond"/>
          <w:sz w:val="24"/>
        </w:rPr>
        <w:t>e</w:t>
      </w:r>
      <w:r>
        <w:rPr>
          <w:rFonts w:ascii="Garamond" w:hAnsi="Garamond"/>
          <w:sz w:val="24"/>
        </w:rPr>
        <w:t>l rector y el equipo directivo son los líderes naturales y responsables de</w:t>
      </w:r>
      <w:r w:rsidR="00983960">
        <w:rPr>
          <w:rFonts w:ascii="Garamond" w:hAnsi="Garamond"/>
          <w:sz w:val="24"/>
        </w:rPr>
        <w:t xml:space="preserve"> la formulación y ejecución del Plan Global de Desarrollo de la Universidad. Por lo anterior, a lo largo del desarrollo </w:t>
      </w:r>
      <w:r w:rsidR="00F66AE8">
        <w:rPr>
          <w:rFonts w:ascii="Garamond" w:hAnsi="Garamond"/>
          <w:sz w:val="24"/>
        </w:rPr>
        <w:t>de este</w:t>
      </w:r>
      <w:r w:rsidR="00983960">
        <w:rPr>
          <w:rFonts w:ascii="Garamond" w:hAnsi="Garamond"/>
          <w:sz w:val="24"/>
        </w:rPr>
        <w:t xml:space="preserve">, se fomentará y desarrollarán espacios y encuentros de planeación estratégica orientados a </w:t>
      </w:r>
      <w:r w:rsidR="00663454">
        <w:rPr>
          <w:rFonts w:ascii="Garamond" w:hAnsi="Garamond"/>
          <w:sz w:val="24"/>
        </w:rPr>
        <w:t>monitorear los</w:t>
      </w:r>
      <w:r w:rsidR="00983960">
        <w:rPr>
          <w:rFonts w:ascii="Garamond" w:hAnsi="Garamond"/>
          <w:sz w:val="24"/>
        </w:rPr>
        <w:t xml:space="preserve"> avances alcanzados </w:t>
      </w:r>
      <w:r w:rsidR="0083788D">
        <w:rPr>
          <w:rFonts w:ascii="Garamond" w:hAnsi="Garamond"/>
          <w:sz w:val="24"/>
        </w:rPr>
        <w:t xml:space="preserve">e implementar </w:t>
      </w:r>
      <w:r w:rsidR="00663454">
        <w:rPr>
          <w:rFonts w:ascii="Garamond" w:hAnsi="Garamond"/>
          <w:sz w:val="24"/>
        </w:rPr>
        <w:t xml:space="preserve">los ajustes </w:t>
      </w:r>
      <w:r w:rsidR="00F66AE8">
        <w:rPr>
          <w:rFonts w:ascii="Garamond" w:hAnsi="Garamond"/>
          <w:sz w:val="24"/>
        </w:rPr>
        <w:t xml:space="preserve">requeridos al </w:t>
      </w:r>
      <w:r w:rsidR="00983960">
        <w:rPr>
          <w:rFonts w:ascii="Garamond" w:hAnsi="Garamond"/>
          <w:sz w:val="24"/>
        </w:rPr>
        <w:t xml:space="preserve">desarrollo </w:t>
      </w:r>
      <w:r w:rsidR="0083788D">
        <w:rPr>
          <w:rFonts w:ascii="Garamond" w:hAnsi="Garamond"/>
          <w:sz w:val="24"/>
        </w:rPr>
        <w:t>institucional.</w:t>
      </w:r>
    </w:p>
    <w:p w14:paraId="28227D2A" w14:textId="6BE653E0" w:rsidR="0083788D" w:rsidRDefault="00C2117C" w:rsidP="00C2117C">
      <w:pPr>
        <w:pStyle w:val="Prrafodelista"/>
        <w:numPr>
          <w:ilvl w:val="0"/>
          <w:numId w:val="1"/>
        </w:numPr>
        <w:jc w:val="both"/>
        <w:rPr>
          <w:rFonts w:ascii="Garamond" w:hAnsi="Garamond"/>
          <w:sz w:val="24"/>
        </w:rPr>
      </w:pPr>
      <w:r w:rsidRPr="0083788D">
        <w:rPr>
          <w:rFonts w:ascii="Garamond" w:hAnsi="Garamond"/>
          <w:b/>
          <w:bCs/>
          <w:sz w:val="24"/>
        </w:rPr>
        <w:t>Comité Nacional de Planeación Estratégica</w:t>
      </w:r>
      <w:r w:rsidR="0083788D" w:rsidRPr="0083788D">
        <w:rPr>
          <w:rFonts w:ascii="Garamond" w:hAnsi="Garamond"/>
          <w:b/>
          <w:bCs/>
          <w:sz w:val="24"/>
        </w:rPr>
        <w:t>:</w:t>
      </w:r>
      <w:r w:rsidR="0083788D">
        <w:rPr>
          <w:rFonts w:ascii="Garamond" w:hAnsi="Garamond"/>
          <w:sz w:val="24"/>
        </w:rPr>
        <w:t xml:space="preserve"> </w:t>
      </w:r>
      <w:r w:rsidR="00193057">
        <w:rPr>
          <w:rFonts w:ascii="Garamond" w:hAnsi="Garamond"/>
          <w:sz w:val="24"/>
        </w:rPr>
        <w:t>e</w:t>
      </w:r>
      <w:r w:rsidR="0083788D">
        <w:rPr>
          <w:rFonts w:ascii="Garamond" w:hAnsi="Garamond"/>
          <w:sz w:val="24"/>
        </w:rPr>
        <w:t>ste Comité, creado mediante los Artículos 9 y 12 del Acuerdo 238 de 2017 del CSU, tiene la responsabilidad de conceptuar sobre la armonía que debe existir entre el Plan Estratégico Institucional y el Plan Global de Desarrollo tanto en su formulación y aprobación como en su ejecución. Para ello, se convocará en diversos momentos de</w:t>
      </w:r>
      <w:r w:rsidR="00243CC9">
        <w:rPr>
          <w:rFonts w:ascii="Garamond" w:hAnsi="Garamond"/>
          <w:sz w:val="24"/>
        </w:rPr>
        <w:t>l</w:t>
      </w:r>
      <w:r w:rsidR="0083788D">
        <w:rPr>
          <w:rFonts w:ascii="Garamond" w:hAnsi="Garamond"/>
          <w:sz w:val="24"/>
        </w:rPr>
        <w:t xml:space="preserve"> desarrollo del Plan a este Comité con el fin de socializar</w:t>
      </w:r>
      <w:r w:rsidR="00F66AE8">
        <w:rPr>
          <w:rFonts w:ascii="Garamond" w:hAnsi="Garamond"/>
          <w:sz w:val="24"/>
        </w:rPr>
        <w:t xml:space="preserve">, </w:t>
      </w:r>
      <w:r w:rsidR="0083788D">
        <w:rPr>
          <w:rFonts w:ascii="Garamond" w:hAnsi="Garamond"/>
          <w:sz w:val="24"/>
        </w:rPr>
        <w:t xml:space="preserve">discutir </w:t>
      </w:r>
      <w:r w:rsidR="00F66AE8">
        <w:rPr>
          <w:rFonts w:ascii="Garamond" w:hAnsi="Garamond"/>
          <w:sz w:val="24"/>
        </w:rPr>
        <w:t xml:space="preserve">y retroalimentar </w:t>
      </w:r>
      <w:r w:rsidR="0083788D">
        <w:rPr>
          <w:rFonts w:ascii="Garamond" w:hAnsi="Garamond"/>
          <w:sz w:val="24"/>
        </w:rPr>
        <w:t>los avances alcanzados</w:t>
      </w:r>
      <w:r w:rsidR="00243CC9">
        <w:rPr>
          <w:rFonts w:ascii="Garamond" w:hAnsi="Garamond"/>
          <w:sz w:val="24"/>
        </w:rPr>
        <w:t>.</w:t>
      </w:r>
    </w:p>
    <w:p w14:paraId="2659A6E0" w14:textId="599945C2" w:rsidR="004F2C18" w:rsidRDefault="00C2117C" w:rsidP="00C2117C">
      <w:pPr>
        <w:pStyle w:val="Prrafodelista"/>
        <w:numPr>
          <w:ilvl w:val="0"/>
          <w:numId w:val="1"/>
        </w:numPr>
        <w:jc w:val="both"/>
        <w:rPr>
          <w:rFonts w:ascii="Garamond" w:hAnsi="Garamond"/>
          <w:sz w:val="24"/>
        </w:rPr>
      </w:pPr>
      <w:r w:rsidRPr="0095730D">
        <w:rPr>
          <w:rFonts w:ascii="Garamond" w:hAnsi="Garamond"/>
          <w:b/>
          <w:bCs/>
          <w:sz w:val="24"/>
        </w:rPr>
        <w:t>Autocontrol institucional – Control Interno</w:t>
      </w:r>
      <w:r w:rsidR="0095730D" w:rsidRPr="0095730D">
        <w:rPr>
          <w:rFonts w:ascii="Garamond" w:hAnsi="Garamond"/>
          <w:b/>
          <w:bCs/>
          <w:sz w:val="24"/>
        </w:rPr>
        <w:t>:</w:t>
      </w:r>
      <w:r w:rsidR="0095730D">
        <w:rPr>
          <w:rFonts w:ascii="Garamond" w:hAnsi="Garamond"/>
          <w:sz w:val="24"/>
        </w:rPr>
        <w:t xml:space="preserve"> </w:t>
      </w:r>
      <w:r w:rsidR="00193057">
        <w:rPr>
          <w:rFonts w:ascii="Garamond" w:hAnsi="Garamond"/>
          <w:sz w:val="24"/>
        </w:rPr>
        <w:t>l</w:t>
      </w:r>
      <w:r w:rsidR="004F2C18">
        <w:rPr>
          <w:rFonts w:ascii="Garamond" w:hAnsi="Garamond"/>
          <w:sz w:val="24"/>
        </w:rPr>
        <w:t>os Artículos 209 y 269 de la Constitución Política establec</w:t>
      </w:r>
      <w:r w:rsidR="00F66AE8">
        <w:rPr>
          <w:rFonts w:ascii="Garamond" w:hAnsi="Garamond"/>
          <w:sz w:val="24"/>
        </w:rPr>
        <w:t>en</w:t>
      </w:r>
      <w:r w:rsidR="004F2C18">
        <w:rPr>
          <w:rFonts w:ascii="Garamond" w:hAnsi="Garamond"/>
          <w:sz w:val="24"/>
        </w:rPr>
        <w:t xml:space="preserve"> el deber de la administración pública de contar con sistemas de control interno. Teniendo en cuenta lo anterior y las orientaciones contenidas en la Resolución 316 de 2018 de la Rectoría, el área de Control Interno de la Universidad, bajo los principios de autorregulación, autoevaluación, autocontrol y autogestión en general (Artículo 3) y</w:t>
      </w:r>
      <w:r w:rsidR="00E01554">
        <w:rPr>
          <w:rFonts w:ascii="Garamond" w:hAnsi="Garamond"/>
          <w:sz w:val="24"/>
        </w:rPr>
        <w:t xml:space="preserve">, </w:t>
      </w:r>
      <w:r w:rsidR="004F2C18">
        <w:rPr>
          <w:rFonts w:ascii="Garamond" w:hAnsi="Garamond"/>
          <w:sz w:val="24"/>
        </w:rPr>
        <w:t>en específico</w:t>
      </w:r>
      <w:r w:rsidR="00E01554">
        <w:rPr>
          <w:rFonts w:ascii="Garamond" w:hAnsi="Garamond"/>
          <w:sz w:val="24"/>
        </w:rPr>
        <w:t xml:space="preserve">, </w:t>
      </w:r>
      <w:r w:rsidR="004F2C18">
        <w:rPr>
          <w:rFonts w:ascii="Garamond" w:hAnsi="Garamond"/>
          <w:sz w:val="24"/>
        </w:rPr>
        <w:t>el objetivo de control de planeación y gestión (Literal 2 Artículo 5)</w:t>
      </w:r>
      <w:r w:rsidR="00EA3AFC">
        <w:rPr>
          <w:rFonts w:ascii="Garamond" w:hAnsi="Garamond"/>
          <w:sz w:val="24"/>
        </w:rPr>
        <w:t xml:space="preserve"> adelantará, a lo largo de la ejecución del Plan Global de Desarrollo, acciones de monitoreo, seguimiento y evaluación al cumplimiento del plan Global de Desarrollo y </w:t>
      </w:r>
      <w:r w:rsidR="00E01554">
        <w:rPr>
          <w:rFonts w:ascii="Garamond" w:hAnsi="Garamond"/>
          <w:sz w:val="24"/>
        </w:rPr>
        <w:t xml:space="preserve">al </w:t>
      </w:r>
      <w:r w:rsidR="00EA3AFC">
        <w:rPr>
          <w:rFonts w:ascii="Garamond" w:hAnsi="Garamond"/>
          <w:sz w:val="24"/>
        </w:rPr>
        <w:t>uso óptimo de los recursos financieros disponibles</w:t>
      </w:r>
      <w:r w:rsidR="00B42A38">
        <w:rPr>
          <w:rFonts w:ascii="Garamond" w:hAnsi="Garamond"/>
          <w:sz w:val="24"/>
        </w:rPr>
        <w:t xml:space="preserve"> y ejecutados a través de los proyectos de inversión </w:t>
      </w:r>
      <w:r w:rsidR="00663454">
        <w:rPr>
          <w:rFonts w:ascii="Garamond" w:hAnsi="Garamond"/>
          <w:sz w:val="24"/>
        </w:rPr>
        <w:t xml:space="preserve">de gestión y soporte </w:t>
      </w:r>
      <w:r w:rsidR="00B42A38">
        <w:rPr>
          <w:rFonts w:ascii="Garamond" w:hAnsi="Garamond"/>
          <w:sz w:val="24"/>
        </w:rPr>
        <w:t>institucional.</w:t>
      </w:r>
    </w:p>
    <w:p w14:paraId="34E5AD10" w14:textId="04CD371D" w:rsidR="0095730D" w:rsidRPr="00B211DA" w:rsidRDefault="0095730D" w:rsidP="00A4651E">
      <w:pPr>
        <w:pStyle w:val="Prrafodelista"/>
        <w:numPr>
          <w:ilvl w:val="0"/>
          <w:numId w:val="1"/>
        </w:numPr>
        <w:jc w:val="both"/>
        <w:rPr>
          <w:rFonts w:ascii="Garamond" w:hAnsi="Garamond"/>
          <w:sz w:val="24"/>
        </w:rPr>
      </w:pPr>
      <w:r w:rsidRPr="00B211DA">
        <w:rPr>
          <w:rFonts w:ascii="Garamond" w:hAnsi="Garamond"/>
          <w:b/>
          <w:bCs/>
          <w:sz w:val="24"/>
        </w:rPr>
        <w:lastRenderedPageBreak/>
        <w:t>Espacios de Participación</w:t>
      </w:r>
      <w:r w:rsidR="000B0D16" w:rsidRPr="00B211DA">
        <w:rPr>
          <w:rFonts w:ascii="Garamond" w:hAnsi="Garamond"/>
          <w:b/>
          <w:bCs/>
          <w:sz w:val="24"/>
        </w:rPr>
        <w:t xml:space="preserve"> y </w:t>
      </w:r>
      <w:r w:rsidRPr="00B211DA">
        <w:rPr>
          <w:rFonts w:ascii="Garamond" w:hAnsi="Garamond"/>
          <w:b/>
          <w:bCs/>
          <w:sz w:val="24"/>
        </w:rPr>
        <w:t>Dialogo:</w:t>
      </w:r>
      <w:r w:rsidRPr="00B211DA">
        <w:rPr>
          <w:rFonts w:ascii="Garamond" w:hAnsi="Garamond"/>
          <w:sz w:val="24"/>
        </w:rPr>
        <w:t xml:space="preserve"> </w:t>
      </w:r>
      <w:r w:rsidR="00193057">
        <w:rPr>
          <w:rFonts w:ascii="Garamond" w:hAnsi="Garamond"/>
          <w:sz w:val="24"/>
        </w:rPr>
        <w:t>l</w:t>
      </w:r>
      <w:r w:rsidR="000B0D16" w:rsidRPr="00B211DA">
        <w:rPr>
          <w:rFonts w:ascii="Garamond" w:hAnsi="Garamond"/>
          <w:sz w:val="24"/>
        </w:rPr>
        <w:t xml:space="preserve">os espacios de participación y dialogo existentes o creados recientemente en la Universidad se convierten, a través de ejercicios de democracia representativa, principalmente, en escenarios propicios para el seguimiento y la evaluación </w:t>
      </w:r>
      <w:r w:rsidR="001B267D" w:rsidRPr="00B211DA">
        <w:rPr>
          <w:rFonts w:ascii="Garamond" w:hAnsi="Garamond"/>
          <w:sz w:val="24"/>
        </w:rPr>
        <w:t>a</w:t>
      </w:r>
      <w:r w:rsidR="000B0D16" w:rsidRPr="00B211DA">
        <w:rPr>
          <w:rFonts w:ascii="Garamond" w:hAnsi="Garamond"/>
          <w:sz w:val="24"/>
        </w:rPr>
        <w:t xml:space="preserve"> la ejecución del Plan Global de Desarrollo. Un dialogo y una socialización permanente con los </w:t>
      </w:r>
      <w:r w:rsidR="00A36242" w:rsidRPr="00B211DA">
        <w:rPr>
          <w:rFonts w:ascii="Garamond" w:hAnsi="Garamond"/>
          <w:sz w:val="24"/>
        </w:rPr>
        <w:t xml:space="preserve">delegados a </w:t>
      </w:r>
      <w:r w:rsidR="000B0D16" w:rsidRPr="00B211DA">
        <w:rPr>
          <w:rFonts w:ascii="Garamond" w:hAnsi="Garamond"/>
          <w:sz w:val="24"/>
        </w:rPr>
        <w:t xml:space="preserve">la Colegiatura Nacional a la luz de lo definido </w:t>
      </w:r>
      <w:r w:rsidR="001B267D" w:rsidRPr="00B211DA">
        <w:rPr>
          <w:rFonts w:ascii="Garamond" w:hAnsi="Garamond"/>
          <w:sz w:val="24"/>
        </w:rPr>
        <w:t>en el Acuerdo 013 de 2001 del CSU</w:t>
      </w:r>
      <w:r w:rsidR="00A36242" w:rsidRPr="00B211DA">
        <w:rPr>
          <w:rFonts w:ascii="Garamond" w:hAnsi="Garamond"/>
          <w:sz w:val="24"/>
        </w:rPr>
        <w:t>;</w:t>
      </w:r>
      <w:r w:rsidR="001B267D" w:rsidRPr="00B211DA">
        <w:rPr>
          <w:rFonts w:ascii="Garamond" w:hAnsi="Garamond"/>
          <w:sz w:val="24"/>
        </w:rPr>
        <w:t xml:space="preserve"> un seguimiento detallado de los acuerdos incluidos en el PGD  </w:t>
      </w:r>
      <w:r w:rsidR="00A36242" w:rsidRPr="00B211DA">
        <w:rPr>
          <w:rFonts w:ascii="Garamond" w:hAnsi="Garamond"/>
          <w:sz w:val="24"/>
        </w:rPr>
        <w:t xml:space="preserve">y </w:t>
      </w:r>
      <w:r w:rsidR="001B267D" w:rsidRPr="00B211DA">
        <w:rPr>
          <w:rFonts w:ascii="Garamond" w:hAnsi="Garamond"/>
          <w:sz w:val="24"/>
        </w:rPr>
        <w:t>derivados de la Mesa Nacional de Dialogo Multiestamentaria</w:t>
      </w:r>
      <w:r w:rsidR="00A36242" w:rsidRPr="00B211DA">
        <w:rPr>
          <w:rFonts w:ascii="Garamond" w:hAnsi="Garamond"/>
          <w:sz w:val="24"/>
        </w:rPr>
        <w:t>,</w:t>
      </w:r>
      <w:r w:rsidR="001B267D" w:rsidRPr="00B211DA">
        <w:rPr>
          <w:rFonts w:ascii="Garamond" w:hAnsi="Garamond"/>
          <w:sz w:val="24"/>
        </w:rPr>
        <w:t xml:space="preserve"> creada e instalada mediante Resolución de Rectoría 873 de 2024</w:t>
      </w:r>
      <w:r w:rsidR="00A36242" w:rsidRPr="00B211DA">
        <w:rPr>
          <w:rFonts w:ascii="Garamond" w:hAnsi="Garamond"/>
          <w:sz w:val="24"/>
        </w:rPr>
        <w:t>;</w:t>
      </w:r>
      <w:r w:rsidR="001B267D" w:rsidRPr="00B211DA">
        <w:rPr>
          <w:rFonts w:ascii="Garamond" w:hAnsi="Garamond"/>
          <w:sz w:val="24"/>
        </w:rPr>
        <w:t xml:space="preserve"> </w:t>
      </w:r>
      <w:r w:rsidR="00A36242" w:rsidRPr="00B211DA">
        <w:rPr>
          <w:rFonts w:ascii="Garamond" w:hAnsi="Garamond"/>
          <w:sz w:val="24"/>
        </w:rPr>
        <w:t xml:space="preserve">espacios de socialización periódicos con las asociaciones sindicales sobre los avances del Plan; </w:t>
      </w:r>
      <w:r w:rsidR="001B267D" w:rsidRPr="00B211DA">
        <w:rPr>
          <w:rFonts w:ascii="Garamond" w:hAnsi="Garamond"/>
          <w:sz w:val="24"/>
        </w:rPr>
        <w:t xml:space="preserve">un ejercicio focalizado de </w:t>
      </w:r>
      <w:r w:rsidR="00F66AE8">
        <w:rPr>
          <w:rFonts w:ascii="Garamond" w:hAnsi="Garamond"/>
          <w:sz w:val="24"/>
        </w:rPr>
        <w:t>difusión</w:t>
      </w:r>
      <w:r w:rsidR="00A36242" w:rsidRPr="00B211DA">
        <w:rPr>
          <w:rFonts w:ascii="Garamond" w:hAnsi="Garamond"/>
          <w:sz w:val="24"/>
        </w:rPr>
        <w:t xml:space="preserve"> y dialogo con la comunidad y la sociedad sobre los </w:t>
      </w:r>
      <w:r w:rsidR="001B267D" w:rsidRPr="00B211DA">
        <w:rPr>
          <w:rFonts w:ascii="Garamond" w:hAnsi="Garamond"/>
          <w:sz w:val="24"/>
        </w:rPr>
        <w:t>avance</w:t>
      </w:r>
      <w:r w:rsidR="00A36242" w:rsidRPr="00B211DA">
        <w:rPr>
          <w:rFonts w:ascii="Garamond" w:hAnsi="Garamond"/>
          <w:sz w:val="24"/>
        </w:rPr>
        <w:t>s</w:t>
      </w:r>
      <w:r w:rsidR="001B267D" w:rsidRPr="00B211DA">
        <w:rPr>
          <w:rFonts w:ascii="Garamond" w:hAnsi="Garamond"/>
          <w:sz w:val="24"/>
        </w:rPr>
        <w:t xml:space="preserve"> </w:t>
      </w:r>
      <w:r w:rsidR="00A36242" w:rsidRPr="00B211DA">
        <w:rPr>
          <w:rFonts w:ascii="Garamond" w:hAnsi="Garamond"/>
          <w:sz w:val="24"/>
        </w:rPr>
        <w:t xml:space="preserve">alcanzados </w:t>
      </w:r>
      <w:r w:rsidR="00B211DA" w:rsidRPr="00B211DA">
        <w:rPr>
          <w:rFonts w:ascii="Garamond" w:hAnsi="Garamond"/>
          <w:sz w:val="24"/>
        </w:rPr>
        <w:t xml:space="preserve">haciendo uso del </w:t>
      </w:r>
      <w:r w:rsidR="001B267D" w:rsidRPr="00B211DA">
        <w:rPr>
          <w:rFonts w:ascii="Garamond" w:hAnsi="Garamond"/>
          <w:sz w:val="24"/>
        </w:rPr>
        <w:t>Proceso Permanente de Rendición de Cuentas Institucional</w:t>
      </w:r>
      <w:r w:rsidR="00A36242" w:rsidRPr="00B211DA">
        <w:rPr>
          <w:rFonts w:ascii="Garamond" w:hAnsi="Garamond"/>
          <w:sz w:val="24"/>
        </w:rPr>
        <w:t xml:space="preserve">, </w:t>
      </w:r>
      <w:r w:rsidR="001B267D" w:rsidRPr="00B211DA">
        <w:rPr>
          <w:rFonts w:ascii="Garamond" w:hAnsi="Garamond"/>
          <w:sz w:val="24"/>
        </w:rPr>
        <w:t xml:space="preserve">reglamentado a través del Capítulo VII </w:t>
      </w:r>
      <w:r w:rsidR="00B211DA" w:rsidRPr="00B211DA">
        <w:rPr>
          <w:rFonts w:ascii="Garamond" w:hAnsi="Garamond"/>
          <w:sz w:val="24"/>
        </w:rPr>
        <w:t xml:space="preserve">del </w:t>
      </w:r>
      <w:r w:rsidR="001B267D" w:rsidRPr="00B211DA">
        <w:rPr>
          <w:rFonts w:ascii="Garamond" w:hAnsi="Garamond"/>
          <w:sz w:val="24"/>
        </w:rPr>
        <w:t>Acuerdo 238</w:t>
      </w:r>
      <w:r w:rsidR="00A36242" w:rsidRPr="00B211DA">
        <w:rPr>
          <w:rFonts w:ascii="Garamond" w:hAnsi="Garamond"/>
          <w:sz w:val="24"/>
        </w:rPr>
        <w:t xml:space="preserve"> de 2017 del CSU, </w:t>
      </w:r>
      <w:r w:rsidR="00B211DA" w:rsidRPr="00B211DA">
        <w:rPr>
          <w:rFonts w:ascii="Garamond" w:hAnsi="Garamond"/>
          <w:sz w:val="24"/>
        </w:rPr>
        <w:t xml:space="preserve">entre otros espacios de participación y dialogo, </w:t>
      </w:r>
      <w:r w:rsidR="00A36242" w:rsidRPr="00B211DA">
        <w:rPr>
          <w:rFonts w:ascii="Garamond" w:hAnsi="Garamond"/>
          <w:sz w:val="24"/>
        </w:rPr>
        <w:t>se</w:t>
      </w:r>
      <w:r w:rsidR="00B211DA" w:rsidRPr="00B211DA">
        <w:rPr>
          <w:rFonts w:ascii="Garamond" w:hAnsi="Garamond"/>
          <w:sz w:val="24"/>
        </w:rPr>
        <w:t xml:space="preserve">rán tenidos en cuenta </w:t>
      </w:r>
      <w:r w:rsidR="00772594">
        <w:rPr>
          <w:rFonts w:ascii="Garamond" w:hAnsi="Garamond"/>
          <w:sz w:val="24"/>
        </w:rPr>
        <w:t xml:space="preserve">y se convierten en una novedad </w:t>
      </w:r>
      <w:r w:rsidR="00B211DA" w:rsidRPr="00B211DA">
        <w:rPr>
          <w:rFonts w:ascii="Garamond" w:hAnsi="Garamond"/>
          <w:sz w:val="24"/>
        </w:rPr>
        <w:t>en el marco de</w:t>
      </w:r>
      <w:r w:rsidR="00772594">
        <w:rPr>
          <w:rFonts w:ascii="Garamond" w:hAnsi="Garamond"/>
          <w:sz w:val="24"/>
        </w:rPr>
        <w:t xml:space="preserve"> </w:t>
      </w:r>
      <w:r w:rsidR="00B211DA" w:rsidRPr="00B211DA">
        <w:rPr>
          <w:rFonts w:ascii="Garamond" w:hAnsi="Garamond"/>
          <w:sz w:val="24"/>
        </w:rPr>
        <w:t>l</w:t>
      </w:r>
      <w:r w:rsidR="00772594">
        <w:rPr>
          <w:rFonts w:ascii="Garamond" w:hAnsi="Garamond"/>
          <w:sz w:val="24"/>
        </w:rPr>
        <w:t xml:space="preserve">a estrategia de </w:t>
      </w:r>
      <w:r w:rsidR="00B211DA" w:rsidRPr="00B211DA">
        <w:rPr>
          <w:rFonts w:ascii="Garamond" w:hAnsi="Garamond"/>
          <w:sz w:val="24"/>
        </w:rPr>
        <w:t>monitoreo, seguimiento y evaluación del presente Plan.</w:t>
      </w:r>
      <w:r w:rsidR="001B267D" w:rsidRPr="00B211DA">
        <w:rPr>
          <w:rFonts w:ascii="Garamond" w:hAnsi="Garamond"/>
          <w:sz w:val="24"/>
        </w:rPr>
        <w:t xml:space="preserve"> </w:t>
      </w:r>
    </w:p>
    <w:p w14:paraId="003C648A" w14:textId="17AD45E5" w:rsidR="0095730D" w:rsidRPr="0095730D" w:rsidRDefault="00B211DA" w:rsidP="00C2117C">
      <w:pPr>
        <w:pStyle w:val="Prrafodelista"/>
        <w:numPr>
          <w:ilvl w:val="0"/>
          <w:numId w:val="1"/>
        </w:numPr>
        <w:jc w:val="both"/>
        <w:rPr>
          <w:rFonts w:ascii="Garamond" w:hAnsi="Garamond"/>
          <w:b/>
          <w:bCs/>
          <w:sz w:val="24"/>
        </w:rPr>
      </w:pPr>
      <w:r>
        <w:rPr>
          <w:rFonts w:ascii="Garamond" w:hAnsi="Garamond"/>
          <w:b/>
          <w:bCs/>
          <w:sz w:val="24"/>
        </w:rPr>
        <w:t>Sistema de Planeación</w:t>
      </w:r>
      <w:r w:rsidR="0095730D" w:rsidRPr="0095730D">
        <w:rPr>
          <w:rFonts w:ascii="Garamond" w:hAnsi="Garamond"/>
          <w:b/>
          <w:bCs/>
          <w:sz w:val="24"/>
        </w:rPr>
        <w:t xml:space="preserve">: </w:t>
      </w:r>
      <w:r w:rsidR="00193057">
        <w:rPr>
          <w:rFonts w:ascii="Garamond" w:hAnsi="Garamond"/>
          <w:sz w:val="24"/>
        </w:rPr>
        <w:t>l</w:t>
      </w:r>
      <w:r>
        <w:rPr>
          <w:rFonts w:ascii="Garamond" w:hAnsi="Garamond"/>
          <w:sz w:val="24"/>
        </w:rPr>
        <w:t>a Dirección Nacional de Planeación y Estadística y las direcciones de Planeación de Sede</w:t>
      </w:r>
      <w:r w:rsidR="00772594">
        <w:rPr>
          <w:rFonts w:ascii="Garamond" w:hAnsi="Garamond"/>
          <w:sz w:val="24"/>
        </w:rPr>
        <w:t xml:space="preserve"> o quien haga sus veces</w:t>
      </w:r>
      <w:r>
        <w:rPr>
          <w:rFonts w:ascii="Garamond" w:hAnsi="Garamond"/>
          <w:sz w:val="24"/>
        </w:rPr>
        <w:t>, en cumplimiento de lo definido en el Régimen de Planeación y de Evaluación Permanente de Resultados</w:t>
      </w:r>
      <w:r w:rsidR="00233E17">
        <w:rPr>
          <w:rFonts w:ascii="Garamond" w:hAnsi="Garamond"/>
          <w:sz w:val="24"/>
        </w:rPr>
        <w:t xml:space="preserve"> (</w:t>
      </w:r>
      <w:r w:rsidR="00233E17" w:rsidRPr="00B211DA">
        <w:rPr>
          <w:rFonts w:ascii="Garamond" w:hAnsi="Garamond"/>
          <w:sz w:val="24"/>
        </w:rPr>
        <w:t>Acuerdo 238 de 2017 del CSU</w:t>
      </w:r>
      <w:r w:rsidR="00233E17">
        <w:rPr>
          <w:rFonts w:ascii="Garamond" w:hAnsi="Garamond"/>
          <w:sz w:val="24"/>
        </w:rPr>
        <w:t>)</w:t>
      </w:r>
      <w:r>
        <w:rPr>
          <w:rFonts w:ascii="Garamond" w:hAnsi="Garamond"/>
          <w:sz w:val="24"/>
        </w:rPr>
        <w:t xml:space="preserve">, serán los responsables de coordinar, gestionar, propiciar, </w:t>
      </w:r>
      <w:r w:rsidR="00233E17">
        <w:rPr>
          <w:rFonts w:ascii="Garamond" w:hAnsi="Garamond"/>
          <w:sz w:val="24"/>
        </w:rPr>
        <w:t xml:space="preserve">facilitar, </w:t>
      </w:r>
      <w:r>
        <w:rPr>
          <w:rFonts w:ascii="Garamond" w:hAnsi="Garamond"/>
          <w:sz w:val="24"/>
        </w:rPr>
        <w:t>monitorear y disponer de l</w:t>
      </w:r>
      <w:r w:rsidR="00233E17">
        <w:rPr>
          <w:rFonts w:ascii="Garamond" w:hAnsi="Garamond"/>
          <w:sz w:val="24"/>
        </w:rPr>
        <w:t>o</w:t>
      </w:r>
      <w:r>
        <w:rPr>
          <w:rFonts w:ascii="Garamond" w:hAnsi="Garamond"/>
          <w:sz w:val="24"/>
        </w:rPr>
        <w:t xml:space="preserve">s </w:t>
      </w:r>
      <w:r w:rsidR="00233E17">
        <w:rPr>
          <w:rFonts w:ascii="Garamond" w:hAnsi="Garamond"/>
          <w:sz w:val="24"/>
        </w:rPr>
        <w:t xml:space="preserve">espacios, las </w:t>
      </w:r>
      <w:r>
        <w:rPr>
          <w:rFonts w:ascii="Garamond" w:hAnsi="Garamond"/>
          <w:sz w:val="24"/>
        </w:rPr>
        <w:t xml:space="preserve">herramientas y los instrumentos requeridos </w:t>
      </w:r>
      <w:r w:rsidR="00233E17">
        <w:rPr>
          <w:rFonts w:ascii="Garamond" w:hAnsi="Garamond"/>
          <w:sz w:val="24"/>
        </w:rPr>
        <w:t>por los</w:t>
      </w:r>
      <w:r w:rsidR="00772594">
        <w:rPr>
          <w:rFonts w:ascii="Garamond" w:hAnsi="Garamond"/>
          <w:sz w:val="24"/>
        </w:rPr>
        <w:t xml:space="preserve"> diferentes </w:t>
      </w:r>
      <w:r w:rsidR="00233E17">
        <w:rPr>
          <w:rFonts w:ascii="Garamond" w:hAnsi="Garamond"/>
          <w:sz w:val="24"/>
        </w:rPr>
        <w:t xml:space="preserve">actores </w:t>
      </w:r>
      <w:r>
        <w:rPr>
          <w:rFonts w:ascii="Garamond" w:hAnsi="Garamond"/>
          <w:sz w:val="24"/>
        </w:rPr>
        <w:t xml:space="preserve">para el </w:t>
      </w:r>
      <w:r w:rsidR="00233E17">
        <w:rPr>
          <w:rFonts w:ascii="Garamond" w:hAnsi="Garamond"/>
          <w:sz w:val="24"/>
        </w:rPr>
        <w:t xml:space="preserve">monitoreo, el </w:t>
      </w:r>
      <w:r>
        <w:rPr>
          <w:rFonts w:ascii="Garamond" w:hAnsi="Garamond"/>
          <w:sz w:val="24"/>
        </w:rPr>
        <w:t>seguimiento</w:t>
      </w:r>
      <w:r w:rsidR="00233E17">
        <w:rPr>
          <w:rFonts w:ascii="Garamond" w:hAnsi="Garamond"/>
          <w:sz w:val="24"/>
        </w:rPr>
        <w:t xml:space="preserve"> y </w:t>
      </w:r>
      <w:r>
        <w:rPr>
          <w:rFonts w:ascii="Garamond" w:hAnsi="Garamond"/>
          <w:sz w:val="24"/>
        </w:rPr>
        <w:t>la evaluación</w:t>
      </w:r>
      <w:r w:rsidR="00233E17">
        <w:rPr>
          <w:rFonts w:ascii="Garamond" w:hAnsi="Garamond"/>
          <w:sz w:val="24"/>
        </w:rPr>
        <w:t xml:space="preserve"> del Plan Global de Desarrollo.</w:t>
      </w:r>
    </w:p>
    <w:p w14:paraId="07BBE2D4" w14:textId="25F2C1B0" w:rsidR="00FF0604" w:rsidRDefault="00FF0604" w:rsidP="00AE4A5E">
      <w:pPr>
        <w:jc w:val="both"/>
        <w:rPr>
          <w:rFonts w:ascii="Garamond" w:hAnsi="Garamond"/>
          <w:b/>
          <w:bCs/>
          <w:sz w:val="28"/>
          <w:szCs w:val="28"/>
        </w:rPr>
      </w:pPr>
      <w:r w:rsidRPr="00BA4F25">
        <w:rPr>
          <w:rFonts w:ascii="Garamond" w:hAnsi="Garamond"/>
          <w:b/>
          <w:bCs/>
          <w:sz w:val="28"/>
          <w:szCs w:val="28"/>
        </w:rPr>
        <w:t>Momentos</w:t>
      </w:r>
    </w:p>
    <w:p w14:paraId="0C205EBA" w14:textId="18F891E8" w:rsidR="002E4C73" w:rsidRPr="002E4C73" w:rsidRDefault="002E4C73" w:rsidP="00AE4A5E">
      <w:pPr>
        <w:jc w:val="both"/>
        <w:rPr>
          <w:rFonts w:ascii="Garamond" w:hAnsi="Garamond"/>
          <w:sz w:val="24"/>
        </w:rPr>
      </w:pPr>
      <w:r w:rsidRPr="002E4C73">
        <w:rPr>
          <w:rFonts w:ascii="Garamond" w:hAnsi="Garamond"/>
          <w:sz w:val="24"/>
        </w:rPr>
        <w:t xml:space="preserve">El seguimiento al </w:t>
      </w:r>
      <w:r>
        <w:rPr>
          <w:rFonts w:ascii="Garamond" w:hAnsi="Garamond"/>
          <w:sz w:val="24"/>
        </w:rPr>
        <w:t>cumplimiento de los propósitos definidos en el Plan Global de Desarrollo</w:t>
      </w:r>
      <w:r w:rsidR="00772594">
        <w:rPr>
          <w:rFonts w:ascii="Garamond" w:hAnsi="Garamond"/>
          <w:sz w:val="24"/>
        </w:rPr>
        <w:t xml:space="preserve"> de la Universidad</w:t>
      </w:r>
      <w:r>
        <w:rPr>
          <w:rFonts w:ascii="Garamond" w:hAnsi="Garamond"/>
          <w:sz w:val="24"/>
        </w:rPr>
        <w:t xml:space="preserve"> se </w:t>
      </w:r>
      <w:r w:rsidR="00772594">
        <w:rPr>
          <w:rFonts w:ascii="Garamond" w:hAnsi="Garamond"/>
          <w:sz w:val="24"/>
        </w:rPr>
        <w:t xml:space="preserve">hará </w:t>
      </w:r>
      <w:r>
        <w:rPr>
          <w:rFonts w:ascii="Garamond" w:hAnsi="Garamond"/>
          <w:sz w:val="24"/>
        </w:rPr>
        <w:t xml:space="preserve">en tiempo real. No obstante, para propósitos prácticos, el PGD divide </w:t>
      </w:r>
      <w:r w:rsidR="00F66AE8">
        <w:rPr>
          <w:rFonts w:ascii="Garamond" w:hAnsi="Garamond"/>
          <w:sz w:val="24"/>
        </w:rPr>
        <w:t>este</w:t>
      </w:r>
      <w:r>
        <w:rPr>
          <w:rFonts w:ascii="Garamond" w:hAnsi="Garamond"/>
          <w:sz w:val="24"/>
        </w:rPr>
        <w:t xml:space="preserve"> en tres grandes momentos: inicial, durante y al cierre/final del gobierno universitario.</w:t>
      </w:r>
    </w:p>
    <w:p w14:paraId="7ED8F5E6" w14:textId="25E1FA3D" w:rsidR="00FF0604" w:rsidRPr="002E4C73" w:rsidRDefault="00FF0604" w:rsidP="00AE4A5E">
      <w:pPr>
        <w:pStyle w:val="Prrafodelista"/>
        <w:numPr>
          <w:ilvl w:val="0"/>
          <w:numId w:val="3"/>
        </w:numPr>
        <w:jc w:val="both"/>
        <w:rPr>
          <w:rFonts w:ascii="Garamond" w:hAnsi="Garamond"/>
          <w:b/>
          <w:bCs/>
          <w:sz w:val="24"/>
        </w:rPr>
      </w:pPr>
      <w:r w:rsidRPr="002E4C73">
        <w:rPr>
          <w:rFonts w:ascii="Garamond" w:hAnsi="Garamond"/>
          <w:b/>
          <w:bCs/>
          <w:sz w:val="24"/>
        </w:rPr>
        <w:t>Inicial</w:t>
      </w:r>
      <w:r w:rsidR="002E4C73">
        <w:rPr>
          <w:rFonts w:ascii="Garamond" w:hAnsi="Garamond"/>
          <w:b/>
          <w:bCs/>
          <w:sz w:val="24"/>
        </w:rPr>
        <w:t xml:space="preserve">: </w:t>
      </w:r>
      <w:r w:rsidR="00193057">
        <w:rPr>
          <w:rFonts w:ascii="Garamond" w:hAnsi="Garamond"/>
          <w:sz w:val="24"/>
        </w:rPr>
        <w:t>s</w:t>
      </w:r>
      <w:r w:rsidR="002E4C73" w:rsidRPr="002E4C73">
        <w:rPr>
          <w:rFonts w:ascii="Garamond" w:hAnsi="Garamond"/>
          <w:sz w:val="24"/>
        </w:rPr>
        <w:t>e da en la fase de construcción y aprobación del Plan Global de Desarrollo</w:t>
      </w:r>
      <w:r w:rsidR="00871191">
        <w:rPr>
          <w:rFonts w:ascii="Garamond" w:hAnsi="Garamond"/>
          <w:sz w:val="24"/>
        </w:rPr>
        <w:t xml:space="preserve"> y en la </w:t>
      </w:r>
      <w:r w:rsidR="006D388D">
        <w:rPr>
          <w:rFonts w:ascii="Garamond" w:hAnsi="Garamond"/>
          <w:sz w:val="24"/>
        </w:rPr>
        <w:t>elaboración</w:t>
      </w:r>
      <w:r w:rsidR="002E4C73">
        <w:rPr>
          <w:rFonts w:ascii="Garamond" w:hAnsi="Garamond"/>
          <w:sz w:val="24"/>
        </w:rPr>
        <w:t xml:space="preserve"> de los proyectos de inversión </w:t>
      </w:r>
      <w:r w:rsidR="006D388D">
        <w:rPr>
          <w:rFonts w:ascii="Garamond" w:hAnsi="Garamond"/>
          <w:sz w:val="24"/>
        </w:rPr>
        <w:t>de gestión y soporte institucional que hacen parte de</w:t>
      </w:r>
      <w:r w:rsidR="002E4C73">
        <w:rPr>
          <w:rFonts w:ascii="Garamond" w:hAnsi="Garamond"/>
          <w:sz w:val="24"/>
        </w:rPr>
        <w:t xml:space="preserve"> los planes de acción institucional. Contiene, entre otros aspectos, las acciones programáticas </w:t>
      </w:r>
      <w:r w:rsidR="00871191">
        <w:rPr>
          <w:rFonts w:ascii="Garamond" w:hAnsi="Garamond"/>
          <w:sz w:val="24"/>
        </w:rPr>
        <w:t>estratégicas</w:t>
      </w:r>
      <w:r w:rsidR="002E4C73">
        <w:rPr>
          <w:rFonts w:ascii="Garamond" w:hAnsi="Garamond"/>
          <w:sz w:val="24"/>
        </w:rPr>
        <w:t xml:space="preserve">, los indicadores </w:t>
      </w:r>
      <w:r w:rsidR="00871191">
        <w:rPr>
          <w:rFonts w:ascii="Garamond" w:hAnsi="Garamond"/>
          <w:sz w:val="24"/>
        </w:rPr>
        <w:t xml:space="preserve">u otras estrategias </w:t>
      </w:r>
      <w:r w:rsidR="002E4C73">
        <w:rPr>
          <w:rFonts w:ascii="Garamond" w:hAnsi="Garamond"/>
          <w:sz w:val="24"/>
        </w:rPr>
        <w:t>de seguimiento a</w:t>
      </w:r>
      <w:r w:rsidR="00871191">
        <w:rPr>
          <w:rFonts w:ascii="Garamond" w:hAnsi="Garamond"/>
          <w:sz w:val="24"/>
        </w:rPr>
        <w:t>sociadas</w:t>
      </w:r>
      <w:r w:rsidR="006D388D">
        <w:rPr>
          <w:rFonts w:ascii="Garamond" w:hAnsi="Garamond"/>
          <w:sz w:val="24"/>
        </w:rPr>
        <w:t xml:space="preserve"> a estas</w:t>
      </w:r>
      <w:r w:rsidR="00871191">
        <w:rPr>
          <w:rFonts w:ascii="Garamond" w:hAnsi="Garamond"/>
          <w:sz w:val="24"/>
        </w:rPr>
        <w:t xml:space="preserve">, </w:t>
      </w:r>
      <w:r w:rsidR="002E4C73">
        <w:rPr>
          <w:rFonts w:ascii="Garamond" w:hAnsi="Garamond"/>
          <w:sz w:val="24"/>
        </w:rPr>
        <w:t xml:space="preserve">así como </w:t>
      </w:r>
      <w:r w:rsidR="00871191">
        <w:rPr>
          <w:rFonts w:ascii="Garamond" w:hAnsi="Garamond"/>
          <w:sz w:val="24"/>
        </w:rPr>
        <w:t xml:space="preserve">los indicadores </w:t>
      </w:r>
      <w:r w:rsidR="004F2C18">
        <w:rPr>
          <w:rFonts w:ascii="Garamond" w:hAnsi="Garamond"/>
          <w:sz w:val="24"/>
        </w:rPr>
        <w:t>contenidos en</w:t>
      </w:r>
      <w:r w:rsidR="00871191">
        <w:rPr>
          <w:rFonts w:ascii="Garamond" w:hAnsi="Garamond"/>
          <w:sz w:val="24"/>
        </w:rPr>
        <w:t xml:space="preserve"> los proyectos de desarrollo institucional.</w:t>
      </w:r>
    </w:p>
    <w:p w14:paraId="17D829AB" w14:textId="4872CCAC" w:rsidR="00FF0604" w:rsidRDefault="00FF0604" w:rsidP="00AE4A5E">
      <w:pPr>
        <w:pStyle w:val="Prrafodelista"/>
        <w:numPr>
          <w:ilvl w:val="0"/>
          <w:numId w:val="3"/>
        </w:numPr>
        <w:jc w:val="both"/>
        <w:rPr>
          <w:rFonts w:ascii="Garamond" w:hAnsi="Garamond"/>
          <w:sz w:val="24"/>
        </w:rPr>
      </w:pPr>
      <w:r w:rsidRPr="00772594">
        <w:rPr>
          <w:rFonts w:ascii="Garamond" w:hAnsi="Garamond"/>
          <w:b/>
          <w:bCs/>
          <w:sz w:val="24"/>
        </w:rPr>
        <w:t>Durante</w:t>
      </w:r>
      <w:r w:rsidR="002E4C73" w:rsidRPr="00772594">
        <w:rPr>
          <w:rFonts w:ascii="Garamond" w:hAnsi="Garamond"/>
          <w:b/>
          <w:bCs/>
          <w:sz w:val="24"/>
        </w:rPr>
        <w:t>:</w:t>
      </w:r>
      <w:r w:rsidR="002E4C73">
        <w:rPr>
          <w:rFonts w:ascii="Garamond" w:hAnsi="Garamond"/>
          <w:sz w:val="24"/>
        </w:rPr>
        <w:t xml:space="preserve"> </w:t>
      </w:r>
      <w:r w:rsidR="00193057">
        <w:rPr>
          <w:rFonts w:ascii="Garamond" w:hAnsi="Garamond"/>
          <w:sz w:val="24"/>
        </w:rPr>
        <w:t>s</w:t>
      </w:r>
      <w:r w:rsidR="00772594">
        <w:rPr>
          <w:rFonts w:ascii="Garamond" w:hAnsi="Garamond"/>
          <w:sz w:val="24"/>
        </w:rPr>
        <w:t>e da durante los tres años de ejecución</w:t>
      </w:r>
      <w:r w:rsidR="004B54F4">
        <w:rPr>
          <w:rFonts w:ascii="Garamond" w:hAnsi="Garamond"/>
          <w:sz w:val="24"/>
        </w:rPr>
        <w:t xml:space="preserve"> del Plan</w:t>
      </w:r>
      <w:r w:rsidR="00772594">
        <w:rPr>
          <w:rFonts w:ascii="Garamond" w:hAnsi="Garamond"/>
          <w:sz w:val="24"/>
        </w:rPr>
        <w:t xml:space="preserve"> </w:t>
      </w:r>
      <w:r w:rsidR="004B54F4">
        <w:rPr>
          <w:rFonts w:ascii="Garamond" w:hAnsi="Garamond"/>
          <w:sz w:val="24"/>
        </w:rPr>
        <w:t xml:space="preserve">y tiene como propósito adelantar las acciones de monitoreo y de seguimiento al desarrollo de este. En primer lugar, </w:t>
      </w:r>
      <w:r w:rsidR="0062788A">
        <w:rPr>
          <w:rFonts w:ascii="Garamond" w:hAnsi="Garamond"/>
          <w:sz w:val="24"/>
        </w:rPr>
        <w:t xml:space="preserve">el monitoreo del Plan se </w:t>
      </w:r>
      <w:r w:rsidR="00E13B27">
        <w:rPr>
          <w:rFonts w:ascii="Garamond" w:hAnsi="Garamond"/>
          <w:sz w:val="24"/>
        </w:rPr>
        <w:t>implementa</w:t>
      </w:r>
      <w:r w:rsidR="0062788A">
        <w:rPr>
          <w:rFonts w:ascii="Garamond" w:hAnsi="Garamond"/>
          <w:sz w:val="24"/>
        </w:rPr>
        <w:t xml:space="preserve"> a través de ejercicios puntuales y periódicos de seguimiento </w:t>
      </w:r>
      <w:r w:rsidR="00E13B27">
        <w:rPr>
          <w:rFonts w:ascii="Garamond" w:hAnsi="Garamond"/>
          <w:sz w:val="24"/>
        </w:rPr>
        <w:t xml:space="preserve">por parte del Sistema de Planeación </w:t>
      </w:r>
      <w:r w:rsidR="0062788A">
        <w:rPr>
          <w:rFonts w:ascii="Garamond" w:hAnsi="Garamond"/>
          <w:sz w:val="24"/>
        </w:rPr>
        <w:t>al desarrollo de los proyectos de gestión y soporte institucional contenidos en el Banco de Proyectos de la Universidad BPUN. En segundo lugar, el ejercicio de seguimiento se soporta en la verificación de los avances alcanzados en las metas contenidas en las acciones estratégicas de los diferentes ejes del Plan. Las actividades de monitoreo y seguimiento durante los tres años de</w:t>
      </w:r>
      <w:r w:rsidR="00E13B27">
        <w:rPr>
          <w:rFonts w:ascii="Garamond" w:hAnsi="Garamond"/>
          <w:sz w:val="24"/>
        </w:rPr>
        <w:t>l gobierno institucional</w:t>
      </w:r>
      <w:r w:rsidR="0062788A">
        <w:rPr>
          <w:rFonts w:ascii="Garamond" w:hAnsi="Garamond"/>
          <w:sz w:val="24"/>
        </w:rPr>
        <w:t xml:space="preserve"> se convierten a su vez en dos grandes fuentes de información para el desarrollo de los espacios de socialización </w:t>
      </w:r>
      <w:r w:rsidR="00E13B27">
        <w:rPr>
          <w:rFonts w:ascii="Garamond" w:hAnsi="Garamond"/>
          <w:sz w:val="24"/>
        </w:rPr>
        <w:t xml:space="preserve">y retroalimentación </w:t>
      </w:r>
      <w:r w:rsidR="0062788A">
        <w:rPr>
          <w:rFonts w:ascii="Garamond" w:hAnsi="Garamond"/>
          <w:sz w:val="24"/>
        </w:rPr>
        <w:t xml:space="preserve">con los diferentes </w:t>
      </w:r>
      <w:r w:rsidR="0062788A">
        <w:rPr>
          <w:rFonts w:ascii="Garamond" w:hAnsi="Garamond"/>
          <w:sz w:val="24"/>
        </w:rPr>
        <w:lastRenderedPageBreak/>
        <w:t>actores que hacen parte de la estrategia de seguimiento</w:t>
      </w:r>
      <w:r w:rsidR="00E13B27" w:rsidRPr="00E13B27">
        <w:rPr>
          <w:rFonts w:ascii="Garamond" w:hAnsi="Garamond"/>
          <w:sz w:val="24"/>
        </w:rPr>
        <w:t xml:space="preserve"> </w:t>
      </w:r>
      <w:r w:rsidR="00E13B27">
        <w:rPr>
          <w:rFonts w:ascii="Garamond" w:hAnsi="Garamond"/>
          <w:sz w:val="24"/>
        </w:rPr>
        <w:t xml:space="preserve">sobre los avances alcanzados a lo largo del desarrollo del Plan (cuerpos colegiados, rector y equipo directivo, Comité Nacional de Planeación Estratégica, oficinas de Control Interno y espacios </w:t>
      </w:r>
      <w:r w:rsidR="004512B7">
        <w:rPr>
          <w:rFonts w:ascii="Garamond" w:hAnsi="Garamond"/>
          <w:sz w:val="24"/>
        </w:rPr>
        <w:t>i</w:t>
      </w:r>
      <w:r w:rsidR="00E13B27">
        <w:rPr>
          <w:rFonts w:ascii="Garamond" w:hAnsi="Garamond"/>
          <w:sz w:val="24"/>
        </w:rPr>
        <w:t xml:space="preserve">nstitucionales de </w:t>
      </w:r>
      <w:r w:rsidR="004512B7">
        <w:rPr>
          <w:rFonts w:ascii="Garamond" w:hAnsi="Garamond"/>
          <w:sz w:val="24"/>
        </w:rPr>
        <w:t>p</w:t>
      </w:r>
      <w:r w:rsidR="00E13B27">
        <w:rPr>
          <w:rFonts w:ascii="Garamond" w:hAnsi="Garamond"/>
          <w:sz w:val="24"/>
        </w:rPr>
        <w:t xml:space="preserve">articipación y </w:t>
      </w:r>
      <w:r w:rsidR="004512B7">
        <w:rPr>
          <w:rFonts w:ascii="Garamond" w:hAnsi="Garamond"/>
          <w:sz w:val="24"/>
        </w:rPr>
        <w:t>d</w:t>
      </w:r>
      <w:r w:rsidR="00E13B27">
        <w:rPr>
          <w:rFonts w:ascii="Garamond" w:hAnsi="Garamond"/>
          <w:sz w:val="24"/>
        </w:rPr>
        <w:t>ialogo)</w:t>
      </w:r>
      <w:r w:rsidR="0062788A">
        <w:rPr>
          <w:rFonts w:ascii="Garamond" w:hAnsi="Garamond"/>
          <w:sz w:val="24"/>
        </w:rPr>
        <w:t>.</w:t>
      </w:r>
    </w:p>
    <w:p w14:paraId="60FB6D07" w14:textId="59AEA338" w:rsidR="00DF2D09" w:rsidRDefault="00FF0604" w:rsidP="00AE4A5E">
      <w:pPr>
        <w:pStyle w:val="Prrafodelista"/>
        <w:numPr>
          <w:ilvl w:val="0"/>
          <w:numId w:val="3"/>
        </w:numPr>
        <w:jc w:val="both"/>
        <w:rPr>
          <w:rFonts w:ascii="Garamond" w:hAnsi="Garamond"/>
          <w:sz w:val="24"/>
        </w:rPr>
      </w:pPr>
      <w:r w:rsidRPr="00E13B27">
        <w:rPr>
          <w:rFonts w:ascii="Garamond" w:hAnsi="Garamond"/>
          <w:b/>
          <w:bCs/>
          <w:sz w:val="24"/>
        </w:rPr>
        <w:t>Final</w:t>
      </w:r>
      <w:r w:rsidR="00E13B27" w:rsidRPr="00E13B27">
        <w:rPr>
          <w:rFonts w:ascii="Garamond" w:hAnsi="Garamond"/>
          <w:b/>
          <w:bCs/>
          <w:sz w:val="24"/>
        </w:rPr>
        <w:t>:</w:t>
      </w:r>
      <w:r w:rsidR="00E13B27">
        <w:rPr>
          <w:rFonts w:ascii="Garamond" w:hAnsi="Garamond"/>
          <w:sz w:val="24"/>
        </w:rPr>
        <w:t xml:space="preserve"> </w:t>
      </w:r>
      <w:r w:rsidR="004512B7">
        <w:rPr>
          <w:rFonts w:ascii="Garamond" w:hAnsi="Garamond"/>
          <w:sz w:val="24"/>
        </w:rPr>
        <w:t>Se da al final del trienio y tiene como propósito presentar, socializar y evaluar los resultados obtenidos por parte del gobierno institucional a través del desarrollo del PGD. Este momento está compuesto, principalmente, por tres frentes de acción. En primer lugar, la presentación</w:t>
      </w:r>
      <w:r w:rsidR="004512B7" w:rsidRPr="004512B7">
        <w:rPr>
          <w:rFonts w:ascii="Garamond" w:hAnsi="Garamond"/>
          <w:sz w:val="24"/>
        </w:rPr>
        <w:t xml:space="preserve"> </w:t>
      </w:r>
      <w:r w:rsidR="004512B7">
        <w:rPr>
          <w:rFonts w:ascii="Garamond" w:hAnsi="Garamond"/>
          <w:sz w:val="24"/>
        </w:rPr>
        <w:t>por parte del rector al</w:t>
      </w:r>
      <w:r w:rsidR="004512B7" w:rsidRPr="004512B7">
        <w:rPr>
          <w:rFonts w:ascii="Garamond" w:hAnsi="Garamond"/>
          <w:sz w:val="24"/>
        </w:rPr>
        <w:t xml:space="preserve"> Consejo Superior Universitario</w:t>
      </w:r>
      <w:r w:rsidR="004512B7">
        <w:rPr>
          <w:rFonts w:ascii="Garamond" w:hAnsi="Garamond"/>
          <w:sz w:val="24"/>
        </w:rPr>
        <w:t xml:space="preserve"> de </w:t>
      </w:r>
      <w:r w:rsidR="004512B7" w:rsidRPr="004512B7">
        <w:rPr>
          <w:rFonts w:ascii="Garamond" w:hAnsi="Garamond"/>
          <w:sz w:val="24"/>
        </w:rPr>
        <w:t>un informe de evaluación de los logros del Plan Global de Desarrollo y los avances con respecto al Plan Estratégico Institucional</w:t>
      </w:r>
      <w:r w:rsidR="004512B7">
        <w:rPr>
          <w:rFonts w:ascii="Garamond" w:hAnsi="Garamond"/>
          <w:sz w:val="24"/>
        </w:rPr>
        <w:t xml:space="preserve"> (Literal </w:t>
      </w:r>
      <w:r w:rsidR="00DF2D09">
        <w:rPr>
          <w:rFonts w:ascii="Garamond" w:hAnsi="Garamond"/>
          <w:sz w:val="24"/>
        </w:rPr>
        <w:t>g</w:t>
      </w:r>
      <w:r w:rsidR="004512B7">
        <w:rPr>
          <w:rFonts w:ascii="Garamond" w:hAnsi="Garamond"/>
          <w:sz w:val="24"/>
        </w:rPr>
        <w:t xml:space="preserve"> Artículo 13</w:t>
      </w:r>
      <w:r w:rsidR="00023074">
        <w:rPr>
          <w:rFonts w:ascii="Garamond" w:hAnsi="Garamond"/>
          <w:sz w:val="24"/>
        </w:rPr>
        <w:t xml:space="preserve"> </w:t>
      </w:r>
      <w:r w:rsidR="004512B7">
        <w:rPr>
          <w:rFonts w:ascii="Garamond" w:hAnsi="Garamond"/>
          <w:sz w:val="24"/>
        </w:rPr>
        <w:t xml:space="preserve">Acuerdo 238 de 2017 del CSU). En segundo lugar, la presentación y socialización de los resultados derivados de la implementación de evaluaciones, preferiblemente de impacto, </w:t>
      </w:r>
      <w:r w:rsidR="00DF2D09">
        <w:rPr>
          <w:rFonts w:ascii="Garamond" w:hAnsi="Garamond"/>
          <w:sz w:val="24"/>
        </w:rPr>
        <w:t>sobre las políticas contenidas en el Plan o, en su defecto, de una propuesta de agenda de evaluación sobre estas (</w:t>
      </w:r>
      <w:r w:rsidR="00637343">
        <w:rPr>
          <w:rFonts w:ascii="Garamond" w:hAnsi="Garamond"/>
          <w:sz w:val="24"/>
        </w:rPr>
        <w:t>Artículo 35</w:t>
      </w:r>
      <w:r w:rsidR="00DF2D09">
        <w:rPr>
          <w:rFonts w:ascii="Garamond" w:hAnsi="Garamond"/>
          <w:sz w:val="24"/>
        </w:rPr>
        <w:t xml:space="preserve"> Acuerdo 238 de 2017 del CSU). </w:t>
      </w:r>
      <w:r w:rsidR="00991AD5">
        <w:rPr>
          <w:rFonts w:ascii="Garamond" w:hAnsi="Garamond"/>
          <w:sz w:val="24"/>
        </w:rPr>
        <w:t>En tercer lugar</w:t>
      </w:r>
      <w:r w:rsidR="00DF2D09">
        <w:rPr>
          <w:rFonts w:ascii="Garamond" w:hAnsi="Garamond"/>
          <w:sz w:val="24"/>
        </w:rPr>
        <w:t>, el desarrollo de espacio</w:t>
      </w:r>
      <w:r w:rsidR="00637343">
        <w:rPr>
          <w:rFonts w:ascii="Garamond" w:hAnsi="Garamond"/>
          <w:sz w:val="24"/>
        </w:rPr>
        <w:t>s</w:t>
      </w:r>
      <w:r w:rsidR="00DF2D09">
        <w:rPr>
          <w:rFonts w:ascii="Garamond" w:hAnsi="Garamond"/>
          <w:sz w:val="24"/>
        </w:rPr>
        <w:t xml:space="preserve"> de socialización de </w:t>
      </w:r>
      <w:r w:rsidR="00991AD5">
        <w:rPr>
          <w:rFonts w:ascii="Garamond" w:hAnsi="Garamond"/>
          <w:sz w:val="24"/>
        </w:rPr>
        <w:t xml:space="preserve">los </w:t>
      </w:r>
      <w:r w:rsidR="00DF2D09">
        <w:rPr>
          <w:rFonts w:ascii="Garamond" w:hAnsi="Garamond"/>
          <w:sz w:val="24"/>
        </w:rPr>
        <w:t xml:space="preserve">resultados obtenidos </w:t>
      </w:r>
      <w:r w:rsidR="00991AD5">
        <w:rPr>
          <w:rFonts w:ascii="Garamond" w:hAnsi="Garamond"/>
          <w:sz w:val="24"/>
        </w:rPr>
        <w:t xml:space="preserve">con los </w:t>
      </w:r>
      <w:r w:rsidR="00DF2D09">
        <w:rPr>
          <w:rFonts w:ascii="Garamond" w:hAnsi="Garamond"/>
          <w:sz w:val="24"/>
        </w:rPr>
        <w:t>diferentes actores</w:t>
      </w:r>
      <w:r w:rsidR="00991AD5">
        <w:rPr>
          <w:rFonts w:ascii="Garamond" w:hAnsi="Garamond"/>
          <w:sz w:val="24"/>
        </w:rPr>
        <w:t xml:space="preserve">, así como ejercicios de difusión con los </w:t>
      </w:r>
      <w:r w:rsidR="00DF2D09">
        <w:rPr>
          <w:rFonts w:ascii="Garamond" w:hAnsi="Garamond"/>
          <w:sz w:val="24"/>
        </w:rPr>
        <w:t>integrantes de la comunidad y la sociedad</w:t>
      </w:r>
      <w:r w:rsidR="008E7143">
        <w:rPr>
          <w:rFonts w:ascii="Garamond" w:hAnsi="Garamond"/>
          <w:sz w:val="24"/>
        </w:rPr>
        <w:t xml:space="preserve"> sobre los avances alcanzados</w:t>
      </w:r>
      <w:r w:rsidR="00DF2D09">
        <w:rPr>
          <w:rFonts w:ascii="Garamond" w:hAnsi="Garamond"/>
          <w:sz w:val="24"/>
        </w:rPr>
        <w:t>.</w:t>
      </w:r>
    </w:p>
    <w:p w14:paraId="2F2F52D8" w14:textId="59949604" w:rsidR="00AE4A5E" w:rsidRDefault="00AE4A5E" w:rsidP="00AE4A5E">
      <w:pPr>
        <w:jc w:val="both"/>
        <w:rPr>
          <w:rFonts w:ascii="Garamond" w:hAnsi="Garamond"/>
          <w:b/>
          <w:bCs/>
          <w:sz w:val="28"/>
          <w:szCs w:val="28"/>
        </w:rPr>
      </w:pPr>
      <w:r w:rsidRPr="00BA4F25">
        <w:rPr>
          <w:rFonts w:ascii="Garamond" w:hAnsi="Garamond"/>
          <w:b/>
          <w:bCs/>
          <w:sz w:val="28"/>
          <w:szCs w:val="28"/>
        </w:rPr>
        <w:t>Herramientas e instrumentos</w:t>
      </w:r>
    </w:p>
    <w:p w14:paraId="2A96BE85" w14:textId="4C01BB1E" w:rsidR="00596224" w:rsidRPr="00596224" w:rsidRDefault="00596224" w:rsidP="00AE4A5E">
      <w:pPr>
        <w:jc w:val="both"/>
        <w:rPr>
          <w:rFonts w:ascii="Garamond" w:hAnsi="Garamond"/>
          <w:sz w:val="24"/>
        </w:rPr>
      </w:pPr>
      <w:r>
        <w:rPr>
          <w:rFonts w:ascii="Garamond" w:hAnsi="Garamond"/>
          <w:sz w:val="24"/>
        </w:rPr>
        <w:t>El monitoreo, el seguimiento y la evaluación del Plan Global de Desarrollo 2025-2027 c</w:t>
      </w:r>
      <w:r w:rsidR="00CE30C2">
        <w:rPr>
          <w:rFonts w:ascii="Garamond" w:hAnsi="Garamond"/>
          <w:sz w:val="24"/>
        </w:rPr>
        <w:t xml:space="preserve">uenta </w:t>
      </w:r>
      <w:r>
        <w:rPr>
          <w:rFonts w:ascii="Garamond" w:hAnsi="Garamond"/>
          <w:sz w:val="24"/>
        </w:rPr>
        <w:t>con el apoyo de diversas herramientas e instrumentos disponibles o creados a lo largo de</w:t>
      </w:r>
      <w:r w:rsidR="0006774B">
        <w:rPr>
          <w:rFonts w:ascii="Garamond" w:hAnsi="Garamond"/>
          <w:sz w:val="24"/>
        </w:rPr>
        <w:t xml:space="preserve">l trienio. Entre las principales herramientas e instrumentos </w:t>
      </w:r>
      <w:r w:rsidR="00663454">
        <w:rPr>
          <w:rFonts w:ascii="Garamond" w:hAnsi="Garamond"/>
          <w:sz w:val="24"/>
        </w:rPr>
        <w:t>se tienen</w:t>
      </w:r>
      <w:r w:rsidR="0006774B">
        <w:rPr>
          <w:rFonts w:ascii="Garamond" w:hAnsi="Garamond"/>
          <w:sz w:val="24"/>
        </w:rPr>
        <w:t>.</w:t>
      </w:r>
    </w:p>
    <w:p w14:paraId="40A3015A" w14:textId="20983674" w:rsidR="00AE4A5E" w:rsidRDefault="00AE4A5E" w:rsidP="00AE4A5E">
      <w:pPr>
        <w:pStyle w:val="Prrafodelista"/>
        <w:numPr>
          <w:ilvl w:val="0"/>
          <w:numId w:val="1"/>
        </w:numPr>
        <w:jc w:val="both"/>
        <w:rPr>
          <w:rFonts w:ascii="Garamond" w:hAnsi="Garamond"/>
          <w:sz w:val="24"/>
        </w:rPr>
      </w:pPr>
      <w:r w:rsidRPr="00CE30C2">
        <w:rPr>
          <w:rFonts w:ascii="Garamond" w:hAnsi="Garamond"/>
          <w:b/>
          <w:bCs/>
          <w:sz w:val="24"/>
        </w:rPr>
        <w:t>Banco de Proyectos de la Universidad – BPUN</w:t>
      </w:r>
      <w:r w:rsidR="002B6AFD" w:rsidRPr="00CE30C2">
        <w:rPr>
          <w:rFonts w:ascii="Garamond" w:hAnsi="Garamond"/>
          <w:b/>
          <w:bCs/>
          <w:sz w:val="24"/>
        </w:rPr>
        <w:t>:</w:t>
      </w:r>
      <w:r w:rsidR="002B6AFD">
        <w:rPr>
          <w:rFonts w:ascii="Garamond" w:hAnsi="Garamond"/>
          <w:sz w:val="24"/>
        </w:rPr>
        <w:t xml:space="preserve"> </w:t>
      </w:r>
      <w:r w:rsidR="009A6253">
        <w:rPr>
          <w:rFonts w:ascii="Garamond" w:hAnsi="Garamond"/>
          <w:sz w:val="24"/>
        </w:rPr>
        <w:t xml:space="preserve">es la herramienta tecnológica principal </w:t>
      </w:r>
      <w:r w:rsidR="00CE30C2">
        <w:rPr>
          <w:rFonts w:ascii="Garamond" w:hAnsi="Garamond"/>
          <w:sz w:val="24"/>
        </w:rPr>
        <w:t xml:space="preserve">que dispone la Universidad </w:t>
      </w:r>
      <w:r w:rsidR="009A6253">
        <w:rPr>
          <w:rFonts w:ascii="Garamond" w:hAnsi="Garamond"/>
          <w:sz w:val="24"/>
        </w:rPr>
        <w:t xml:space="preserve">para </w:t>
      </w:r>
      <w:r w:rsidR="00CE30C2">
        <w:rPr>
          <w:rFonts w:ascii="Garamond" w:hAnsi="Garamond"/>
          <w:sz w:val="24"/>
        </w:rPr>
        <w:t xml:space="preserve">describir y calificar el cumplimiento periódico de las actividades contenidas en los proyectos de inversión </w:t>
      </w:r>
      <w:r w:rsidR="00663454">
        <w:rPr>
          <w:rFonts w:ascii="Garamond" w:hAnsi="Garamond"/>
          <w:sz w:val="24"/>
        </w:rPr>
        <w:t xml:space="preserve">de gestión </w:t>
      </w:r>
      <w:r w:rsidR="00CE30C2">
        <w:rPr>
          <w:rFonts w:ascii="Garamond" w:hAnsi="Garamond"/>
          <w:sz w:val="24"/>
        </w:rPr>
        <w:t xml:space="preserve">y soporte institucional. El BPUN es, por excelencia, la herramienta llamada a </w:t>
      </w:r>
      <w:r w:rsidR="00663454">
        <w:rPr>
          <w:rFonts w:ascii="Garamond" w:hAnsi="Garamond"/>
          <w:sz w:val="24"/>
        </w:rPr>
        <w:t>garantizar</w:t>
      </w:r>
      <w:r w:rsidR="00CE30C2">
        <w:rPr>
          <w:rFonts w:ascii="Garamond" w:hAnsi="Garamond"/>
          <w:sz w:val="24"/>
        </w:rPr>
        <w:t xml:space="preserve"> la acción de monitoreo </w:t>
      </w:r>
      <w:r w:rsidR="00023074">
        <w:rPr>
          <w:rFonts w:ascii="Garamond" w:hAnsi="Garamond"/>
          <w:sz w:val="24"/>
        </w:rPr>
        <w:t xml:space="preserve">en el </w:t>
      </w:r>
      <w:r w:rsidR="00CE30C2">
        <w:rPr>
          <w:rFonts w:ascii="Garamond" w:hAnsi="Garamond"/>
          <w:sz w:val="24"/>
        </w:rPr>
        <w:t>desarrollo del PGD.</w:t>
      </w:r>
    </w:p>
    <w:p w14:paraId="24F49F37" w14:textId="60444054" w:rsidR="00CE30C2" w:rsidRPr="00AE5EDA" w:rsidRDefault="00AE4A5E" w:rsidP="00F2749E">
      <w:pPr>
        <w:pStyle w:val="Prrafodelista"/>
        <w:numPr>
          <w:ilvl w:val="0"/>
          <w:numId w:val="1"/>
        </w:numPr>
        <w:jc w:val="both"/>
        <w:rPr>
          <w:rFonts w:ascii="Garamond" w:hAnsi="Garamond"/>
          <w:sz w:val="24"/>
        </w:rPr>
      </w:pPr>
      <w:r w:rsidRPr="00AE5EDA">
        <w:rPr>
          <w:rFonts w:ascii="Garamond" w:hAnsi="Garamond"/>
          <w:b/>
          <w:bCs/>
          <w:sz w:val="24"/>
        </w:rPr>
        <w:t xml:space="preserve">Tableros de </w:t>
      </w:r>
      <w:r w:rsidR="002B6AFD" w:rsidRPr="00AE5EDA">
        <w:rPr>
          <w:rFonts w:ascii="Garamond" w:hAnsi="Garamond"/>
          <w:b/>
          <w:bCs/>
          <w:sz w:val="24"/>
        </w:rPr>
        <w:t>s</w:t>
      </w:r>
      <w:r w:rsidRPr="00AE5EDA">
        <w:rPr>
          <w:rFonts w:ascii="Garamond" w:hAnsi="Garamond"/>
          <w:b/>
          <w:bCs/>
          <w:sz w:val="24"/>
        </w:rPr>
        <w:t>eguimiento</w:t>
      </w:r>
      <w:r w:rsidR="008713A9" w:rsidRPr="00AE5EDA">
        <w:rPr>
          <w:rFonts w:ascii="Garamond" w:hAnsi="Garamond"/>
          <w:sz w:val="24"/>
        </w:rPr>
        <w:t>:</w:t>
      </w:r>
      <w:r w:rsidRPr="00AE5EDA">
        <w:rPr>
          <w:rFonts w:ascii="Garamond" w:hAnsi="Garamond"/>
          <w:sz w:val="24"/>
        </w:rPr>
        <w:t xml:space="preserve"> </w:t>
      </w:r>
      <w:r w:rsidR="00CE30C2" w:rsidRPr="00AE5EDA">
        <w:rPr>
          <w:rFonts w:ascii="Garamond" w:hAnsi="Garamond"/>
          <w:sz w:val="24"/>
        </w:rPr>
        <w:t>hace referencia a la disposición de tableros</w:t>
      </w:r>
      <w:r w:rsidR="00AE5EDA" w:rsidRPr="00AE5EDA">
        <w:rPr>
          <w:rFonts w:ascii="Garamond" w:hAnsi="Garamond"/>
          <w:sz w:val="24"/>
        </w:rPr>
        <w:t xml:space="preserve"> o </w:t>
      </w:r>
      <w:r w:rsidR="00AE5EDA" w:rsidRPr="00023074">
        <w:rPr>
          <w:rFonts w:ascii="Garamond" w:hAnsi="Garamond"/>
          <w:i/>
          <w:iCs/>
          <w:sz w:val="24"/>
        </w:rPr>
        <w:t xml:space="preserve">dashboards </w:t>
      </w:r>
      <w:r w:rsidR="00AE5EDA" w:rsidRPr="00AE5EDA">
        <w:rPr>
          <w:rFonts w:ascii="Garamond" w:hAnsi="Garamond"/>
          <w:sz w:val="24"/>
        </w:rPr>
        <w:t>con información</w:t>
      </w:r>
      <w:r w:rsidR="00927A8A">
        <w:rPr>
          <w:rFonts w:ascii="Garamond" w:hAnsi="Garamond"/>
          <w:sz w:val="24"/>
        </w:rPr>
        <w:t xml:space="preserve">, </w:t>
      </w:r>
      <w:r w:rsidR="00AE5EDA" w:rsidRPr="00AE5EDA">
        <w:rPr>
          <w:rFonts w:ascii="Garamond" w:hAnsi="Garamond"/>
          <w:sz w:val="24"/>
        </w:rPr>
        <w:t>en “tiempo real”</w:t>
      </w:r>
      <w:r w:rsidR="00927A8A">
        <w:rPr>
          <w:rFonts w:ascii="Garamond" w:hAnsi="Garamond"/>
          <w:sz w:val="24"/>
        </w:rPr>
        <w:t xml:space="preserve">, </w:t>
      </w:r>
      <w:r w:rsidR="00AE5EDA" w:rsidRPr="00AE5EDA">
        <w:rPr>
          <w:rFonts w:ascii="Garamond" w:hAnsi="Garamond"/>
          <w:sz w:val="24"/>
        </w:rPr>
        <w:t xml:space="preserve">del avance en el cumplimiento de </w:t>
      </w:r>
      <w:r w:rsidR="00663454">
        <w:rPr>
          <w:rFonts w:ascii="Garamond" w:hAnsi="Garamond"/>
          <w:sz w:val="24"/>
        </w:rPr>
        <w:t xml:space="preserve">las metas asociadas a </w:t>
      </w:r>
      <w:r w:rsidR="00AE5EDA" w:rsidRPr="00AE5EDA">
        <w:rPr>
          <w:rFonts w:ascii="Garamond" w:hAnsi="Garamond"/>
          <w:sz w:val="24"/>
        </w:rPr>
        <w:t xml:space="preserve">indicadores de naturaleza financiera y </w:t>
      </w:r>
      <w:r w:rsidR="00586A46">
        <w:rPr>
          <w:rFonts w:ascii="Garamond" w:hAnsi="Garamond"/>
          <w:sz w:val="24"/>
        </w:rPr>
        <w:t>funcional</w:t>
      </w:r>
      <w:r w:rsidR="00927A8A">
        <w:rPr>
          <w:rFonts w:ascii="Garamond" w:hAnsi="Garamond"/>
          <w:sz w:val="24"/>
        </w:rPr>
        <w:t>, principalmente</w:t>
      </w:r>
      <w:r w:rsidR="00AE5EDA" w:rsidRPr="00AE5EDA">
        <w:rPr>
          <w:rFonts w:ascii="Garamond" w:hAnsi="Garamond"/>
          <w:sz w:val="24"/>
        </w:rPr>
        <w:t>.</w:t>
      </w:r>
      <w:r w:rsidR="004E1A69">
        <w:rPr>
          <w:rFonts w:ascii="Garamond" w:hAnsi="Garamond"/>
          <w:sz w:val="24"/>
        </w:rPr>
        <w:t xml:space="preserve"> Estas herramientas tecnológicas son </w:t>
      </w:r>
      <w:r w:rsidR="00881C92">
        <w:rPr>
          <w:rFonts w:ascii="Garamond" w:hAnsi="Garamond"/>
          <w:sz w:val="24"/>
        </w:rPr>
        <w:t>fundamentales</w:t>
      </w:r>
      <w:r w:rsidR="004E1A69">
        <w:rPr>
          <w:rFonts w:ascii="Garamond" w:hAnsi="Garamond"/>
          <w:sz w:val="24"/>
        </w:rPr>
        <w:t xml:space="preserve"> para adelantar los ejercicios de seguimiento al desarrollo de la planeación institucional.</w:t>
      </w:r>
    </w:p>
    <w:p w14:paraId="20D4E840" w14:textId="5D2DC188" w:rsidR="006C1C5F" w:rsidRPr="00AE4A5E" w:rsidRDefault="001B5EAA" w:rsidP="006C1C5F">
      <w:pPr>
        <w:pStyle w:val="Prrafodelista"/>
        <w:numPr>
          <w:ilvl w:val="0"/>
          <w:numId w:val="1"/>
        </w:numPr>
        <w:jc w:val="both"/>
        <w:rPr>
          <w:rFonts w:ascii="Garamond" w:hAnsi="Garamond"/>
          <w:sz w:val="24"/>
        </w:rPr>
      </w:pPr>
      <w:r w:rsidRPr="00927A8A">
        <w:rPr>
          <w:rFonts w:ascii="Garamond" w:hAnsi="Garamond"/>
          <w:b/>
          <w:bCs/>
          <w:sz w:val="24"/>
        </w:rPr>
        <w:t>E</w:t>
      </w:r>
      <w:r w:rsidR="006C1C5F" w:rsidRPr="00927A8A">
        <w:rPr>
          <w:rFonts w:ascii="Garamond" w:hAnsi="Garamond"/>
          <w:b/>
          <w:bCs/>
          <w:sz w:val="24"/>
        </w:rPr>
        <w:t xml:space="preserve">stadísticas </w:t>
      </w:r>
      <w:r w:rsidR="002B6AFD" w:rsidRPr="00927A8A">
        <w:rPr>
          <w:rFonts w:ascii="Garamond" w:hAnsi="Garamond"/>
          <w:b/>
          <w:bCs/>
          <w:sz w:val="24"/>
        </w:rPr>
        <w:t>o</w:t>
      </w:r>
      <w:r w:rsidR="006C1C5F" w:rsidRPr="00927A8A">
        <w:rPr>
          <w:rFonts w:ascii="Garamond" w:hAnsi="Garamond"/>
          <w:b/>
          <w:bCs/>
          <w:sz w:val="24"/>
        </w:rPr>
        <w:t>ficiales</w:t>
      </w:r>
      <w:r w:rsidR="008713A9" w:rsidRPr="00927A8A">
        <w:rPr>
          <w:rFonts w:ascii="Garamond" w:hAnsi="Garamond"/>
          <w:b/>
          <w:bCs/>
          <w:sz w:val="24"/>
        </w:rPr>
        <w:t>:</w:t>
      </w:r>
      <w:r w:rsidR="00927A8A">
        <w:rPr>
          <w:rFonts w:ascii="Garamond" w:hAnsi="Garamond"/>
          <w:sz w:val="24"/>
        </w:rPr>
        <w:t xml:space="preserve"> la acción de seguimiento al desarrollo del PGD por parte de los actores y demás interesados se fortalece y enriquece a través de la disposición y conocimiento de las estadísticas oficiales.</w:t>
      </w:r>
      <w:r w:rsidR="0014504B">
        <w:rPr>
          <w:rFonts w:ascii="Garamond" w:hAnsi="Garamond"/>
          <w:sz w:val="24"/>
        </w:rPr>
        <w:t xml:space="preserve"> La página web de estadísticas oficiales, las cifras de la Vicerrectoría de Investigación, así como diversas estadísticas dispuestas en los niveles de Sede, </w:t>
      </w:r>
      <w:r w:rsidR="007C27D9">
        <w:rPr>
          <w:rFonts w:ascii="Garamond" w:hAnsi="Garamond"/>
          <w:sz w:val="24"/>
        </w:rPr>
        <w:t>por ejemplo</w:t>
      </w:r>
      <w:r w:rsidR="0014504B">
        <w:rPr>
          <w:rFonts w:ascii="Garamond" w:hAnsi="Garamond"/>
          <w:sz w:val="24"/>
        </w:rPr>
        <w:t xml:space="preserve">, se convierten en un parangón ideal entre el desarrollo del Plan del Gobierno y el comportamiento de los hechos </w:t>
      </w:r>
      <w:r w:rsidR="007C27D9">
        <w:rPr>
          <w:rFonts w:ascii="Garamond" w:hAnsi="Garamond"/>
          <w:sz w:val="24"/>
        </w:rPr>
        <w:t xml:space="preserve">institucionales </w:t>
      </w:r>
      <w:r w:rsidR="0014504B">
        <w:rPr>
          <w:rFonts w:ascii="Garamond" w:hAnsi="Garamond"/>
          <w:sz w:val="24"/>
        </w:rPr>
        <w:t>contenidos en la estadística oficial.</w:t>
      </w:r>
    </w:p>
    <w:p w14:paraId="624BD8C1" w14:textId="0001E798" w:rsidR="0014504B" w:rsidRPr="0014504B" w:rsidRDefault="00AE4A5E" w:rsidP="00DF3903">
      <w:pPr>
        <w:pStyle w:val="Prrafodelista"/>
        <w:numPr>
          <w:ilvl w:val="0"/>
          <w:numId w:val="1"/>
        </w:numPr>
        <w:jc w:val="both"/>
        <w:rPr>
          <w:rFonts w:ascii="Garamond" w:hAnsi="Garamond"/>
          <w:sz w:val="24"/>
        </w:rPr>
      </w:pPr>
      <w:r w:rsidRPr="0014504B">
        <w:rPr>
          <w:rFonts w:ascii="Garamond" w:hAnsi="Garamond"/>
          <w:b/>
          <w:bCs/>
          <w:sz w:val="24"/>
        </w:rPr>
        <w:t xml:space="preserve">Documentos </w:t>
      </w:r>
      <w:r w:rsidR="002B6AFD" w:rsidRPr="0014504B">
        <w:rPr>
          <w:rFonts w:ascii="Garamond" w:hAnsi="Garamond"/>
          <w:b/>
          <w:bCs/>
          <w:sz w:val="24"/>
        </w:rPr>
        <w:t>c</w:t>
      </w:r>
      <w:r w:rsidRPr="0014504B">
        <w:rPr>
          <w:rFonts w:ascii="Garamond" w:hAnsi="Garamond"/>
          <w:b/>
          <w:bCs/>
          <w:sz w:val="24"/>
        </w:rPr>
        <w:t xml:space="preserve">onceptuales </w:t>
      </w:r>
      <w:r w:rsidR="008713A9" w:rsidRPr="0014504B">
        <w:rPr>
          <w:rFonts w:ascii="Garamond" w:hAnsi="Garamond"/>
          <w:b/>
          <w:bCs/>
          <w:sz w:val="24"/>
        </w:rPr>
        <w:t xml:space="preserve">y </w:t>
      </w:r>
      <w:r w:rsidR="002B6AFD" w:rsidRPr="0014504B">
        <w:rPr>
          <w:rFonts w:ascii="Garamond" w:hAnsi="Garamond"/>
          <w:b/>
          <w:bCs/>
          <w:sz w:val="24"/>
        </w:rPr>
        <w:t>m</w:t>
      </w:r>
      <w:r w:rsidRPr="0014504B">
        <w:rPr>
          <w:rFonts w:ascii="Garamond" w:hAnsi="Garamond"/>
          <w:b/>
          <w:bCs/>
          <w:sz w:val="24"/>
        </w:rPr>
        <w:t>etodológicos</w:t>
      </w:r>
      <w:r w:rsidR="008713A9" w:rsidRPr="0014504B">
        <w:rPr>
          <w:rFonts w:ascii="Garamond" w:hAnsi="Garamond"/>
          <w:b/>
          <w:bCs/>
          <w:sz w:val="24"/>
        </w:rPr>
        <w:t>:</w:t>
      </w:r>
      <w:r w:rsidRPr="0014504B">
        <w:rPr>
          <w:rFonts w:ascii="Garamond" w:hAnsi="Garamond"/>
          <w:sz w:val="24"/>
        </w:rPr>
        <w:t xml:space="preserve"> </w:t>
      </w:r>
      <w:r w:rsidR="00352B5B">
        <w:rPr>
          <w:rFonts w:ascii="Garamond" w:hAnsi="Garamond"/>
          <w:sz w:val="24"/>
        </w:rPr>
        <w:t xml:space="preserve">se dispondrá y construirán diferentes recursos de naturaleza conceptual y metodológica dirigidos a facilitar el monitoreo, el seguimiento y la evaluación del PGD. Guías para la construcción de indicadores de seguimiento al cumplimiento de metas, guías para la </w:t>
      </w:r>
      <w:r w:rsidR="00881C92">
        <w:rPr>
          <w:rFonts w:ascii="Garamond" w:hAnsi="Garamond"/>
          <w:sz w:val="24"/>
        </w:rPr>
        <w:t>implementación</w:t>
      </w:r>
      <w:r w:rsidR="00352B5B">
        <w:rPr>
          <w:rFonts w:ascii="Garamond" w:hAnsi="Garamond"/>
          <w:sz w:val="24"/>
        </w:rPr>
        <w:t xml:space="preserve"> de evaluaciones a </w:t>
      </w:r>
      <w:r w:rsidR="00352B5B">
        <w:rPr>
          <w:rFonts w:ascii="Garamond" w:hAnsi="Garamond"/>
          <w:sz w:val="24"/>
        </w:rPr>
        <w:lastRenderedPageBreak/>
        <w:t>políticas, planes, programas o proyectos, orientaciones conceptuales sobre el marco de acción de la estrategia de seguimiento, entre otros, apoya</w:t>
      </w:r>
      <w:r w:rsidR="00023074">
        <w:rPr>
          <w:rFonts w:ascii="Garamond" w:hAnsi="Garamond"/>
          <w:sz w:val="24"/>
        </w:rPr>
        <w:t>n</w:t>
      </w:r>
      <w:r w:rsidR="00352B5B">
        <w:rPr>
          <w:rFonts w:ascii="Garamond" w:hAnsi="Garamond"/>
          <w:sz w:val="24"/>
        </w:rPr>
        <w:t xml:space="preserve"> el desarrollo de</w:t>
      </w:r>
      <w:r w:rsidR="00023074">
        <w:rPr>
          <w:rFonts w:ascii="Garamond" w:hAnsi="Garamond"/>
          <w:sz w:val="24"/>
        </w:rPr>
        <w:t xml:space="preserve">l </w:t>
      </w:r>
      <w:r w:rsidR="00352B5B">
        <w:rPr>
          <w:rFonts w:ascii="Garamond" w:hAnsi="Garamond"/>
          <w:sz w:val="24"/>
        </w:rPr>
        <w:t>Plan.</w:t>
      </w:r>
    </w:p>
    <w:p w14:paraId="0290B008" w14:textId="7CB1BE24" w:rsidR="00BA4F25" w:rsidRDefault="00BA4F25" w:rsidP="00AE4A5E">
      <w:pPr>
        <w:pStyle w:val="Prrafodelista"/>
        <w:numPr>
          <w:ilvl w:val="0"/>
          <w:numId w:val="1"/>
        </w:numPr>
        <w:jc w:val="both"/>
        <w:rPr>
          <w:rFonts w:ascii="Garamond" w:hAnsi="Garamond"/>
          <w:sz w:val="24"/>
        </w:rPr>
      </w:pPr>
      <w:r w:rsidRPr="001524EA">
        <w:rPr>
          <w:rFonts w:ascii="Garamond" w:hAnsi="Garamond"/>
          <w:b/>
          <w:bCs/>
          <w:sz w:val="24"/>
        </w:rPr>
        <w:t>Otr</w:t>
      </w:r>
      <w:r w:rsidR="008713A9" w:rsidRPr="001524EA">
        <w:rPr>
          <w:rFonts w:ascii="Garamond" w:hAnsi="Garamond"/>
          <w:b/>
          <w:bCs/>
          <w:sz w:val="24"/>
        </w:rPr>
        <w:t xml:space="preserve">as </w:t>
      </w:r>
      <w:r w:rsidR="002B6AFD" w:rsidRPr="001524EA">
        <w:rPr>
          <w:rFonts w:ascii="Garamond" w:hAnsi="Garamond"/>
          <w:b/>
          <w:bCs/>
          <w:sz w:val="24"/>
        </w:rPr>
        <w:t>h</w:t>
      </w:r>
      <w:r w:rsidR="008713A9" w:rsidRPr="001524EA">
        <w:rPr>
          <w:rFonts w:ascii="Garamond" w:hAnsi="Garamond"/>
          <w:b/>
          <w:bCs/>
          <w:sz w:val="24"/>
        </w:rPr>
        <w:t xml:space="preserve">erramientas e </w:t>
      </w:r>
      <w:r w:rsidR="002B6AFD" w:rsidRPr="001524EA">
        <w:rPr>
          <w:rFonts w:ascii="Garamond" w:hAnsi="Garamond"/>
          <w:b/>
          <w:bCs/>
          <w:sz w:val="24"/>
        </w:rPr>
        <w:t>i</w:t>
      </w:r>
      <w:r w:rsidR="008713A9" w:rsidRPr="001524EA">
        <w:rPr>
          <w:rFonts w:ascii="Garamond" w:hAnsi="Garamond"/>
          <w:b/>
          <w:bCs/>
          <w:sz w:val="24"/>
        </w:rPr>
        <w:t>nstrumentos:</w:t>
      </w:r>
      <w:r w:rsidR="001524EA">
        <w:rPr>
          <w:rFonts w:ascii="Garamond" w:hAnsi="Garamond"/>
          <w:sz w:val="24"/>
        </w:rPr>
        <w:t xml:space="preserve"> apoyados en el principio de flexibilidad, la institución podrá disponer</w:t>
      </w:r>
      <w:r w:rsidR="00C45E82">
        <w:rPr>
          <w:rFonts w:ascii="Garamond" w:hAnsi="Garamond"/>
          <w:sz w:val="24"/>
        </w:rPr>
        <w:t xml:space="preserve"> </w:t>
      </w:r>
      <w:r w:rsidR="001524EA">
        <w:rPr>
          <w:rFonts w:ascii="Garamond" w:hAnsi="Garamond"/>
          <w:sz w:val="24"/>
        </w:rPr>
        <w:t>a lo largo del trienio</w:t>
      </w:r>
      <w:r w:rsidR="00C45E82">
        <w:rPr>
          <w:rFonts w:ascii="Garamond" w:hAnsi="Garamond"/>
          <w:sz w:val="24"/>
        </w:rPr>
        <w:t xml:space="preserve"> de herramientas e instrumentos alternos que fortalezcan las actividades de monitoreo, seguimiento y evaluación del PGD.</w:t>
      </w:r>
    </w:p>
    <w:p w14:paraId="7E744BAE" w14:textId="58666385" w:rsidR="00AE4A5E" w:rsidRPr="00BA4F25" w:rsidRDefault="00AE4A5E" w:rsidP="00AE4A5E">
      <w:pPr>
        <w:jc w:val="both"/>
        <w:rPr>
          <w:rFonts w:ascii="Garamond" w:hAnsi="Garamond"/>
          <w:b/>
          <w:bCs/>
          <w:sz w:val="28"/>
          <w:szCs w:val="28"/>
        </w:rPr>
      </w:pPr>
      <w:r w:rsidRPr="00BA4F25">
        <w:rPr>
          <w:rFonts w:ascii="Garamond" w:hAnsi="Garamond"/>
          <w:b/>
          <w:bCs/>
          <w:sz w:val="28"/>
          <w:szCs w:val="28"/>
        </w:rPr>
        <w:t xml:space="preserve">Estrategia de </w:t>
      </w:r>
      <w:r w:rsidR="00A04E56">
        <w:rPr>
          <w:rFonts w:ascii="Garamond" w:hAnsi="Garamond"/>
          <w:b/>
          <w:bCs/>
          <w:sz w:val="28"/>
          <w:szCs w:val="28"/>
        </w:rPr>
        <w:t xml:space="preserve">difusión y </w:t>
      </w:r>
      <w:r w:rsidRPr="00BA4F25">
        <w:rPr>
          <w:rFonts w:ascii="Garamond" w:hAnsi="Garamond"/>
          <w:b/>
          <w:bCs/>
          <w:sz w:val="28"/>
          <w:szCs w:val="28"/>
        </w:rPr>
        <w:t xml:space="preserve">comunicación </w:t>
      </w:r>
    </w:p>
    <w:p w14:paraId="5FA821DF" w14:textId="1651CBF2" w:rsidR="00FF0604" w:rsidRPr="00A979BD" w:rsidRDefault="00A04E56" w:rsidP="007475A8">
      <w:pPr>
        <w:jc w:val="both"/>
        <w:rPr>
          <w:rFonts w:ascii="Garamond" w:hAnsi="Garamond"/>
          <w:sz w:val="24"/>
        </w:rPr>
      </w:pPr>
      <w:r>
        <w:rPr>
          <w:rFonts w:ascii="Garamond" w:hAnsi="Garamond"/>
          <w:sz w:val="24"/>
        </w:rPr>
        <w:t xml:space="preserve">Una vez aprobado el Plan Global de Desarrollo de la Universidad y los </w:t>
      </w:r>
      <w:r w:rsidR="00881C92">
        <w:rPr>
          <w:rFonts w:ascii="Garamond" w:hAnsi="Garamond"/>
          <w:sz w:val="24"/>
        </w:rPr>
        <w:t>p</w:t>
      </w:r>
      <w:r>
        <w:rPr>
          <w:rFonts w:ascii="Garamond" w:hAnsi="Garamond"/>
          <w:sz w:val="24"/>
        </w:rPr>
        <w:t xml:space="preserve">lanes de </w:t>
      </w:r>
      <w:r w:rsidR="00881C92">
        <w:rPr>
          <w:rFonts w:ascii="Garamond" w:hAnsi="Garamond"/>
          <w:sz w:val="24"/>
        </w:rPr>
        <w:t>a</w:t>
      </w:r>
      <w:r>
        <w:rPr>
          <w:rFonts w:ascii="Garamond" w:hAnsi="Garamond"/>
          <w:sz w:val="24"/>
        </w:rPr>
        <w:t xml:space="preserve">cción </w:t>
      </w:r>
      <w:r w:rsidR="00881C92">
        <w:rPr>
          <w:rFonts w:ascii="Garamond" w:hAnsi="Garamond"/>
          <w:sz w:val="24"/>
        </w:rPr>
        <w:t>i</w:t>
      </w:r>
      <w:r>
        <w:rPr>
          <w:rFonts w:ascii="Garamond" w:hAnsi="Garamond"/>
          <w:sz w:val="24"/>
        </w:rPr>
        <w:t xml:space="preserve">nstitucional, la Dirección Nacional de Planeación y Estadística, con el Apoyo de la Unidad de Medios de Comunicación – Unimedios, definirá e implementará la estrategia de difusión y comunicación </w:t>
      </w:r>
      <w:r w:rsidR="00742077">
        <w:rPr>
          <w:rFonts w:ascii="Garamond" w:hAnsi="Garamond"/>
          <w:sz w:val="24"/>
        </w:rPr>
        <w:t xml:space="preserve">estratégica </w:t>
      </w:r>
      <w:r>
        <w:rPr>
          <w:rFonts w:ascii="Garamond" w:hAnsi="Garamond"/>
          <w:sz w:val="24"/>
        </w:rPr>
        <w:t xml:space="preserve">que empleará la Universidad para fomentar el dialogo y mantener informada a la comunidad y a la sociedad sobre los avances alcanzados en el desarrollo del Plan. </w:t>
      </w:r>
      <w:r w:rsidR="00742077">
        <w:rPr>
          <w:rFonts w:ascii="Garamond" w:hAnsi="Garamond"/>
          <w:sz w:val="24"/>
        </w:rPr>
        <w:t>En todo caso, la estrategia de difusión y comunicación hará uso, principalmente, de</w:t>
      </w:r>
      <w:r w:rsidR="00C53D9A">
        <w:rPr>
          <w:rFonts w:ascii="Garamond" w:hAnsi="Garamond"/>
          <w:sz w:val="24"/>
        </w:rPr>
        <w:t xml:space="preserve"> los correos institucionales,</w:t>
      </w:r>
      <w:r w:rsidR="00742077">
        <w:rPr>
          <w:rFonts w:ascii="Garamond" w:hAnsi="Garamond"/>
          <w:sz w:val="24"/>
        </w:rPr>
        <w:t xml:space="preserve"> las redes sociales y de la capacidad radiofónica, audiovisual y de prensa instalada y disponible a nivel institucional.</w:t>
      </w:r>
    </w:p>
    <w:sectPr w:rsidR="00FF0604" w:rsidRPr="00A97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C6F"/>
    <w:multiLevelType w:val="hybridMultilevel"/>
    <w:tmpl w:val="F6941C72"/>
    <w:lvl w:ilvl="0" w:tplc="18FE4CBA">
      <w:start w:val="1"/>
      <w:numFmt w:val="decimal"/>
      <w:lvlText w:val="%1."/>
      <w:lvlJc w:val="left"/>
      <w:pPr>
        <w:ind w:left="1095" w:hanging="375"/>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984114D"/>
    <w:multiLevelType w:val="multilevel"/>
    <w:tmpl w:val="CB44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F4708"/>
    <w:multiLevelType w:val="hybridMultilevel"/>
    <w:tmpl w:val="B1F470BA"/>
    <w:lvl w:ilvl="0" w:tplc="40CA0AC0">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5E1624"/>
    <w:multiLevelType w:val="hybridMultilevel"/>
    <w:tmpl w:val="F6721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773007"/>
    <w:multiLevelType w:val="hybridMultilevel"/>
    <w:tmpl w:val="60921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F87B66"/>
    <w:multiLevelType w:val="hybridMultilevel"/>
    <w:tmpl w:val="82162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D62902"/>
    <w:multiLevelType w:val="hybridMultilevel"/>
    <w:tmpl w:val="F59E6F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7DA444DD"/>
    <w:multiLevelType w:val="hybridMultilevel"/>
    <w:tmpl w:val="19A095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BD"/>
    <w:rsid w:val="00023074"/>
    <w:rsid w:val="0006774B"/>
    <w:rsid w:val="000708F6"/>
    <w:rsid w:val="000A794E"/>
    <w:rsid w:val="000B0D16"/>
    <w:rsid w:val="000F49DF"/>
    <w:rsid w:val="001059D5"/>
    <w:rsid w:val="0014504B"/>
    <w:rsid w:val="001524EA"/>
    <w:rsid w:val="0017159D"/>
    <w:rsid w:val="001923B6"/>
    <w:rsid w:val="00193057"/>
    <w:rsid w:val="001B267D"/>
    <w:rsid w:val="001B5EAA"/>
    <w:rsid w:val="001C0250"/>
    <w:rsid w:val="00233E17"/>
    <w:rsid w:val="0024165A"/>
    <w:rsid w:val="00243CC9"/>
    <w:rsid w:val="002B6AFD"/>
    <w:rsid w:val="002D677A"/>
    <w:rsid w:val="002E0674"/>
    <w:rsid w:val="002E4C73"/>
    <w:rsid w:val="00343AC7"/>
    <w:rsid w:val="00352B5B"/>
    <w:rsid w:val="003E7679"/>
    <w:rsid w:val="004512B7"/>
    <w:rsid w:val="004B54F4"/>
    <w:rsid w:val="004C30C7"/>
    <w:rsid w:val="004E1A69"/>
    <w:rsid w:val="004F2C18"/>
    <w:rsid w:val="00531A95"/>
    <w:rsid w:val="00535525"/>
    <w:rsid w:val="00535EA6"/>
    <w:rsid w:val="005833BB"/>
    <w:rsid w:val="00586A46"/>
    <w:rsid w:val="00596224"/>
    <w:rsid w:val="0062788A"/>
    <w:rsid w:val="006335B1"/>
    <w:rsid w:val="00637343"/>
    <w:rsid w:val="00663454"/>
    <w:rsid w:val="0067335E"/>
    <w:rsid w:val="006911C2"/>
    <w:rsid w:val="006C18C0"/>
    <w:rsid w:val="006C1C5F"/>
    <w:rsid w:val="006D388D"/>
    <w:rsid w:val="0073309E"/>
    <w:rsid w:val="00742077"/>
    <w:rsid w:val="007475A8"/>
    <w:rsid w:val="00770307"/>
    <w:rsid w:val="00772594"/>
    <w:rsid w:val="00791090"/>
    <w:rsid w:val="007C27D9"/>
    <w:rsid w:val="008019EF"/>
    <w:rsid w:val="0083788D"/>
    <w:rsid w:val="00871191"/>
    <w:rsid w:val="008713A9"/>
    <w:rsid w:val="008747C4"/>
    <w:rsid w:val="00881C92"/>
    <w:rsid w:val="008D1443"/>
    <w:rsid w:val="008E7143"/>
    <w:rsid w:val="00927A8A"/>
    <w:rsid w:val="0093628F"/>
    <w:rsid w:val="009378EE"/>
    <w:rsid w:val="0095730D"/>
    <w:rsid w:val="00983960"/>
    <w:rsid w:val="00991AD5"/>
    <w:rsid w:val="009A6253"/>
    <w:rsid w:val="00A04E56"/>
    <w:rsid w:val="00A36242"/>
    <w:rsid w:val="00A979BD"/>
    <w:rsid w:val="00AC2178"/>
    <w:rsid w:val="00AE4A5E"/>
    <w:rsid w:val="00AE5EDA"/>
    <w:rsid w:val="00B03927"/>
    <w:rsid w:val="00B211DA"/>
    <w:rsid w:val="00B42A38"/>
    <w:rsid w:val="00BA4F25"/>
    <w:rsid w:val="00C2117C"/>
    <w:rsid w:val="00C45E82"/>
    <w:rsid w:val="00C51661"/>
    <w:rsid w:val="00C53D9A"/>
    <w:rsid w:val="00CE30C2"/>
    <w:rsid w:val="00D45FC6"/>
    <w:rsid w:val="00D968A3"/>
    <w:rsid w:val="00DF2D09"/>
    <w:rsid w:val="00E01554"/>
    <w:rsid w:val="00E13543"/>
    <w:rsid w:val="00E13B27"/>
    <w:rsid w:val="00EA3AFC"/>
    <w:rsid w:val="00F5632E"/>
    <w:rsid w:val="00F66AE8"/>
    <w:rsid w:val="00F80080"/>
    <w:rsid w:val="00FC4E99"/>
    <w:rsid w:val="00FF06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47D4"/>
  <w15:chartTrackingRefBased/>
  <w15:docId w15:val="{1EFC5906-735D-4E0D-B03B-2880D8D5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D45FC6"/>
  </w:style>
  <w:style w:type="paragraph" w:styleId="Prrafodelista">
    <w:name w:val="List Paragraph"/>
    <w:basedOn w:val="Normal"/>
    <w:uiPriority w:val="34"/>
    <w:qFormat/>
    <w:rsid w:val="00FF0604"/>
    <w:pPr>
      <w:ind w:left="720"/>
      <w:contextualSpacing/>
    </w:pPr>
  </w:style>
  <w:style w:type="character" w:styleId="Hipervnculo">
    <w:name w:val="Hyperlink"/>
    <w:basedOn w:val="Fuentedeprrafopredeter"/>
    <w:uiPriority w:val="99"/>
    <w:unhideWhenUsed/>
    <w:rsid w:val="00FF0604"/>
    <w:rPr>
      <w:color w:val="0563C1" w:themeColor="hyperlink"/>
      <w:u w:val="single"/>
    </w:rPr>
  </w:style>
  <w:style w:type="character" w:styleId="Mencinsinresolver">
    <w:name w:val="Unresolved Mention"/>
    <w:basedOn w:val="Fuentedeprrafopredeter"/>
    <w:uiPriority w:val="99"/>
    <w:semiHidden/>
    <w:unhideWhenUsed/>
    <w:rsid w:val="00FF0604"/>
    <w:rPr>
      <w:color w:val="605E5C"/>
      <w:shd w:val="clear" w:color="auto" w:fill="E1DFDD"/>
    </w:rPr>
  </w:style>
  <w:style w:type="paragraph" w:styleId="NormalWeb">
    <w:name w:val="Normal (Web)"/>
    <w:basedOn w:val="Normal"/>
    <w:uiPriority w:val="99"/>
    <w:semiHidden/>
    <w:unhideWhenUsed/>
    <w:rsid w:val="00FF060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7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164508">
      <w:bodyDiv w:val="1"/>
      <w:marLeft w:val="0"/>
      <w:marRight w:val="0"/>
      <w:marTop w:val="0"/>
      <w:marBottom w:val="0"/>
      <w:divBdr>
        <w:top w:val="none" w:sz="0" w:space="0" w:color="auto"/>
        <w:left w:val="none" w:sz="0" w:space="0" w:color="auto"/>
        <w:bottom w:val="none" w:sz="0" w:space="0" w:color="auto"/>
        <w:right w:val="none" w:sz="0" w:space="0" w:color="auto"/>
      </w:divBdr>
    </w:div>
    <w:div w:id="1101530914">
      <w:bodyDiv w:val="1"/>
      <w:marLeft w:val="0"/>
      <w:marRight w:val="0"/>
      <w:marTop w:val="0"/>
      <w:marBottom w:val="0"/>
      <w:divBdr>
        <w:top w:val="none" w:sz="0" w:space="0" w:color="auto"/>
        <w:left w:val="none" w:sz="0" w:space="0" w:color="auto"/>
        <w:bottom w:val="none" w:sz="0" w:space="0" w:color="auto"/>
        <w:right w:val="none" w:sz="0" w:space="0" w:color="auto"/>
      </w:divBdr>
    </w:div>
    <w:div w:id="203017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2204</Words>
  <Characters>12124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43</cp:revision>
  <dcterms:created xsi:type="dcterms:W3CDTF">2025-01-09T14:48:00Z</dcterms:created>
  <dcterms:modified xsi:type="dcterms:W3CDTF">2025-01-10T13:42:00Z</dcterms:modified>
</cp:coreProperties>
</file>