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51B2" w14:textId="77777777" w:rsidR="009A1D72" w:rsidRDefault="009A1D72" w:rsidP="009A1D72">
      <w:pPr>
        <w:jc w:val="center"/>
        <w:rPr>
          <w:b/>
          <w:bCs/>
        </w:rPr>
      </w:pPr>
    </w:p>
    <w:p w14:paraId="0816F9A0" w14:textId="07555D62" w:rsidR="009A1D72" w:rsidRDefault="009A1D72" w:rsidP="009A1D72">
      <w:pPr>
        <w:jc w:val="center"/>
        <w:rPr>
          <w:rFonts w:ascii="Garamond" w:hAnsi="Garamond"/>
          <w:b/>
          <w:bCs/>
          <w:sz w:val="24"/>
        </w:rPr>
      </w:pPr>
      <w:r w:rsidRPr="009A1D72">
        <w:rPr>
          <w:rFonts w:ascii="Garamond" w:hAnsi="Garamond"/>
          <w:b/>
          <w:bCs/>
          <w:sz w:val="24"/>
        </w:rPr>
        <w:t>Eje 5: Administración al servicio de la vida académica</w:t>
      </w:r>
    </w:p>
    <w:p w14:paraId="70EC337E" w14:textId="77777777" w:rsidR="00F92751" w:rsidRPr="009A1D72" w:rsidRDefault="00F92751" w:rsidP="009A1D72">
      <w:pPr>
        <w:jc w:val="center"/>
        <w:rPr>
          <w:rFonts w:ascii="Garamond" w:hAnsi="Garamond"/>
          <w:b/>
          <w:bCs/>
          <w:sz w:val="24"/>
        </w:rPr>
      </w:pPr>
    </w:p>
    <w:p w14:paraId="0B399604" w14:textId="78CAE7BF" w:rsidR="008B63DE" w:rsidRPr="009E5F69" w:rsidRDefault="009A1D72" w:rsidP="009E5F69">
      <w:pPr>
        <w:spacing w:before="220" w:after="40" w:line="240" w:lineRule="auto"/>
        <w:ind w:left="360" w:hanging="360"/>
        <w:jc w:val="both"/>
        <w:outlineLvl w:val="3"/>
        <w:rPr>
          <w:rFonts w:ascii="Source Sans Pro" w:eastAsia="Times New Roman" w:hAnsi="Source Sans Pro" w:cs="Times New Roman"/>
          <w:b/>
          <w:bCs/>
          <w:i/>
          <w:iCs/>
          <w:color w:val="424874"/>
          <w:sz w:val="28"/>
          <w:szCs w:val="28"/>
          <w:lang w:eastAsia="es-CO"/>
        </w:rPr>
      </w:pPr>
      <w:r w:rsidRPr="009E5F69">
        <w:rPr>
          <w:rFonts w:ascii="Source Sans Pro" w:eastAsia="Times New Roman" w:hAnsi="Source Sans Pro" w:cs="Times New Roman"/>
          <w:b/>
          <w:bCs/>
          <w:i/>
          <w:iCs/>
          <w:color w:val="424874"/>
          <w:sz w:val="28"/>
          <w:szCs w:val="28"/>
          <w:lang w:eastAsia="es-CO"/>
        </w:rPr>
        <w:t>Fundamento Conceptual</w:t>
      </w:r>
    </w:p>
    <w:p w14:paraId="41BFDE96" w14:textId="08532F2F" w:rsidR="009A1D72" w:rsidRDefault="009A1D72" w:rsidP="009A1D72">
      <w:pPr>
        <w:rPr>
          <w:rFonts w:ascii="Garamond" w:hAnsi="Garamond"/>
          <w:sz w:val="24"/>
        </w:rPr>
      </w:pPr>
    </w:p>
    <w:p w14:paraId="7A45C449" w14:textId="3E56086F" w:rsidR="00D82B4E" w:rsidRDefault="00D82B4E" w:rsidP="009A1D72">
      <w:pPr>
        <w:rPr>
          <w:rFonts w:ascii="Garamond" w:hAnsi="Garamond"/>
          <w:sz w:val="24"/>
        </w:rPr>
      </w:pPr>
      <w:r>
        <w:rPr>
          <w:rFonts w:ascii="Garamond" w:hAnsi="Garamond"/>
          <w:sz w:val="24"/>
        </w:rPr>
        <w:t xml:space="preserve">Categorías </w:t>
      </w:r>
    </w:p>
    <w:p w14:paraId="058E5748" w14:textId="19410587" w:rsidR="00D82B4E" w:rsidRDefault="00D82B4E" w:rsidP="009A1D72">
      <w:pPr>
        <w:rPr>
          <w:rFonts w:ascii="Garamond" w:hAnsi="Garamond"/>
          <w:sz w:val="24"/>
        </w:rPr>
      </w:pPr>
      <w:r>
        <w:rPr>
          <w:rFonts w:ascii="Garamond" w:hAnsi="Garamond"/>
          <w:sz w:val="24"/>
        </w:rPr>
        <w:t>Gestión eficiente a través de la participación</w:t>
      </w:r>
    </w:p>
    <w:p w14:paraId="6E7DCAAE" w14:textId="63845073" w:rsidR="00D82B4E" w:rsidRDefault="00D82B4E" w:rsidP="00D82B4E">
      <w:pPr>
        <w:pStyle w:val="Prrafodelista"/>
        <w:numPr>
          <w:ilvl w:val="0"/>
          <w:numId w:val="5"/>
        </w:numPr>
        <w:rPr>
          <w:rFonts w:ascii="Garamond" w:hAnsi="Garamond"/>
          <w:sz w:val="24"/>
        </w:rPr>
      </w:pPr>
      <w:r w:rsidRPr="00D82B4E">
        <w:rPr>
          <w:rFonts w:ascii="Garamond" w:hAnsi="Garamond"/>
          <w:sz w:val="24"/>
        </w:rPr>
        <w:t>Reorganización administrativa</w:t>
      </w:r>
    </w:p>
    <w:p w14:paraId="660F35E0" w14:textId="54D7DE69" w:rsidR="00D82B4E" w:rsidRDefault="00D82B4E" w:rsidP="00D82B4E">
      <w:pPr>
        <w:pStyle w:val="Prrafodelista"/>
        <w:rPr>
          <w:rFonts w:ascii="Garamond" w:hAnsi="Garamond"/>
          <w:sz w:val="24"/>
        </w:rPr>
      </w:pPr>
      <w:r>
        <w:rPr>
          <w:rFonts w:ascii="Garamond" w:hAnsi="Garamond"/>
          <w:sz w:val="24"/>
        </w:rPr>
        <w:t>Talento humano + procesos</w:t>
      </w:r>
    </w:p>
    <w:p w14:paraId="787C420D" w14:textId="51FED9BE" w:rsidR="00866167" w:rsidRDefault="00866167" w:rsidP="00D82B4E">
      <w:pPr>
        <w:pStyle w:val="Prrafodelista"/>
        <w:rPr>
          <w:rFonts w:ascii="Garamond" w:hAnsi="Garamond"/>
          <w:sz w:val="24"/>
        </w:rPr>
      </w:pPr>
      <w:r w:rsidRPr="009E5F69">
        <w:rPr>
          <w:rFonts w:ascii="Source Sans Pro" w:eastAsia="Times New Roman" w:hAnsi="Source Sans Pro" w:cs="Times New Roman"/>
          <w:color w:val="2D2D2D"/>
          <w:sz w:val="24"/>
          <w:szCs w:val="24"/>
          <w:lang w:eastAsia="es-CO"/>
        </w:rPr>
        <w:t>hacia un escenario de servicio y asistencia al buen desarrollo de la vida universitaria, en el que se simplifiquen los procesos y procedimientos administrativos</w:t>
      </w:r>
    </w:p>
    <w:p w14:paraId="56224586" w14:textId="21AEC215" w:rsidR="00D82B4E" w:rsidRDefault="00D82B4E" w:rsidP="00D82B4E">
      <w:pPr>
        <w:pStyle w:val="Prrafodelista"/>
        <w:numPr>
          <w:ilvl w:val="0"/>
          <w:numId w:val="5"/>
        </w:numPr>
        <w:rPr>
          <w:rFonts w:ascii="Garamond" w:hAnsi="Garamond"/>
          <w:sz w:val="24"/>
        </w:rPr>
      </w:pPr>
      <w:r>
        <w:rPr>
          <w:rFonts w:ascii="Garamond" w:hAnsi="Garamond"/>
          <w:sz w:val="24"/>
        </w:rPr>
        <w:t>Transformación digital</w:t>
      </w:r>
    </w:p>
    <w:p w14:paraId="4858556D" w14:textId="18835AAD" w:rsidR="00A13DFC" w:rsidRDefault="00A13DFC" w:rsidP="00A13DFC">
      <w:pPr>
        <w:rPr>
          <w:rFonts w:ascii="Garamond" w:hAnsi="Garamond"/>
          <w:sz w:val="24"/>
        </w:rPr>
      </w:pPr>
    </w:p>
    <w:p w14:paraId="686D1E9B" w14:textId="0D1760C3" w:rsidR="00A13DFC" w:rsidRPr="00A13DFC" w:rsidRDefault="00A13DFC" w:rsidP="00A13DFC">
      <w:pPr>
        <w:rPr>
          <w:rFonts w:ascii="Garamond" w:hAnsi="Garamond"/>
          <w:sz w:val="24"/>
        </w:rPr>
      </w:pPr>
      <w:r>
        <w:rPr>
          <w:rFonts w:ascii="Source Sans Pro" w:hAnsi="Source Sans Pro"/>
          <w:color w:val="2D2D2D"/>
        </w:rPr>
        <w:t xml:space="preserve">….. </w:t>
      </w:r>
      <w:r>
        <w:rPr>
          <w:rFonts w:ascii="Source Sans Pro" w:hAnsi="Source Sans Pro"/>
          <w:color w:val="2D2D2D"/>
        </w:rPr>
        <w:t>una herramienta que facilita la comunicación y colaboración entre las personas y organizaciones de todo el mundo</w:t>
      </w:r>
      <w:r>
        <w:rPr>
          <w:rFonts w:ascii="Source Sans Pro" w:hAnsi="Source Sans Pro"/>
          <w:color w:val="2D2D2D"/>
        </w:rPr>
        <w:t xml:space="preserve"> ….</w:t>
      </w:r>
    </w:p>
    <w:p w14:paraId="6C56DC0B" w14:textId="38FC1C89" w:rsidR="00D82B4E" w:rsidRDefault="00866167" w:rsidP="00D82B4E">
      <w:pPr>
        <w:pStyle w:val="Prrafodelista"/>
        <w:numPr>
          <w:ilvl w:val="0"/>
          <w:numId w:val="5"/>
        </w:numPr>
        <w:rPr>
          <w:rFonts w:ascii="Garamond" w:hAnsi="Garamond"/>
          <w:sz w:val="24"/>
        </w:rPr>
      </w:pPr>
      <w:r>
        <w:rPr>
          <w:rFonts w:ascii="Garamond" w:hAnsi="Garamond"/>
          <w:sz w:val="24"/>
        </w:rPr>
        <w:t>G</w:t>
      </w:r>
      <w:r w:rsidR="00D82B4E">
        <w:rPr>
          <w:rFonts w:ascii="Garamond" w:hAnsi="Garamond"/>
          <w:sz w:val="24"/>
        </w:rPr>
        <w:t>estión de</w:t>
      </w:r>
      <w:r>
        <w:rPr>
          <w:rFonts w:ascii="Garamond" w:hAnsi="Garamond"/>
          <w:sz w:val="24"/>
        </w:rPr>
        <w:t xml:space="preserve">l dato, la </w:t>
      </w:r>
      <w:r w:rsidR="00D82B4E">
        <w:rPr>
          <w:rFonts w:ascii="Garamond" w:hAnsi="Garamond"/>
          <w:sz w:val="24"/>
        </w:rPr>
        <w:t xml:space="preserve">información y </w:t>
      </w:r>
      <w:r>
        <w:rPr>
          <w:rFonts w:ascii="Garamond" w:hAnsi="Garamond"/>
          <w:sz w:val="24"/>
        </w:rPr>
        <w:t>monitoreo, seguimiento y evaluación de las políticas institucionales.</w:t>
      </w:r>
    </w:p>
    <w:p w14:paraId="186C00CB" w14:textId="7EFC8ACD" w:rsidR="00D82B4E" w:rsidRDefault="00D82B4E" w:rsidP="00D82B4E">
      <w:pPr>
        <w:pStyle w:val="Prrafodelista"/>
        <w:numPr>
          <w:ilvl w:val="0"/>
          <w:numId w:val="5"/>
        </w:numPr>
        <w:rPr>
          <w:rFonts w:ascii="Garamond" w:hAnsi="Garamond"/>
          <w:sz w:val="24"/>
        </w:rPr>
      </w:pPr>
      <w:r>
        <w:rPr>
          <w:rFonts w:ascii="Garamond" w:hAnsi="Garamond"/>
          <w:sz w:val="24"/>
        </w:rPr>
        <w:t>Comunicación interna y externa</w:t>
      </w:r>
    </w:p>
    <w:p w14:paraId="41099EAD" w14:textId="38F432F4" w:rsidR="00D82B4E" w:rsidRPr="00D82B4E" w:rsidRDefault="00D82B4E" w:rsidP="00D82B4E">
      <w:pPr>
        <w:pStyle w:val="Prrafodelista"/>
        <w:numPr>
          <w:ilvl w:val="0"/>
          <w:numId w:val="5"/>
        </w:numPr>
        <w:rPr>
          <w:rFonts w:ascii="Garamond" w:hAnsi="Garamond"/>
          <w:sz w:val="24"/>
        </w:rPr>
      </w:pPr>
      <w:r>
        <w:rPr>
          <w:rFonts w:ascii="Garamond" w:hAnsi="Garamond"/>
          <w:sz w:val="24"/>
        </w:rPr>
        <w:t>Infraestructura física</w:t>
      </w:r>
      <w:r w:rsidR="00866167">
        <w:rPr>
          <w:rFonts w:ascii="Garamond" w:hAnsi="Garamond"/>
          <w:sz w:val="24"/>
        </w:rPr>
        <w:t>,</w:t>
      </w:r>
      <w:r>
        <w:rPr>
          <w:rFonts w:ascii="Garamond" w:hAnsi="Garamond"/>
          <w:sz w:val="24"/>
        </w:rPr>
        <w:t xml:space="preserve"> gestión ambiental</w:t>
      </w:r>
      <w:r w:rsidR="00866167">
        <w:rPr>
          <w:rFonts w:ascii="Garamond" w:hAnsi="Garamond"/>
          <w:sz w:val="24"/>
        </w:rPr>
        <w:t xml:space="preserve"> y emergencias</w:t>
      </w:r>
    </w:p>
    <w:p w14:paraId="66613FE7" w14:textId="77777777" w:rsidR="00D82B4E" w:rsidRDefault="00D82B4E" w:rsidP="009A1D72">
      <w:pPr>
        <w:rPr>
          <w:rFonts w:ascii="Garamond" w:hAnsi="Garamond"/>
          <w:sz w:val="24"/>
        </w:rPr>
      </w:pPr>
    </w:p>
    <w:p w14:paraId="3CDEF702" w14:textId="50B6E756" w:rsidR="00D82B4E" w:rsidRDefault="00D82B4E" w:rsidP="009A1D72">
      <w:pPr>
        <w:rPr>
          <w:rFonts w:ascii="Garamond" w:hAnsi="Garamond"/>
          <w:sz w:val="24"/>
        </w:rPr>
      </w:pPr>
    </w:p>
    <w:p w14:paraId="13D59F64" w14:textId="77777777" w:rsidR="00D82B4E" w:rsidRPr="009A1D72" w:rsidRDefault="00D82B4E" w:rsidP="009A1D72">
      <w:pPr>
        <w:rPr>
          <w:rFonts w:ascii="Garamond" w:hAnsi="Garamond"/>
          <w:sz w:val="24"/>
        </w:rPr>
      </w:pPr>
    </w:p>
    <w:p w14:paraId="3DE74A74" w14:textId="641E7D66" w:rsidR="008B63DE" w:rsidRPr="000C750E" w:rsidRDefault="008B63DE" w:rsidP="009A1D72">
      <w:pPr>
        <w:jc w:val="both"/>
        <w:rPr>
          <w:rFonts w:ascii="Garamond" w:hAnsi="Garamond"/>
          <w:color w:val="00B0F0"/>
          <w:sz w:val="24"/>
        </w:rPr>
      </w:pPr>
      <w:r w:rsidRPr="009A1D72">
        <w:rPr>
          <w:rFonts w:ascii="Garamond" w:hAnsi="Garamond"/>
          <w:sz w:val="24"/>
        </w:rPr>
        <w:t xml:space="preserve">Desde 2009, la Rectoría de la Universidad Nacional ha tratado de regular el sistema de gestión interno y, con tal propósito, ha expedido tres resoluciones que implicaron la transformación </w:t>
      </w:r>
      <w:r w:rsidRPr="009A1D72">
        <w:rPr>
          <w:rFonts w:ascii="Garamond" w:hAnsi="Garamond"/>
          <w:sz w:val="24"/>
        </w:rPr>
        <w:t>del</w:t>
      </w:r>
      <w:r w:rsidRPr="009A1D72">
        <w:rPr>
          <w:rFonts w:ascii="Garamond" w:hAnsi="Garamond"/>
          <w:sz w:val="24"/>
        </w:rPr>
        <w:t xml:space="preserve"> UN-SIMEGE en el SIGA. </w:t>
      </w:r>
      <w:r w:rsidRPr="000C750E">
        <w:rPr>
          <w:rFonts w:ascii="Garamond" w:hAnsi="Garamond"/>
          <w:color w:val="00B0F0"/>
          <w:sz w:val="24"/>
        </w:rPr>
        <w:t xml:space="preserve">No obstante, en los estamentos universitarios se tiene la percepción, fundada en la experiencia, de que la administración de la Universidad desvirtúa las funciones académicas y las hace girar alrededor de ella, convirtiendo a las y los docentes o estudiantes en gestores burocráticos de sus propias actividades y en simples operadores de los sistemas digitales. La Universidad se ha adaptado a la legislación existente, diseñando una cartografía inextricable de procedimientos administrativos, pero a costa de entrabar su vida académica. </w:t>
      </w:r>
    </w:p>
    <w:p w14:paraId="054D4ACC" w14:textId="77777777" w:rsidR="008B63DE" w:rsidRPr="000C750E" w:rsidRDefault="008B63DE" w:rsidP="009A1D72">
      <w:pPr>
        <w:jc w:val="both"/>
        <w:rPr>
          <w:rFonts w:ascii="Garamond" w:hAnsi="Garamond"/>
          <w:color w:val="00B0F0"/>
          <w:sz w:val="24"/>
        </w:rPr>
      </w:pPr>
      <w:r w:rsidRPr="009A1D72">
        <w:rPr>
          <w:rFonts w:ascii="Garamond" w:hAnsi="Garamond"/>
          <w:sz w:val="24"/>
        </w:rPr>
        <w:t xml:space="preserve">Desde la concepción de los expertos en administración y gestión, se ha creado un sistema de acción concreto que nos asigna roles y tareas mecánicas en la institución, dentro de </w:t>
      </w:r>
      <w:r w:rsidRPr="000C750E">
        <w:rPr>
          <w:rFonts w:ascii="Garamond" w:hAnsi="Garamond"/>
          <w:color w:val="00B0F0"/>
          <w:sz w:val="24"/>
        </w:rPr>
        <w:t xml:space="preserve">una organización con principios de funcionamiento objetivos, que, sin embargo, no facilitan la realización de las funciones misionales de la Universidad Nacional de Colombia. </w:t>
      </w:r>
      <w:r w:rsidRPr="009A1D72">
        <w:rPr>
          <w:rFonts w:ascii="Garamond" w:hAnsi="Garamond"/>
          <w:sz w:val="24"/>
        </w:rPr>
        <w:t xml:space="preserve">Este hiato entre las funciones burocráticas y la finalidad académica, no puede solucionarse con la simple </w:t>
      </w:r>
      <w:r w:rsidRPr="009A1D72">
        <w:rPr>
          <w:rFonts w:ascii="Garamond" w:hAnsi="Garamond"/>
          <w:sz w:val="24"/>
        </w:rPr>
        <w:lastRenderedPageBreak/>
        <w:t xml:space="preserve">intervención de los especialistas en la gestión de las instituciones educativas, </w:t>
      </w:r>
      <w:r w:rsidRPr="000C750E">
        <w:rPr>
          <w:rFonts w:ascii="Garamond" w:hAnsi="Garamond"/>
          <w:color w:val="00B0F0"/>
          <w:sz w:val="24"/>
        </w:rPr>
        <w:t>sino que debe pasar por un diálogo entre los integrantes de la comunidad universitaria, para cerrar la fisura institucional por medio de un proceso reflexivo orientado a adaptar la gestión y la administración a los procesos académicos. Es necesario pasar de estar sujetos a la administración, a ser sujetos de la administración. Esta debe estar al servicio de la academia.</w:t>
      </w:r>
    </w:p>
    <w:p w14:paraId="743827C6" w14:textId="77777777" w:rsidR="008B63DE" w:rsidRPr="009A1D72" w:rsidRDefault="008B63DE" w:rsidP="009A1D72">
      <w:pPr>
        <w:jc w:val="both"/>
        <w:rPr>
          <w:rFonts w:ascii="Garamond" w:hAnsi="Garamond"/>
          <w:sz w:val="24"/>
        </w:rPr>
      </w:pPr>
      <w:r w:rsidRPr="000C750E">
        <w:rPr>
          <w:rFonts w:ascii="Garamond" w:hAnsi="Garamond"/>
          <w:color w:val="00B0F0"/>
          <w:sz w:val="24"/>
        </w:rPr>
        <w:t>La organización reflexiva invita a pensar en forma colectiva desde las experiencias cotidianas en cada uno de los campos de conocimiento, sobre el sentido de la gestión y la administración en una institución de educación superior</w:t>
      </w:r>
      <w:r w:rsidRPr="009A1D72">
        <w:rPr>
          <w:rFonts w:ascii="Garamond" w:hAnsi="Garamond"/>
          <w:sz w:val="24"/>
        </w:rPr>
        <w:t xml:space="preserve"> y a no fetichizar los requisitos legales; </w:t>
      </w:r>
      <w:r w:rsidRPr="000C750E">
        <w:rPr>
          <w:rFonts w:ascii="Garamond" w:hAnsi="Garamond"/>
          <w:color w:val="00B0F0"/>
          <w:sz w:val="24"/>
        </w:rPr>
        <w:t>a concebirla como parte del proceso de acceso y producción del bien común del conocimiento</w:t>
      </w:r>
      <w:r w:rsidRPr="009A1D72">
        <w:rPr>
          <w:rFonts w:ascii="Garamond" w:hAnsi="Garamond"/>
          <w:sz w:val="24"/>
        </w:rPr>
        <w:t xml:space="preserve">. </w:t>
      </w:r>
      <w:r w:rsidRPr="000C750E">
        <w:rPr>
          <w:rFonts w:ascii="Garamond" w:hAnsi="Garamond"/>
          <w:color w:val="00B0F0"/>
          <w:sz w:val="24"/>
        </w:rPr>
        <w:t xml:space="preserve">Tiene como finalidad encontrar formas operativas que sirvan como medios para alcanzar los objetivos propuestos en las actividades académicas </w:t>
      </w:r>
      <w:r w:rsidRPr="009A1D72">
        <w:rPr>
          <w:rFonts w:ascii="Garamond" w:hAnsi="Garamond"/>
          <w:sz w:val="24"/>
        </w:rPr>
        <w:t xml:space="preserve">y evitar la ritualización del conocimiento experto, con prácticas repetitivas que tienden a reforzar el poder ejercido por la burocracia y a someter a los actores académicos a las reglas mecánicas de la gestión de lo público. </w:t>
      </w:r>
    </w:p>
    <w:p w14:paraId="1D026919" w14:textId="295ACB98" w:rsidR="00C4478E" w:rsidRPr="009A1D72" w:rsidRDefault="008B63DE" w:rsidP="009A1D72">
      <w:pPr>
        <w:jc w:val="both"/>
        <w:rPr>
          <w:rFonts w:ascii="Garamond" w:hAnsi="Garamond"/>
          <w:sz w:val="24"/>
        </w:rPr>
      </w:pPr>
      <w:r w:rsidRPr="009A1D72">
        <w:rPr>
          <w:rFonts w:ascii="Garamond" w:hAnsi="Garamond"/>
          <w:sz w:val="24"/>
        </w:rPr>
        <w:t xml:space="preserve">El desinterés del profesorado por la administración universitaria ha llevado a que esta colonice los espacios de la docencia, la investigación y la extensión. </w:t>
      </w:r>
      <w:r w:rsidRPr="000C750E">
        <w:rPr>
          <w:rFonts w:ascii="Garamond" w:hAnsi="Garamond"/>
          <w:color w:val="00B0F0"/>
          <w:sz w:val="24"/>
        </w:rPr>
        <w:t>Por tal razón, la reflexión crítica y colectiva sobre los sistemas de gestión de la Universidad Nacional de Colombia para transformarlos en función de las actividades académicas, es una tarea impostergable. Temas como el de la política digital y la solución de los problemas de equipos, conectividad, interoperabilidad y programas informáticos, deben ser tratados en un diálogo fluido con la comunidad universitaria</w:t>
      </w:r>
      <w:r w:rsidRPr="009A1D72">
        <w:rPr>
          <w:rFonts w:ascii="Garamond" w:hAnsi="Garamond"/>
          <w:sz w:val="24"/>
        </w:rPr>
        <w:t>, pues el costo que implica estructurar un sistema que garantice un funcionamiento básico, $200.000 millones según la actual administración, y su importancia, lo convierten en una prioridad para el funcionamiento institucional.</w:t>
      </w:r>
    </w:p>
    <w:p w14:paraId="1B415904" w14:textId="0C91239A" w:rsidR="008B63DE" w:rsidRPr="000C750E" w:rsidRDefault="008B63DE" w:rsidP="009A1D72">
      <w:pPr>
        <w:jc w:val="both"/>
        <w:rPr>
          <w:rFonts w:ascii="Garamond" w:hAnsi="Garamond"/>
          <w:strike/>
          <w:sz w:val="24"/>
        </w:rPr>
      </w:pPr>
      <w:r w:rsidRPr="000C750E">
        <w:rPr>
          <w:rFonts w:ascii="Garamond" w:hAnsi="Garamond"/>
          <w:strike/>
          <w:sz w:val="24"/>
        </w:rPr>
        <w:t>Aun cuando, en ejercicio de su autonomía, la Universidad puede adoptar diferentes mecanismos para garantizar la calidad de sus programas curriculares, la estrategia adoptada ha sido la autoevaluación y acreditación de alta calidad siguiendo las normas y la metodología del Consejo Nacional de Acreditación (CNA). Hasta la fecha, el porcentaje de programas de posgrado con 43 acreditación de alta calidad está alrededor del 30%, resultado de una tarea juiciosa, tanto de la Dirección Nacional de Programas de Posgrado, como de las direcciones académicas y de cada uno de los programas. Dada la reconocida calidad actual de nuestros programas de posgrado, es esperable que este porcentaje se incremente de manera significativa y, sobre todo, que en el proceso se avance en la adopción de la cultura de la autoevaluación continuada y los planes de mejoramiento en un contexto de heterogeneidad y cambio permanente.</w:t>
      </w:r>
    </w:p>
    <w:p w14:paraId="370F9520" w14:textId="05953A76" w:rsidR="008B63DE" w:rsidRPr="000C750E" w:rsidRDefault="008B63DE" w:rsidP="009A1D72">
      <w:pPr>
        <w:jc w:val="both"/>
        <w:rPr>
          <w:rFonts w:ascii="Garamond" w:hAnsi="Garamond"/>
          <w:strike/>
          <w:sz w:val="24"/>
        </w:rPr>
      </w:pPr>
      <w:r w:rsidRPr="000C750E">
        <w:rPr>
          <w:rFonts w:ascii="Garamond" w:hAnsi="Garamond"/>
          <w:strike/>
          <w:sz w:val="24"/>
        </w:rPr>
        <w:t>Por su parte, los programas de pregrado, que están acreditados en un 85%, requieren de apoyo, acompañamiento en la revisión y armonización de los Proyectos Educativos de Programa (PEP) por una parte y el acompañamiento en aquellos programas que estén en proceso de autoevaluación y (re)acreditación por otra. Además, se hace necesario realizar una revisión y adecuación de la normativa interna de la Universidad, para los procesos de creación y modificación de programas de pregrado (incluyendo el Acuerdo 035), así como definir lineamientos para la territorialización e internacionalización de los programas.</w:t>
      </w:r>
    </w:p>
    <w:p w14:paraId="48F0765E" w14:textId="78150E07" w:rsidR="008B63DE" w:rsidRPr="000C750E" w:rsidRDefault="008B63DE" w:rsidP="009A1D72">
      <w:pPr>
        <w:jc w:val="both"/>
        <w:rPr>
          <w:rFonts w:ascii="Garamond" w:hAnsi="Garamond"/>
          <w:strike/>
          <w:sz w:val="24"/>
        </w:rPr>
      </w:pPr>
      <w:r w:rsidRPr="000C750E">
        <w:rPr>
          <w:rFonts w:ascii="Garamond" w:hAnsi="Garamond"/>
          <w:strike/>
          <w:sz w:val="24"/>
        </w:rPr>
        <w:t xml:space="preserve">Para lograr el desarrollo dinámico de nuestros programas, se requiere fortalecer las estrategias internas de la universidad para la autoevaluación de programas curriculares, el fortalecimiento </w:t>
      </w:r>
      <w:r w:rsidRPr="000C750E">
        <w:rPr>
          <w:rFonts w:ascii="Garamond" w:hAnsi="Garamond"/>
          <w:strike/>
          <w:sz w:val="24"/>
        </w:rPr>
        <w:lastRenderedPageBreak/>
        <w:t>de la estructura de apoyo (incluyendo la actualización de la plataforma) y el acompañamiento para lograr su acreditación de alta calidad, y realizar acompañamiento en temas relacionados con la creación, articulación y cierre de programas, el diseño curricular y su enlace con otros programas y niveles de formación, entre otros aspectos.</w:t>
      </w:r>
    </w:p>
    <w:p w14:paraId="5AC80AD8" w14:textId="3CDE6D0A" w:rsidR="008B63DE" w:rsidRPr="009A1D72" w:rsidRDefault="008B63DE" w:rsidP="009A1D72">
      <w:pPr>
        <w:jc w:val="both"/>
        <w:rPr>
          <w:rFonts w:ascii="Garamond" w:hAnsi="Garamond"/>
          <w:sz w:val="24"/>
        </w:rPr>
      </w:pPr>
      <w:r w:rsidRPr="009A1D72">
        <w:rPr>
          <w:rFonts w:ascii="Garamond" w:hAnsi="Garamond"/>
          <w:sz w:val="24"/>
        </w:rPr>
        <w:t>La Dirección Nacional de Información Académica, Registro y Matrícula (DINARA), es la encargada de programar y modificar el Sistema de Información Académica que luego es usado por Direcciones de Registro y por los usuarios. El objetivo, es completar y consolidar la solución informática para la gestión de los recibos de pago de matrícula y derechos de grado y expandir esta solución para abarcar otros procesos clave, como la programación académica y la gestión de planes de estudio. Además, implementar completamente el módulo de solicitudes estudiantiles y mejorar las funcionalidades del ChatBot para optimizar la atención a estudiantes y reducir los tiempos de respuesta. Adicionalmente, se planea mejorar la usabilidad y accesibilidad de las plataformas digitales, con interfaces intuitivas y adaptadas a dispositivos móviles, para asegurar que estudiantes y personal administrativo puedan interactuar de manera efectiva con las herramientas e incorporar elementos de personalización en los portales y módulos, permitiendo que los usuarios puedan adaptar ciertas funcionalidades y vistas a sus necesidades individuales.</w:t>
      </w:r>
    </w:p>
    <w:p w14:paraId="3C09E848" w14:textId="544C6581" w:rsidR="008B63DE" w:rsidRPr="009A1D72" w:rsidRDefault="008B63DE" w:rsidP="009A1D72">
      <w:pPr>
        <w:jc w:val="both"/>
        <w:rPr>
          <w:rFonts w:ascii="Garamond" w:hAnsi="Garamond"/>
          <w:sz w:val="24"/>
        </w:rPr>
      </w:pPr>
      <w:r w:rsidRPr="009A1D72">
        <w:rPr>
          <w:rFonts w:ascii="Garamond" w:hAnsi="Garamond"/>
          <w:sz w:val="24"/>
        </w:rPr>
        <w:t>Además, desarrollar y consolidar un portal único para estudiantes que centralice la gestión de toda la información académica y administrativa, integrando tanto las experiencias curriculares como las extracurriculares, promoviendo el reconocimiento formal de estos logros y experiencias extracurriculares y acoplado con el Sistema de Acompañamiento Estudiantil.</w:t>
      </w:r>
    </w:p>
    <w:p w14:paraId="11DEDBBC" w14:textId="7E5B12FA" w:rsidR="008B63DE" w:rsidRPr="000C750E" w:rsidRDefault="008B63DE" w:rsidP="009A1D72">
      <w:pPr>
        <w:jc w:val="both"/>
        <w:rPr>
          <w:rFonts w:ascii="Garamond" w:hAnsi="Garamond"/>
          <w:color w:val="00B0F0"/>
          <w:sz w:val="24"/>
        </w:rPr>
      </w:pPr>
      <w:r w:rsidRPr="009A1D72">
        <w:rPr>
          <w:rFonts w:ascii="Garamond" w:hAnsi="Garamond"/>
          <w:sz w:val="24"/>
        </w:rPr>
        <w:t xml:space="preserve">Finalmente, la DINARA es el repositorio de toda la información del tránsito académico de lo(a)s estudiantes a través de la Universidad. </w:t>
      </w:r>
      <w:r w:rsidRPr="000C750E">
        <w:rPr>
          <w:rFonts w:ascii="Garamond" w:hAnsi="Garamond"/>
          <w:color w:val="00B0F0"/>
          <w:sz w:val="24"/>
        </w:rPr>
        <w:t>El objetivo es construir herramientas de diagnóstico, como el tablero de deserción académica desarrollado conjuntamente con la DNPPre, que brinden la información necesaria para la toma de decisiones basadas en datos y el diseño de políticas de intervención efectivas</w:t>
      </w:r>
    </w:p>
    <w:p w14:paraId="06F3F244" w14:textId="2B1C7FD5" w:rsidR="009E5F69" w:rsidRDefault="009E5F69" w:rsidP="009A1D72">
      <w:pPr>
        <w:jc w:val="both"/>
        <w:rPr>
          <w:rFonts w:ascii="Garamond" w:hAnsi="Garamond"/>
          <w:sz w:val="24"/>
        </w:rPr>
      </w:pPr>
    </w:p>
    <w:p w14:paraId="7F60C872" w14:textId="3EF6B4DA" w:rsidR="009E5F69" w:rsidRDefault="009E5F69" w:rsidP="009A1D72">
      <w:pPr>
        <w:jc w:val="both"/>
        <w:rPr>
          <w:rFonts w:ascii="Garamond" w:hAnsi="Garamond"/>
          <w:sz w:val="24"/>
        </w:rPr>
      </w:pPr>
    </w:p>
    <w:p w14:paraId="1984D75B" w14:textId="18466E77" w:rsidR="009E5F69" w:rsidRDefault="009E5F69" w:rsidP="009A1D72">
      <w:pPr>
        <w:jc w:val="both"/>
        <w:rPr>
          <w:rFonts w:ascii="Garamond" w:hAnsi="Garamond"/>
          <w:sz w:val="24"/>
        </w:rPr>
      </w:pPr>
    </w:p>
    <w:p w14:paraId="61088BBE" w14:textId="1FE5E0ED" w:rsidR="009E5F69" w:rsidRDefault="009E5F69" w:rsidP="009A1D72">
      <w:pPr>
        <w:jc w:val="both"/>
        <w:rPr>
          <w:rFonts w:ascii="Garamond" w:hAnsi="Garamond"/>
          <w:sz w:val="24"/>
        </w:rPr>
      </w:pPr>
    </w:p>
    <w:p w14:paraId="50F2A2F6" w14:textId="0762A06C" w:rsidR="009E5F69" w:rsidRDefault="009E5F69" w:rsidP="009A1D72">
      <w:pPr>
        <w:jc w:val="both"/>
        <w:rPr>
          <w:rFonts w:ascii="Garamond" w:hAnsi="Garamond"/>
          <w:sz w:val="24"/>
        </w:rPr>
      </w:pPr>
    </w:p>
    <w:p w14:paraId="6DB0F5AC" w14:textId="38CDA84B" w:rsidR="009E5F69" w:rsidRDefault="009E5F69" w:rsidP="009A1D72">
      <w:pPr>
        <w:jc w:val="both"/>
        <w:rPr>
          <w:rFonts w:ascii="Garamond" w:hAnsi="Garamond"/>
          <w:sz w:val="24"/>
        </w:rPr>
      </w:pPr>
    </w:p>
    <w:p w14:paraId="44BE12CC" w14:textId="4AE3F5E0" w:rsidR="009E5F69" w:rsidRDefault="009E5F69" w:rsidP="009A1D72">
      <w:pPr>
        <w:jc w:val="both"/>
        <w:rPr>
          <w:rFonts w:ascii="Garamond" w:hAnsi="Garamond"/>
          <w:sz w:val="24"/>
        </w:rPr>
      </w:pPr>
    </w:p>
    <w:p w14:paraId="265C5D15" w14:textId="406BA5C7" w:rsidR="009E5F69" w:rsidRDefault="009E5F69" w:rsidP="009A1D72">
      <w:pPr>
        <w:jc w:val="both"/>
        <w:rPr>
          <w:rFonts w:ascii="Garamond" w:hAnsi="Garamond"/>
          <w:sz w:val="24"/>
        </w:rPr>
      </w:pPr>
    </w:p>
    <w:p w14:paraId="7CC39124" w14:textId="75A407B6" w:rsidR="009E5F69" w:rsidRDefault="009E5F69" w:rsidP="009A1D72">
      <w:pPr>
        <w:jc w:val="both"/>
        <w:rPr>
          <w:rFonts w:ascii="Garamond" w:hAnsi="Garamond"/>
          <w:sz w:val="24"/>
        </w:rPr>
      </w:pPr>
    </w:p>
    <w:p w14:paraId="30C8D837" w14:textId="241B7CA4" w:rsidR="009E5F69" w:rsidRDefault="009E5F69" w:rsidP="009A1D72">
      <w:pPr>
        <w:jc w:val="both"/>
        <w:rPr>
          <w:rFonts w:ascii="Garamond" w:hAnsi="Garamond"/>
          <w:sz w:val="24"/>
        </w:rPr>
      </w:pPr>
    </w:p>
    <w:p w14:paraId="4D895E11" w14:textId="29EA9EC0" w:rsidR="009E5F69" w:rsidRDefault="009E5F69" w:rsidP="009A1D72">
      <w:pPr>
        <w:jc w:val="both"/>
        <w:rPr>
          <w:rFonts w:ascii="Garamond" w:hAnsi="Garamond"/>
          <w:sz w:val="24"/>
        </w:rPr>
      </w:pPr>
    </w:p>
    <w:p w14:paraId="28D8E6CC" w14:textId="241AD8AF" w:rsidR="009E5F69" w:rsidRDefault="009E5F69" w:rsidP="009A1D72">
      <w:pPr>
        <w:jc w:val="both"/>
        <w:rPr>
          <w:rFonts w:ascii="Garamond" w:hAnsi="Garamond"/>
          <w:sz w:val="24"/>
        </w:rPr>
      </w:pPr>
    </w:p>
    <w:p w14:paraId="34F76A5F" w14:textId="12B88C37" w:rsidR="009E5F69" w:rsidRDefault="009E5F69" w:rsidP="009A1D72">
      <w:pPr>
        <w:jc w:val="both"/>
        <w:rPr>
          <w:rFonts w:ascii="Garamond" w:hAnsi="Garamond"/>
          <w:sz w:val="24"/>
        </w:rPr>
      </w:pPr>
    </w:p>
    <w:p w14:paraId="4CE7DB51" w14:textId="75D59B3F" w:rsidR="009E5F69" w:rsidRDefault="009E5F69" w:rsidP="009A1D72">
      <w:pPr>
        <w:jc w:val="both"/>
        <w:rPr>
          <w:rFonts w:ascii="Garamond" w:hAnsi="Garamond"/>
          <w:sz w:val="24"/>
        </w:rPr>
      </w:pPr>
    </w:p>
    <w:p w14:paraId="1EB1C483" w14:textId="24CC9C8D" w:rsidR="009E5F69" w:rsidRDefault="009E5F69" w:rsidP="009A1D72">
      <w:pPr>
        <w:jc w:val="both"/>
        <w:rPr>
          <w:rFonts w:ascii="Garamond" w:hAnsi="Garamond"/>
          <w:sz w:val="24"/>
        </w:rPr>
      </w:pPr>
    </w:p>
    <w:p w14:paraId="589E8139" w14:textId="53D043CB" w:rsidR="009E5F69" w:rsidRDefault="009E5F69" w:rsidP="009A1D72">
      <w:pPr>
        <w:jc w:val="both"/>
        <w:rPr>
          <w:rFonts w:ascii="Garamond" w:hAnsi="Garamond"/>
          <w:sz w:val="24"/>
        </w:rPr>
      </w:pPr>
    </w:p>
    <w:p w14:paraId="77C5A5A6" w14:textId="7470C883" w:rsidR="009E5F69" w:rsidRDefault="009E5F69" w:rsidP="009A1D72">
      <w:pPr>
        <w:jc w:val="both"/>
        <w:rPr>
          <w:rFonts w:ascii="Garamond" w:hAnsi="Garamond"/>
          <w:sz w:val="24"/>
        </w:rPr>
      </w:pPr>
    </w:p>
    <w:p w14:paraId="2DE027C4"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Objetivo general</w:t>
      </w:r>
    </w:p>
    <w:p w14:paraId="0B624E2B" w14:textId="77777777" w:rsidR="009E5F69" w:rsidRPr="009E5F69" w:rsidRDefault="009E5F69" w:rsidP="009E5F69">
      <w:pPr>
        <w:numPr>
          <w:ilvl w:val="0"/>
          <w:numId w:val="1"/>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Garantizar las condiciones institucionales y organizacionales que posibiliten el diálogo y la reflexión entre el personal administrativo, las directivas, el profesorado y el estudiantado para acompasar, a través de decisiones estratégicas, las funciones administrativas con la misión académica de la Universidad.</w:t>
      </w:r>
    </w:p>
    <w:p w14:paraId="555D716E"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Objetivos específicos</w:t>
      </w:r>
    </w:p>
    <w:p w14:paraId="7CD5706F" w14:textId="77777777" w:rsidR="009E5F69" w:rsidRPr="009E5F69" w:rsidRDefault="009E5F69" w:rsidP="009E5F69">
      <w:pPr>
        <w:numPr>
          <w:ilvl w:val="0"/>
          <w:numId w:val="2"/>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Acordar e implementar acciones de reorganización a nivel administrativo basadas en nuevas formas de relacionamiento al interior de la comunidad universitaria que permitan acompasar la función administrativa con la misión académica de la Universidad. </w:t>
      </w:r>
    </w:p>
    <w:p w14:paraId="23474C9C" w14:textId="0E0E2FBD"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Ampliar y mejorar la capacidad, el gobierno digital, la seguridad y el acceso a los servicios TIC, para facilitar la modernización de la gestión administrativa y </w:t>
      </w:r>
      <w:r w:rsidRPr="009E5F69">
        <w:rPr>
          <w:rFonts w:ascii="Source Sans Pro" w:eastAsia="Times New Roman" w:hAnsi="Source Sans Pro" w:cs="Times New Roman"/>
          <w:color w:val="2D2D2D"/>
          <w:sz w:val="24"/>
          <w:szCs w:val="24"/>
          <w:lang w:eastAsia="es-CO"/>
        </w:rPr>
        <w:t>académica de</w:t>
      </w:r>
      <w:r w:rsidRPr="009E5F69">
        <w:rPr>
          <w:rFonts w:ascii="Source Sans Pro" w:eastAsia="Times New Roman" w:hAnsi="Source Sans Pro" w:cs="Times New Roman"/>
          <w:color w:val="2D2D2D"/>
          <w:sz w:val="24"/>
          <w:szCs w:val="24"/>
          <w:lang w:eastAsia="es-CO"/>
        </w:rPr>
        <w:t xml:space="preserve"> la Universidad.</w:t>
      </w:r>
    </w:p>
    <w:p w14:paraId="0152C0F0" w14:textId="234B7E89"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Definir e implementar acciones orientadas a fortalecer la planta docente y administrativa, de acuerdo con las </w:t>
      </w:r>
      <w:r w:rsidRPr="009E5F69">
        <w:rPr>
          <w:rFonts w:ascii="Source Sans Pro" w:eastAsia="Times New Roman" w:hAnsi="Source Sans Pro" w:cs="Times New Roman"/>
          <w:color w:val="2D2D2D"/>
          <w:sz w:val="24"/>
          <w:szCs w:val="24"/>
          <w:lang w:eastAsia="es-CO"/>
        </w:rPr>
        <w:t>posibilidades presupuestales</w:t>
      </w:r>
      <w:r w:rsidRPr="009E5F69">
        <w:rPr>
          <w:rFonts w:ascii="Source Sans Pro" w:eastAsia="Times New Roman" w:hAnsi="Source Sans Pro" w:cs="Times New Roman"/>
          <w:color w:val="2D2D2D"/>
          <w:sz w:val="24"/>
          <w:szCs w:val="24"/>
          <w:lang w:eastAsia="es-CO"/>
        </w:rPr>
        <w:t xml:space="preserve"> de la institución y priorizando las funciones misionales.</w:t>
      </w:r>
    </w:p>
    <w:p w14:paraId="5EC05682"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en el nivel nacional y de sedes, la comunicación estratégica, la comunicación organizacional, las redes sociales, la imagen institucional y la producción y realización radiofónica, audiovisual y de prensa.</w:t>
      </w:r>
    </w:p>
    <w:p w14:paraId="13C39039" w14:textId="5AE8AC0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Gestionar el patrimonio de la Universidad en los ámbitos arquitectónico y material, cultural e inmaterial, académico y científico, social e histórico y natural para vincularlo con </w:t>
      </w:r>
      <w:r w:rsidRPr="009E5F69">
        <w:rPr>
          <w:rFonts w:ascii="Source Sans Pro" w:eastAsia="Times New Roman" w:hAnsi="Source Sans Pro" w:cs="Times New Roman"/>
          <w:color w:val="2D2D2D"/>
          <w:sz w:val="24"/>
          <w:szCs w:val="24"/>
          <w:lang w:eastAsia="es-CO"/>
        </w:rPr>
        <w:t>la vida</w:t>
      </w:r>
      <w:r w:rsidRPr="009E5F69">
        <w:rPr>
          <w:rFonts w:ascii="Source Sans Pro" w:eastAsia="Times New Roman" w:hAnsi="Source Sans Pro" w:cs="Times New Roman"/>
          <w:color w:val="2D2D2D"/>
          <w:sz w:val="24"/>
          <w:szCs w:val="24"/>
          <w:lang w:eastAsia="es-CO"/>
        </w:rPr>
        <w:t xml:space="preserve"> universitaria y la nación.</w:t>
      </w:r>
    </w:p>
    <w:p w14:paraId="5080953A"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Mejorar la infraestructura física de las sedes de la Universidad a partir de precisar las necesidades académicas presentes y futuras.</w:t>
      </w:r>
    </w:p>
    <w:p w14:paraId="6FE9A696"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la gestión de los datos y la disposición y el acceso a las cifras institucionales requeridas en la Universidad.</w:t>
      </w:r>
    </w:p>
    <w:p w14:paraId="71A8C47F"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Implementar estrategias de mejora que aporten a la evolución de los sistemas de gestión de la Universidad Nacional de Colombia, que contribuyan a su integración efectiva en coherencia con los propósitos académico, ambiental, administrativo y social de la institución.</w:t>
      </w:r>
    </w:p>
    <w:p w14:paraId="72872DA6"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lastRenderedPageBreak/>
        <w:t>Metas Plan (acciones programáticas priorizadas)</w:t>
      </w:r>
    </w:p>
    <w:p w14:paraId="46EF40B3" w14:textId="77777777" w:rsidR="009E5F69" w:rsidRPr="009E5F69" w:rsidRDefault="009E5F69" w:rsidP="009E5F69">
      <w:pPr>
        <w:numPr>
          <w:ilvl w:val="0"/>
          <w:numId w:val="3"/>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plan de reorganización de la Universidad a nivel administrativo basado en los aportes surgidos en el diálogo reflexivo y propositivo entre los diferentes estamentos, el cual sea viable con las condiciones normativas existentes a nivel interno y externo, armonizando y articulando los diferentes niveles institucionales.  </w:t>
      </w:r>
    </w:p>
    <w:p w14:paraId="6391F58E"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Impulsar la innovación digital resiliente, sistemas interoperables y conectividad, aprovechando los beneficios de la analítica y la inteligencia artificial. </w:t>
      </w:r>
    </w:p>
    <w:p w14:paraId="71864351" w14:textId="778C70D8"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Formalizar y reestructurar la planta </w:t>
      </w:r>
      <w:r w:rsidR="00603197" w:rsidRPr="009E5F69">
        <w:rPr>
          <w:rFonts w:ascii="Source Sans Pro" w:eastAsia="Times New Roman" w:hAnsi="Source Sans Pro" w:cs="Times New Roman"/>
          <w:color w:val="2D2D2D"/>
          <w:sz w:val="24"/>
          <w:szCs w:val="24"/>
          <w:lang w:eastAsia="es-CO"/>
        </w:rPr>
        <w:t>docente y</w:t>
      </w:r>
      <w:r w:rsidRPr="009E5F69">
        <w:rPr>
          <w:rFonts w:ascii="Source Sans Pro" w:eastAsia="Times New Roman" w:hAnsi="Source Sans Pro" w:cs="Times New Roman"/>
          <w:color w:val="2D2D2D"/>
          <w:sz w:val="24"/>
          <w:szCs w:val="24"/>
          <w:lang w:eastAsia="es-CO"/>
        </w:rPr>
        <w:t xml:space="preserve"> administrativa de acuerdo al modelo docente de la Unal para gestionar ante el gobierno nacional la apropiación de recursos para su financiamiento.</w:t>
      </w:r>
    </w:p>
    <w:p w14:paraId="46D1687F"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lineamientos de comunicación interna para que los miembros de la comunidad universitaria logren una comunicación adecuada, efectiva y oportuna de los procesos administrativos que apoyan una toma de decisiones informada y responsable sobre el quehacer académico.</w:t>
      </w:r>
    </w:p>
    <w:p w14:paraId="6AA2A388"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la política de patrimonio universitario que contemple la realización de acciones de identificación, inventarios, organización y conservación de las colecciones patrimoniales y la divulgación y dinamización del patrimonio entre la comunidad.</w:t>
      </w:r>
    </w:p>
    <w:p w14:paraId="7C68789C"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proceso de optimización en el uso de los recursos físicos existentes al interior de las sedes, como escala de ordenamiento y gobernanza espacial, que sirva al proyecto académico de la Universidad.</w:t>
      </w:r>
    </w:p>
    <w:p w14:paraId="4EE80191"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el acceso y la disposición en los diferentes niveles de la Universidad, de manera abierta, transparente y en diversos formatos, de los datos y las cifras disponibles garantizando la conexión, seguridad y protección de datos.</w:t>
      </w:r>
    </w:p>
    <w:p w14:paraId="3590EC1F"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rutas de mejoramiento para transformar la gestión institucional hacia un escenario de servicio y asistencia al buen desarrollo de la vida universitaria, en coherencia con los propósitos académico, ambiental, administrativo y social de la institución.</w:t>
      </w:r>
    </w:p>
    <w:p w14:paraId="13BF2FF1"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Acciones programáticas</w:t>
      </w:r>
    </w:p>
    <w:p w14:paraId="289ED963" w14:textId="77777777" w:rsidR="009E5F69" w:rsidRPr="009E5F69" w:rsidRDefault="009E5F69" w:rsidP="009E5F69">
      <w:pPr>
        <w:numPr>
          <w:ilvl w:val="0"/>
          <w:numId w:val="4"/>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una metodología participativa que promueva el diálogo reflexivo y propositivo entre miembros de los diferentes estamentos de la comunidad universitaria sobre las características de las funciones administrativas que permita cumplir las funciones misionales de la universidad de manera significativa.</w:t>
      </w:r>
    </w:p>
    <w:p w14:paraId="71068494" w14:textId="149BBA0E"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Evaluar y agilizar los trámites </w:t>
      </w:r>
      <w:r w:rsidRPr="009E5F69">
        <w:rPr>
          <w:rFonts w:ascii="Source Sans Pro" w:eastAsia="Times New Roman" w:hAnsi="Source Sans Pro" w:cs="Times New Roman"/>
          <w:color w:val="2D2D2D"/>
          <w:sz w:val="24"/>
          <w:szCs w:val="24"/>
          <w:lang w:eastAsia="es-CO"/>
        </w:rPr>
        <w:t>estudiantiles relacionados</w:t>
      </w:r>
      <w:r w:rsidRPr="009E5F69">
        <w:rPr>
          <w:rFonts w:ascii="Source Sans Pro" w:eastAsia="Times New Roman" w:hAnsi="Source Sans Pro" w:cs="Times New Roman"/>
          <w:color w:val="2D2D2D"/>
          <w:sz w:val="24"/>
          <w:szCs w:val="24"/>
          <w:lang w:eastAsia="es-CO"/>
        </w:rPr>
        <w:t xml:space="preserve"> con la liquidación de matrículas, PBM, tránsito a posgrado.</w:t>
      </w:r>
    </w:p>
    <w:p w14:paraId="221904E6"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Establecer la arquitectura organizacional como orquestador de la gestión institucional bajo los preceptos de gobierno digital.</w:t>
      </w:r>
    </w:p>
    <w:p w14:paraId="34DDAB0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Implementar una infraestructura tecnológica sólida y adecuada para el soporte de servicios institucionales.  </w:t>
      </w:r>
    </w:p>
    <w:p w14:paraId="36F6B2E3"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Disponer de plataformas virtuales de aprendizaje, contenidos educativos, comunicación web y de gestión académico administrativa con características de calidad y accesibles para el cumplimiento de la misión universitaria.</w:t>
      </w:r>
    </w:p>
    <w:p w14:paraId="313980AA" w14:textId="5C5B7676"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Desarrollar la gestión del conocimiento y competencias digitales en tecnologías emergentes para la comunidad universitaria, el país </w:t>
      </w:r>
      <w:r w:rsidRPr="009E5F69">
        <w:rPr>
          <w:rFonts w:ascii="Source Sans Pro" w:eastAsia="Times New Roman" w:hAnsi="Source Sans Pro" w:cs="Times New Roman"/>
          <w:color w:val="2D2D2D"/>
          <w:sz w:val="24"/>
          <w:szCs w:val="24"/>
          <w:lang w:eastAsia="es-CO"/>
        </w:rPr>
        <w:t>y América</w:t>
      </w:r>
      <w:r w:rsidRPr="009E5F69">
        <w:rPr>
          <w:rFonts w:ascii="Source Sans Pro" w:eastAsia="Times New Roman" w:hAnsi="Source Sans Pro" w:cs="Times New Roman"/>
          <w:color w:val="2D2D2D"/>
          <w:sz w:val="24"/>
          <w:szCs w:val="24"/>
          <w:lang w:eastAsia="es-CO"/>
        </w:rPr>
        <w:t xml:space="preserve"> Latina y el Caribe. </w:t>
      </w:r>
    </w:p>
    <w:p w14:paraId="0609B73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Capacitar a los servidores públicos docentes y administrativos en el uso de nuevas herramientas para la gestión académica y administrativa.</w:t>
      </w:r>
    </w:p>
    <w:p w14:paraId="3DC5F74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Elaborar colectivamente una propuesta de actualización de la normatividad relacionada con el Programa de Trabajo Académico (PTA)</w:t>
      </w:r>
    </w:p>
    <w:p w14:paraId="6EABE070"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colaborativamente con la comunidad universitaria diferentes formatos textuales, digitales, audiovisuales, sonoros e interactivos que favorezcan la construcción de conocimiento y el desarrollo de criterios confiables en la ciudadanía.</w:t>
      </w:r>
    </w:p>
    <w:p w14:paraId="52CE28BD"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una estrategia de fortalecimiento de un equipo humano estable y permanente a cargo de las comunicaciones (interna y externa) en todas las sedes de la Universidad.</w:t>
      </w:r>
    </w:p>
    <w:p w14:paraId="49FDC4D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Formular unos lineamientos/orientaciones básicas para lograr una comunicación organizacional estratégica que consolide una información coherente, adecuada y oportuna del quehacer universitario.</w:t>
      </w:r>
    </w:p>
    <w:p w14:paraId="277507F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Articular las gestiones en torno a los valores y bienes que constituyen el patrimonio universitario, cultural y natural, y las prácticas específicas de la cultura universitaria que se desarrollan en los campus, con los procesos misionales.</w:t>
      </w:r>
    </w:p>
    <w:p w14:paraId="4FBFF18A"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los sistemas de información espacial (2D y 3D) mediante su consolidación e integración con los demás sistemas de información existentes en las sedes con el propósito de facilitar el análisis, la toma de decisiones y el seguimiento de las intervenciones en los espacios físicos.</w:t>
      </w:r>
    </w:p>
    <w:p w14:paraId="11A20E4E"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los diagnósticos, los estudios y los diseños de las redes de soporte de la infraestructura física existente en los predios de las sedes de la Universidad con miras a la implementación de un plan de intervenciones integrales en estas redes en el corto, mediano y largo plazo.</w:t>
      </w:r>
    </w:p>
    <w:p w14:paraId="110B91A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intervenciones físicas que garanticen la accesibilidad universal de los espacios existentes con base en el análisis de unas condiciones adecuadas para el bienestar de la comunidad universitaria.</w:t>
      </w:r>
    </w:p>
    <w:p w14:paraId="03DF091D"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intervenciones en los espacios físicos existentes de la Universidad, con un enfoque integral, para mejorar su habitabilidad y actualización.</w:t>
      </w:r>
    </w:p>
    <w:p w14:paraId="1E6D4A6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Dar continuidad a la gestión de proyectos y recursos que permitan el desarrollo de futuras edificaciones.</w:t>
      </w:r>
    </w:p>
    <w:p w14:paraId="61CCBD2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Ampliar la cobertura y el uso, en los diferentes niveles de la Universidad, de los datos y las cifras requeridas y disponibles a nivel institucional.</w:t>
      </w:r>
    </w:p>
    <w:p w14:paraId="0680F8D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Precisar el alcance de la dimensión legal para el uso y el acceso a los datos y cifras disponibles, así como mejorar la calidad, la seguridad y los niveles de gobernabilidad de estos a nivel institucional.</w:t>
      </w:r>
    </w:p>
    <w:p w14:paraId="1CD796D1"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Incrementar las capacidades humanas y técnicas requeridas para la gestión de datos en la actualidad.</w:t>
      </w:r>
    </w:p>
    <w:p w14:paraId="15C19EAE"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instrumentos de captura y manejo de datos sensibles relacionados con la etnia, orientación sexual, identidad de género, discapacidad, entre otras categorías diferenciales en los sistemas de información</w:t>
      </w:r>
    </w:p>
    <w:p w14:paraId="3FF1290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rutas de mejoramiento para transformar la gestión institucional hacia un escenario de servicio y asistencia al buen desarrollo de la vida universitaria, en el que se simplifiquen los procesos y procedimientos administrativos, se fortalezca el componente estratégico ambiental y se integren las visiones hacia una gestión ágil, transparente, efectiva y coherente con el cumplimiento de las funciones misionales. </w:t>
      </w:r>
    </w:p>
    <w:p w14:paraId="21BF53F3"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Consolidar un sistema integrado de gestión que involucre a todos los niveles de la Universidad en la mejora, apropiación y eficiente operacionalización de los sistemas de gestión institucional, en atención a los requerimientos internos y externos, así como a prevención de la materialización de cualquier tipo de riesgo que pueda perjudicar el buen desarrollo de las funciones misionales de la Universidad.</w:t>
      </w:r>
    </w:p>
    <w:p w14:paraId="44044E6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Articular la gestión integral del riesgo de emergencias y desastres y la adaptación al cambio climático con el fin de conocer, reducir las condiciones de riesgo (actual y futuro) y darle un manejo oportuno a las emergencias que se puedan presentar en todos los espacios de desarrollo de la vida universitaria.</w:t>
      </w:r>
    </w:p>
    <w:p w14:paraId="757B0BDD" w14:textId="77777777" w:rsidR="009E5F69" w:rsidRPr="009A1D72" w:rsidRDefault="009E5F69" w:rsidP="009A1D72">
      <w:pPr>
        <w:jc w:val="both"/>
        <w:rPr>
          <w:rFonts w:ascii="Garamond" w:hAnsi="Garamond"/>
          <w:sz w:val="24"/>
        </w:rPr>
      </w:pPr>
    </w:p>
    <w:sectPr w:rsidR="009E5F69" w:rsidRPr="009A1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2B4"/>
    <w:multiLevelType w:val="multilevel"/>
    <w:tmpl w:val="CF5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1664C"/>
    <w:multiLevelType w:val="multilevel"/>
    <w:tmpl w:val="9E6E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612ED"/>
    <w:multiLevelType w:val="hybridMultilevel"/>
    <w:tmpl w:val="3F0291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6D5595"/>
    <w:multiLevelType w:val="multilevel"/>
    <w:tmpl w:val="E75C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B5188"/>
    <w:multiLevelType w:val="multilevel"/>
    <w:tmpl w:val="33C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DE"/>
    <w:rsid w:val="000C750E"/>
    <w:rsid w:val="00603197"/>
    <w:rsid w:val="00866167"/>
    <w:rsid w:val="008B63DE"/>
    <w:rsid w:val="009A1D72"/>
    <w:rsid w:val="009E5F69"/>
    <w:rsid w:val="00A13DFC"/>
    <w:rsid w:val="00C4478E"/>
    <w:rsid w:val="00D82B4E"/>
    <w:rsid w:val="00F927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7C1A"/>
  <w15:chartTrackingRefBased/>
  <w15:docId w15:val="{EB2F3218-6B45-4102-B4D6-813DAFA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E5F6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E5F69"/>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9E5F6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8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4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2595</Words>
  <Characters>14276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4</cp:revision>
  <dcterms:created xsi:type="dcterms:W3CDTF">2024-12-30T15:00:00Z</dcterms:created>
  <dcterms:modified xsi:type="dcterms:W3CDTF">2024-12-30T19:59:00Z</dcterms:modified>
</cp:coreProperties>
</file>