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6FAB" w14:textId="51E82FEC" w:rsidR="0035730E" w:rsidRPr="00DE60FD" w:rsidRDefault="006319BD" w:rsidP="006319BD">
      <w:pPr>
        <w:jc w:val="center"/>
        <w:rPr>
          <w:b/>
          <w:bCs/>
          <w:sz w:val="28"/>
          <w:szCs w:val="28"/>
        </w:rPr>
      </w:pPr>
      <w:r w:rsidRPr="00DE60FD">
        <w:rPr>
          <w:b/>
          <w:bCs/>
          <w:sz w:val="28"/>
          <w:szCs w:val="28"/>
        </w:rPr>
        <w:t>RESULTADOS INDICADORES QS 2022</w:t>
      </w:r>
    </w:p>
    <w:p w14:paraId="45B3D1F2" w14:textId="1E8A1791" w:rsidR="006319BD" w:rsidRDefault="006319BD" w:rsidP="006319BD">
      <w:pPr>
        <w:jc w:val="center"/>
      </w:pPr>
    </w:p>
    <w:p w14:paraId="32B6E9AC" w14:textId="4CFE8CCB" w:rsidR="006319BD" w:rsidRPr="00082251" w:rsidRDefault="006319BD" w:rsidP="006319BD">
      <w:pPr>
        <w:jc w:val="right"/>
        <w:rPr>
          <w:b/>
          <w:bCs/>
          <w:i/>
          <w:iCs/>
        </w:rPr>
      </w:pPr>
      <w:r w:rsidRPr="00082251">
        <w:rPr>
          <w:b/>
          <w:bCs/>
          <w:i/>
          <w:iCs/>
        </w:rPr>
        <w:t xml:space="preserve">Diciembre </w:t>
      </w:r>
      <w:r w:rsidR="00C431E4">
        <w:rPr>
          <w:b/>
          <w:bCs/>
          <w:i/>
          <w:iCs/>
        </w:rPr>
        <w:t xml:space="preserve">18 </w:t>
      </w:r>
      <w:r w:rsidRPr="00082251">
        <w:rPr>
          <w:b/>
          <w:bCs/>
          <w:i/>
          <w:iCs/>
        </w:rPr>
        <w:t>de 202</w:t>
      </w:r>
      <w:r w:rsidR="00C431E4">
        <w:rPr>
          <w:b/>
          <w:bCs/>
          <w:i/>
          <w:iCs/>
        </w:rPr>
        <w:t>3</w:t>
      </w:r>
    </w:p>
    <w:p w14:paraId="6B71859C" w14:textId="37E95D53" w:rsidR="00651279" w:rsidRDefault="00651279" w:rsidP="00651279">
      <w:pPr>
        <w:jc w:val="both"/>
      </w:pPr>
      <w:r>
        <w:t>A</w:t>
      </w:r>
      <w:r w:rsidR="001C2080">
        <w:t xml:space="preserve"> continuación, se presentan los resultados de tres indicadores para ser reportados al Ranking QS. </w:t>
      </w:r>
    </w:p>
    <w:p w14:paraId="4F046D52" w14:textId="71F3C28D" w:rsidR="00651279" w:rsidRPr="00651279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 xml:space="preserve">Indicador 1.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graduación</w:t>
      </w:r>
    </w:p>
    <w:p w14:paraId="1A7A9B1E" w14:textId="6C9D9A3F" w:rsidR="00651279" w:rsidRDefault="0065127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533669C" w14:textId="1A6C37AB" w:rsidR="00651279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44A0684C" w14:textId="58CE08E5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338187F" w14:textId="7DDAFDD5" w:rsidR="00B232D2" w:rsidRDefault="00B232D2" w:rsidP="00B232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tomaron dos cortes de matriculados por primera vez en pregrado para efectos del cálculo del indicador (201</w:t>
      </w:r>
      <w:r w:rsidR="00C431E4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61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y 201</w:t>
      </w:r>
      <w:r w:rsidR="00C431E4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7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1). Estas poblaciones se cruzaron con las poblaciones de graduados de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 año 202</w:t>
      </w:r>
      <w:r w:rsidR="00C431E4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para el caso de los matriculados por primera vez del año 201</w:t>
      </w:r>
      <w:r w:rsidR="00C431E4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6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1 y </w:t>
      </w:r>
      <w:r w:rsidR="00BF2A1B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graduados en pregrado de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 año 202</w:t>
      </w:r>
      <w:r w:rsidR="00C431E4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para el caso de los matriculados por primera vez del año 201</w:t>
      </w:r>
      <w:r w:rsidR="00C431E4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7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1.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La tabla de abajo presenta el esquema gráfico para el cálculo del indicador; en conclusión, cada una de las cohortes de matriculados por primeva vez en pregrado fue seguida por 10 periodos y de comparó con los graduados de los periodos 11 y 12, respectivamente.</w:t>
      </w:r>
    </w:p>
    <w:p w14:paraId="3F9FBE93" w14:textId="6E5EDB07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48057C46" w14:textId="4A8F4C0E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tbl>
      <w:tblPr>
        <w:tblStyle w:val="Tablaconcuadrcula"/>
        <w:tblW w:w="8683" w:type="dxa"/>
        <w:jc w:val="center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474E7B" w14:paraId="6D6215B1" w14:textId="77777777" w:rsidTr="00474E7B">
        <w:trPr>
          <w:jc w:val="center"/>
        </w:trPr>
        <w:tc>
          <w:tcPr>
            <w:tcW w:w="8683" w:type="dxa"/>
            <w:gridSpan w:val="14"/>
          </w:tcPr>
          <w:p w14:paraId="5DA0657B" w14:textId="577CBC5C" w:rsidR="00474E7B" w:rsidRPr="004A7E65" w:rsidRDefault="00474E7B" w:rsidP="00474E7B">
            <w:pPr>
              <w:jc w:val="center"/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Periodos de análisis Matriculados Primera Vez Pregrado</w:t>
            </w:r>
          </w:p>
        </w:tc>
      </w:tr>
      <w:tr w:rsidR="00C431E4" w14:paraId="0FBE9167" w14:textId="07834C76" w:rsidTr="00474E7B">
        <w:trPr>
          <w:jc w:val="center"/>
        </w:trPr>
        <w:tc>
          <w:tcPr>
            <w:tcW w:w="698" w:type="dxa"/>
          </w:tcPr>
          <w:p w14:paraId="7199F8F7" w14:textId="7BFDAB34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161</w:t>
            </w:r>
          </w:p>
        </w:tc>
        <w:tc>
          <w:tcPr>
            <w:tcW w:w="698" w:type="dxa"/>
          </w:tcPr>
          <w:p w14:paraId="3AF114F7" w14:textId="3CD45BC8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162</w:t>
            </w:r>
          </w:p>
        </w:tc>
        <w:tc>
          <w:tcPr>
            <w:tcW w:w="698" w:type="dxa"/>
          </w:tcPr>
          <w:p w14:paraId="4DBE1DAC" w14:textId="39D1D8BB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171</w:t>
            </w:r>
          </w:p>
        </w:tc>
        <w:tc>
          <w:tcPr>
            <w:tcW w:w="698" w:type="dxa"/>
          </w:tcPr>
          <w:p w14:paraId="11853670" w14:textId="427445F1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172</w:t>
            </w:r>
          </w:p>
        </w:tc>
        <w:tc>
          <w:tcPr>
            <w:tcW w:w="698" w:type="dxa"/>
          </w:tcPr>
          <w:p w14:paraId="3E863031" w14:textId="01ABF763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181</w:t>
            </w:r>
          </w:p>
        </w:tc>
        <w:tc>
          <w:tcPr>
            <w:tcW w:w="577" w:type="dxa"/>
          </w:tcPr>
          <w:p w14:paraId="3CF3A8E9" w14:textId="3D3E335C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182</w:t>
            </w:r>
          </w:p>
        </w:tc>
        <w:tc>
          <w:tcPr>
            <w:tcW w:w="577" w:type="dxa"/>
          </w:tcPr>
          <w:p w14:paraId="6AA3B5B4" w14:textId="16451237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191</w:t>
            </w:r>
          </w:p>
        </w:tc>
        <w:tc>
          <w:tcPr>
            <w:tcW w:w="577" w:type="dxa"/>
          </w:tcPr>
          <w:p w14:paraId="257EAA09" w14:textId="72D87E87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192</w:t>
            </w:r>
          </w:p>
        </w:tc>
        <w:tc>
          <w:tcPr>
            <w:tcW w:w="577" w:type="dxa"/>
          </w:tcPr>
          <w:p w14:paraId="074DE77A" w14:textId="767AE3DF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201</w:t>
            </w:r>
          </w:p>
        </w:tc>
        <w:tc>
          <w:tcPr>
            <w:tcW w:w="577" w:type="dxa"/>
          </w:tcPr>
          <w:p w14:paraId="52B5DC61" w14:textId="6384D254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202</w:t>
            </w:r>
          </w:p>
        </w:tc>
        <w:tc>
          <w:tcPr>
            <w:tcW w:w="577" w:type="dxa"/>
          </w:tcPr>
          <w:p w14:paraId="25D463C2" w14:textId="7985C524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211</w:t>
            </w:r>
          </w:p>
        </w:tc>
        <w:tc>
          <w:tcPr>
            <w:tcW w:w="577" w:type="dxa"/>
          </w:tcPr>
          <w:p w14:paraId="6003E03E" w14:textId="1BE8F41C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212</w:t>
            </w:r>
          </w:p>
        </w:tc>
        <w:tc>
          <w:tcPr>
            <w:tcW w:w="577" w:type="dxa"/>
          </w:tcPr>
          <w:p w14:paraId="34D326D4" w14:textId="3C6208E8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221</w:t>
            </w:r>
          </w:p>
        </w:tc>
        <w:tc>
          <w:tcPr>
            <w:tcW w:w="577" w:type="dxa"/>
          </w:tcPr>
          <w:p w14:paraId="238556C1" w14:textId="2088569D" w:rsidR="00C431E4" w:rsidRPr="004A7E65" w:rsidRDefault="00C431E4" w:rsidP="00C431E4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222</w:t>
            </w:r>
          </w:p>
        </w:tc>
      </w:tr>
      <w:tr w:rsidR="00474E7B" w14:paraId="2EECEE5B" w14:textId="03662AAD" w:rsidTr="00474E7B">
        <w:trPr>
          <w:jc w:val="center"/>
        </w:trPr>
        <w:tc>
          <w:tcPr>
            <w:tcW w:w="698" w:type="dxa"/>
          </w:tcPr>
          <w:p w14:paraId="1CDCDEF5" w14:textId="375267B5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698" w:type="dxa"/>
          </w:tcPr>
          <w:p w14:paraId="60621BDE" w14:textId="2D72F26A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698" w:type="dxa"/>
          </w:tcPr>
          <w:p w14:paraId="2ED3FCB3" w14:textId="2DCAA932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698" w:type="dxa"/>
          </w:tcPr>
          <w:p w14:paraId="15922BD5" w14:textId="52C9B117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698" w:type="dxa"/>
          </w:tcPr>
          <w:p w14:paraId="23A844D3" w14:textId="1E9B959A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77" w:type="dxa"/>
          </w:tcPr>
          <w:p w14:paraId="09652035" w14:textId="51C6EB0B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577" w:type="dxa"/>
          </w:tcPr>
          <w:p w14:paraId="079144A9" w14:textId="5733E461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577" w:type="dxa"/>
          </w:tcPr>
          <w:p w14:paraId="6B03ABBC" w14:textId="7CCD3FD7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77" w:type="dxa"/>
          </w:tcPr>
          <w:p w14:paraId="06E028D0" w14:textId="69171CCE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577" w:type="dxa"/>
          </w:tcPr>
          <w:p w14:paraId="608A5B0C" w14:textId="70967695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577" w:type="dxa"/>
          </w:tcPr>
          <w:p w14:paraId="36D3D0FF" w14:textId="6AAB429D" w:rsidR="00474E7B" w:rsidRPr="004A7E65" w:rsidRDefault="00474E7B" w:rsidP="004A7E65">
            <w:pPr>
              <w:jc w:val="center"/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577" w:type="dxa"/>
          </w:tcPr>
          <w:p w14:paraId="7705A737" w14:textId="79DF2AB4" w:rsidR="00474E7B" w:rsidRPr="004A7E65" w:rsidRDefault="00474E7B" w:rsidP="004A7E65">
            <w:pPr>
              <w:jc w:val="center"/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577" w:type="dxa"/>
          </w:tcPr>
          <w:p w14:paraId="285D9540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577" w:type="dxa"/>
          </w:tcPr>
          <w:p w14:paraId="29337312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</w:tr>
      <w:tr w:rsidR="00474E7B" w14:paraId="59ACE1B7" w14:textId="21AD20BE" w:rsidTr="00474E7B">
        <w:trPr>
          <w:jc w:val="center"/>
        </w:trPr>
        <w:tc>
          <w:tcPr>
            <w:tcW w:w="698" w:type="dxa"/>
          </w:tcPr>
          <w:p w14:paraId="5280D8D2" w14:textId="04E17DF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698" w:type="dxa"/>
          </w:tcPr>
          <w:p w14:paraId="340AE03C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698" w:type="dxa"/>
          </w:tcPr>
          <w:p w14:paraId="20491F83" w14:textId="3234C4E9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698" w:type="dxa"/>
          </w:tcPr>
          <w:p w14:paraId="304AA388" w14:textId="19C95D51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698" w:type="dxa"/>
          </w:tcPr>
          <w:p w14:paraId="3A706210" w14:textId="5D0DA95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577" w:type="dxa"/>
          </w:tcPr>
          <w:p w14:paraId="046EC87F" w14:textId="7026624B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577" w:type="dxa"/>
          </w:tcPr>
          <w:p w14:paraId="290E6AF5" w14:textId="0B95C279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77" w:type="dxa"/>
          </w:tcPr>
          <w:p w14:paraId="292A0309" w14:textId="0B524CBD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577" w:type="dxa"/>
          </w:tcPr>
          <w:p w14:paraId="4BC3356E" w14:textId="6F56ABA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577" w:type="dxa"/>
          </w:tcPr>
          <w:p w14:paraId="1AE5898A" w14:textId="6B03F9F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77" w:type="dxa"/>
          </w:tcPr>
          <w:p w14:paraId="72DA3F08" w14:textId="1299398C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577" w:type="dxa"/>
          </w:tcPr>
          <w:p w14:paraId="39B1162F" w14:textId="373EE3E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577" w:type="dxa"/>
          </w:tcPr>
          <w:p w14:paraId="5E76FD32" w14:textId="65EBFDD8" w:rsidR="00474E7B" w:rsidRPr="004A7E65" w:rsidRDefault="00474E7B" w:rsidP="00651279">
            <w:pPr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577" w:type="dxa"/>
          </w:tcPr>
          <w:p w14:paraId="15DC5A1B" w14:textId="064D2139" w:rsidR="00474E7B" w:rsidRPr="004A7E65" w:rsidRDefault="00474E7B" w:rsidP="00651279">
            <w:pPr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12</w:t>
            </w:r>
          </w:p>
        </w:tc>
      </w:tr>
    </w:tbl>
    <w:p w14:paraId="76658807" w14:textId="7B910C96" w:rsidR="004A7E65" w:rsidRDefault="004A7E65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069CD281" w14:textId="592A8751" w:rsidR="0076725F" w:rsidRP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5AE43EA0" w14:textId="4F96092A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49EA68D3" w14:textId="3816EF76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Matriculados primera vez pregrado 201</w:t>
      </w:r>
      <w:r w:rsidR="00634E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6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1: </w:t>
      </w:r>
      <w:r w:rsidR="00634E3C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4860</w:t>
      </w:r>
    </w:p>
    <w:p w14:paraId="04CE3473" w14:textId="412C0758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Matriculados primera vez pregrado 201</w:t>
      </w:r>
      <w:r w:rsidR="00634E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7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1: </w:t>
      </w:r>
      <w:r w:rsidR="00634E3C" w:rsidRPr="00634E3C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5013</w:t>
      </w:r>
    </w:p>
    <w:p w14:paraId="7EFED363" w14:textId="50939BCB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Graduados en pregrado año 202</w:t>
      </w:r>
      <w:r w:rsidR="00634E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634E3C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5686</w:t>
      </w:r>
    </w:p>
    <w:p w14:paraId="0A75FE7C" w14:textId="175E02EA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Graduados en pregrado año 202</w:t>
      </w:r>
      <w:r w:rsidR="00634E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634E3C" w:rsidRPr="00634E3C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5709</w:t>
      </w:r>
    </w:p>
    <w:p w14:paraId="6EBA2233" w14:textId="588314DF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>Graduados en 202</w:t>
      </w:r>
      <w:r w:rsidR="00634E3C">
        <w:rPr>
          <w:rFonts w:ascii="Tahoma" w:eastAsia="Times New Roman" w:hAnsi="Tahoma" w:cs="Tahoma"/>
          <w:sz w:val="24"/>
          <w:szCs w:val="24"/>
          <w:lang w:val="es-MX" w:eastAsia="es-MX"/>
        </w:rPr>
        <w:t>1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cohorte matriculados primera vez 201</w:t>
      </w:r>
      <w:r w:rsidR="00634E3C">
        <w:rPr>
          <w:rFonts w:ascii="Tahoma" w:eastAsia="Times New Roman" w:hAnsi="Tahoma" w:cs="Tahoma"/>
          <w:sz w:val="24"/>
          <w:szCs w:val="24"/>
          <w:lang w:val="es-MX" w:eastAsia="es-MX"/>
        </w:rPr>
        <w:t>6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1: </w:t>
      </w:r>
      <w:r w:rsidR="00634E3C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443</w:t>
      </w:r>
    </w:p>
    <w:p w14:paraId="394DA4A1" w14:textId="4D87145F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>Graduados en 202</w:t>
      </w:r>
      <w:r w:rsidR="00634E3C">
        <w:rPr>
          <w:rFonts w:ascii="Tahoma" w:eastAsia="Times New Roman" w:hAnsi="Tahoma" w:cs="Tahoma"/>
          <w:sz w:val="24"/>
          <w:szCs w:val="24"/>
          <w:lang w:val="es-MX" w:eastAsia="es-MX"/>
        </w:rPr>
        <w:t>2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cohorte matriculados primera vez 201</w:t>
      </w:r>
      <w:r w:rsidR="00634E3C">
        <w:rPr>
          <w:rFonts w:ascii="Tahoma" w:eastAsia="Times New Roman" w:hAnsi="Tahoma" w:cs="Tahoma"/>
          <w:sz w:val="24"/>
          <w:szCs w:val="24"/>
          <w:lang w:val="es-MX" w:eastAsia="es-MX"/>
        </w:rPr>
        <w:t>7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1: </w:t>
      </w:r>
      <w:r w:rsidR="00634E3C" w:rsidRPr="00634E3C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596</w:t>
      </w:r>
    </w:p>
    <w:p w14:paraId="689BB02A" w14:textId="37C21B51" w:rsidR="004A7E65" w:rsidRDefault="004A7E65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73291EE7" w14:textId="3400DB64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</w:t>
      </w:r>
      <w:r w:rsidR="0076725F"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 xml:space="preserve"> del Indicador</w:t>
      </w:r>
    </w:p>
    <w:p w14:paraId="1FED562F" w14:textId="6F100E28" w:rsidR="0076725F" w:rsidRDefault="0076725F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5FC0080" w14:textId="40491962" w:rsidR="0076725F" w:rsidRDefault="0076725F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1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(443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+596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)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(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4860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 xml:space="preserve">+5013 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)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0037EC10" w14:textId="7C67BF55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1A81C13" w14:textId="1AF5E80B" w:rsidR="0076725F" w:rsidRPr="0076725F" w:rsidRDefault="0076725F" w:rsidP="0076725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1 = </w:t>
      </w:r>
      <w:r w:rsidR="00634E3C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10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.</w:t>
      </w:r>
      <w:r w:rsidR="00634E3C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52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%</w:t>
      </w:r>
    </w:p>
    <w:p w14:paraId="33240F73" w14:textId="0971827A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2A731AC" w14:textId="709E2561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E0CE083" w14:textId="77777777" w:rsidR="00086C24" w:rsidRDefault="00086C24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3D293466" w14:textId="77777777" w:rsidR="00D66E38" w:rsidRPr="00651279" w:rsidRDefault="00D66E38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3C176EB8" w14:textId="003F97BE" w:rsidR="00651279" w:rsidRPr="006459EC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</w:pPr>
      <w:r w:rsidRPr="006459EC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lastRenderedPageBreak/>
        <w:t xml:space="preserve">Indicador 2.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continuación</w:t>
      </w:r>
    </w:p>
    <w:p w14:paraId="22AD0B8C" w14:textId="5858C721" w:rsidR="00540459" w:rsidRDefault="0054045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952D2EE" w14:textId="1C402532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63DFB452" w14:textId="3DD965BD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820DC99" w14:textId="4F569E2F" w:rsidR="007C763C" w:rsidRPr="007C763C" w:rsidRDefault="007C763C" w:rsidP="007C763C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7C76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construyó la base de graduado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 en pregrado de los años 201</w:t>
      </w:r>
      <w:r w:rsidR="003E5622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9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a 202</w:t>
      </w:r>
      <w:r w:rsidR="003E5622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1, así mismo, se construyó la base de matriculados en por lo menos un periodo académico en postgrado en el periodo comprendido entre los años 201</w:t>
      </w:r>
      <w:r w:rsidR="003E5622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9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y 202</w:t>
      </w:r>
      <w:r w:rsidR="003E5622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1. Una vez construidas estas bases, se procedió a realizar el cruce entre estas dos bases de datos.</w:t>
      </w:r>
    </w:p>
    <w:p w14:paraId="10C3F1D7" w14:textId="77777777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49D912D0" w14:textId="39C38132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4DE5FE19" w14:textId="2E00B0C8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B8ABF6C" w14:textId="3EE39584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Graduados en pregrado periodo 201</w:t>
      </w:r>
      <w:r w:rsidR="003E5622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9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a 202</w:t>
      </w:r>
      <w:r w:rsidR="003E5622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1:</w:t>
      </w:r>
      <w:r w:rsidR="00496A8F"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 w:rsidR="00496A8F" w:rsidRPr="00496A8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2</w:t>
      </w:r>
      <w:r w:rsidR="003E5622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4634</w:t>
      </w:r>
    </w:p>
    <w:p w14:paraId="09ABE9DA" w14:textId="015D7453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postgrado 2018 a 20221 (por lo menos una matrícula):</w:t>
      </w:r>
      <w:r w:rsidR="00496A8F"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 w:rsidR="003E5622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26390</w:t>
      </w:r>
    </w:p>
    <w:p w14:paraId="45FC0E02" w14:textId="108A759B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Graduados en pregrado 2018 a 20221 matriculados en postgrado: </w:t>
      </w:r>
      <w:r w:rsidR="00496A8F" w:rsidRPr="00496A8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</w:t>
      </w:r>
      <w:r w:rsidR="003E5622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363</w:t>
      </w:r>
    </w:p>
    <w:p w14:paraId="47244EB7" w14:textId="77777777" w:rsidR="00540459" w:rsidRPr="0076725F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471E9DAC" w14:textId="77777777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 del Indicador</w:t>
      </w:r>
    </w:p>
    <w:p w14:paraId="60DC2A62" w14:textId="77777777" w:rsidR="00540459" w:rsidRDefault="0054045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D1CC7E3" w14:textId="59C48F52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</w:t>
      </w:r>
      <w:r w:rsidR="00C57A9F"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4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363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2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6390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042D44BB" w14:textId="77777777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7B277C0" w14:textId="5CEE97C0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</w:t>
      </w:r>
      <w:r w:rsidR="00C57A9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2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=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1</w:t>
      </w:r>
      <w:r w:rsidR="003E5622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7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.</w:t>
      </w:r>
      <w:r w:rsidR="003E5622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7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1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%</w:t>
      </w:r>
    </w:p>
    <w:p w14:paraId="5BAEB946" w14:textId="77777777" w:rsidR="00E46A3C" w:rsidRDefault="00E46A3C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</w:p>
    <w:p w14:paraId="18D71360" w14:textId="1EF8CFD1" w:rsidR="00651279" w:rsidRPr="00651279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6459EC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 xml:space="preserve">Indicador 3.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retención </w:t>
      </w:r>
    </w:p>
    <w:p w14:paraId="024BCE3E" w14:textId="77777777" w:rsidR="00082251" w:rsidRDefault="00082251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</w:pPr>
    </w:p>
    <w:p w14:paraId="1DC77FA2" w14:textId="3B5D3876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09781FF4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06E8CA9" w14:textId="7ED41B86" w:rsidR="006459EC" w:rsidRP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tomó la población de matriculados del periodo 202</w:t>
      </w:r>
      <w:r w:rsidR="00E46A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 y se le restó los graduados de esta población en los periodos 202</w:t>
      </w:r>
      <w:r w:rsidR="00E46A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 y 202</w:t>
      </w:r>
      <w:r w:rsidR="00E46A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1. 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La población resultante se comparó con el total de matriculados de la Universidad en el periodo 202</w:t>
      </w:r>
      <w:r w:rsidR="00E46A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1.</w:t>
      </w:r>
    </w:p>
    <w:p w14:paraId="1520AACC" w14:textId="21450C75" w:rsidR="00D842F9" w:rsidRDefault="00D842F9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0C171201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6C1A6556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13CA79C6" w14:textId="752E2CEC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42209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49433</w:t>
      </w:r>
    </w:p>
    <w:p w14:paraId="59AE559A" w14:textId="0C1C983A" w:rsid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menos graduados de esta población en los periodos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 y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Pr="00D842F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44</w:t>
      </w:r>
      <w:r w:rsidR="0042209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373</w:t>
      </w:r>
    </w:p>
    <w:p w14:paraId="07053C80" w14:textId="3238741E" w:rsid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49</w:t>
      </w:r>
      <w:r w:rsidR="0042209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868</w:t>
      </w:r>
    </w:p>
    <w:p w14:paraId="0DDE2B35" w14:textId="466158ED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Matriculados </w:t>
      </w:r>
      <w:r>
        <w:rPr>
          <w:rFonts w:ascii="Tahoma" w:eastAsia="Times New Roman" w:hAnsi="Tahoma" w:cs="Tahoma"/>
          <w:sz w:val="24"/>
          <w:szCs w:val="24"/>
          <w:lang w:val="es-MX" w:eastAsia="es-MX"/>
        </w:rPr>
        <w:t>pregrado</w:t>
      </w: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202</w:t>
      </w:r>
      <w:r w:rsidR="00422099">
        <w:rPr>
          <w:rFonts w:ascii="Tahoma" w:eastAsia="Times New Roman" w:hAnsi="Tahoma" w:cs="Tahoma"/>
          <w:sz w:val="24"/>
          <w:szCs w:val="24"/>
          <w:lang w:val="es-MX" w:eastAsia="es-MX"/>
        </w:rPr>
        <w:t>2</w:t>
      </w: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>1 que continúan matriculados en 202</w:t>
      </w:r>
      <w:r w:rsidR="00422099">
        <w:rPr>
          <w:rFonts w:ascii="Tahoma" w:eastAsia="Times New Roman" w:hAnsi="Tahoma" w:cs="Tahoma"/>
          <w:sz w:val="24"/>
          <w:szCs w:val="24"/>
          <w:lang w:val="es-MX" w:eastAsia="es-MX"/>
        </w:rPr>
        <w:t>3</w:t>
      </w: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1: </w:t>
      </w: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39</w:t>
      </w:r>
      <w:r w:rsidR="0042209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245</w:t>
      </w:r>
    </w:p>
    <w:p w14:paraId="5027E997" w14:textId="77777777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</w:p>
    <w:p w14:paraId="002BF1A6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 del Indicador</w:t>
      </w:r>
    </w:p>
    <w:p w14:paraId="7BDD7714" w14:textId="369539C3" w:rsidR="00651279" w:rsidRDefault="00651279" w:rsidP="006319BD">
      <w:pPr>
        <w:jc w:val="both"/>
      </w:pPr>
    </w:p>
    <w:p w14:paraId="4E4D6C2F" w14:textId="60262424" w:rsidR="00D842F9" w:rsidRDefault="00D842F9" w:rsidP="00D842F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3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39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245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44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373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57B7D135" w14:textId="77777777" w:rsidR="00422099" w:rsidRDefault="00422099" w:rsidP="00D842F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15D5C62F" w14:textId="41E1D577" w:rsidR="00D842F9" w:rsidRDefault="00D842F9" w:rsidP="00422099">
      <w:pPr>
        <w:shd w:val="clear" w:color="auto" w:fill="FFFFFF"/>
        <w:spacing w:after="0" w:line="240" w:lineRule="auto"/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3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=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8</w:t>
      </w:r>
      <w:r w:rsidR="00422099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8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.</w:t>
      </w:r>
      <w:r w:rsidR="00422099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4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4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%</w:t>
      </w:r>
    </w:p>
    <w:sectPr w:rsidR="00D84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2F"/>
    <w:multiLevelType w:val="multilevel"/>
    <w:tmpl w:val="95C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4893"/>
    <w:multiLevelType w:val="multilevel"/>
    <w:tmpl w:val="D91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40E18"/>
    <w:multiLevelType w:val="multilevel"/>
    <w:tmpl w:val="ABE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54631">
    <w:abstractNumId w:val="1"/>
  </w:num>
  <w:num w:numId="2" w16cid:durableId="1399011605">
    <w:abstractNumId w:val="2"/>
  </w:num>
  <w:num w:numId="3" w16cid:durableId="150065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BD"/>
    <w:rsid w:val="00082251"/>
    <w:rsid w:val="00086C24"/>
    <w:rsid w:val="001C2080"/>
    <w:rsid w:val="0035730E"/>
    <w:rsid w:val="003E5622"/>
    <w:rsid w:val="00422099"/>
    <w:rsid w:val="00474E7B"/>
    <w:rsid w:val="00496A8F"/>
    <w:rsid w:val="004A7E65"/>
    <w:rsid w:val="00540459"/>
    <w:rsid w:val="00612607"/>
    <w:rsid w:val="006319BD"/>
    <w:rsid w:val="00634E3C"/>
    <w:rsid w:val="006459EC"/>
    <w:rsid w:val="00651279"/>
    <w:rsid w:val="00747CE7"/>
    <w:rsid w:val="0076725F"/>
    <w:rsid w:val="007C763C"/>
    <w:rsid w:val="00B232D2"/>
    <w:rsid w:val="00BC02D2"/>
    <w:rsid w:val="00BF2A1B"/>
    <w:rsid w:val="00C431E4"/>
    <w:rsid w:val="00C57A9F"/>
    <w:rsid w:val="00D66E38"/>
    <w:rsid w:val="00D842F9"/>
    <w:rsid w:val="00DE60FD"/>
    <w:rsid w:val="00E46A3C"/>
    <w:rsid w:val="00E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41385"/>
  <w15:chartTrackingRefBased/>
  <w15:docId w15:val="{8E300FD6-B804-41F1-86A6-F80CFA33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67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31</cp:revision>
  <dcterms:created xsi:type="dcterms:W3CDTF">2022-12-28T16:40:00Z</dcterms:created>
  <dcterms:modified xsi:type="dcterms:W3CDTF">2023-12-18T21:37:00Z</dcterms:modified>
</cp:coreProperties>
</file>