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F3E" w14:textId="158C1800" w:rsidR="00B402A8" w:rsidRDefault="009935AA" w:rsidP="00940E9D">
      <w:pPr>
        <w:pStyle w:val="Nombre"/>
        <w:ind w:right="168"/>
        <w:jc w:val="center"/>
        <w:rPr>
          <w:sz w:val="36"/>
          <w:szCs w:val="36"/>
          <w:lang w:val="es-ES_tradnl"/>
        </w:rPr>
      </w:pPr>
      <w:sdt>
        <w:sdtPr>
          <w:rPr>
            <w:sz w:val="36"/>
            <w:szCs w:val="36"/>
            <w:lang w:val="es-ES_tradnl"/>
          </w:rPr>
          <w:alias w:val="Su Nombre"/>
          <w:tag w:val=""/>
          <w:id w:val="1790862162"/>
          <w:placeholder>
            <w:docPart w:val="50DACE9D827CC54CAE189C1F2098A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23BC8">
            <w:rPr>
              <w:sz w:val="36"/>
              <w:szCs w:val="36"/>
              <w:lang w:val="es-ES_tradnl"/>
            </w:rPr>
            <w:t>JAIME FRANCISCO ESTALA ESTEVEZ</w:t>
          </w:r>
        </w:sdtContent>
      </w:sdt>
    </w:p>
    <w:p w14:paraId="4CD3E267" w14:textId="77777777" w:rsidR="004B3148" w:rsidRPr="004B3148" w:rsidRDefault="004B3148" w:rsidP="00892AB2">
      <w:pPr>
        <w:pStyle w:val="Nombre"/>
        <w:ind w:right="168"/>
        <w:jc w:val="center"/>
        <w:rPr>
          <w:sz w:val="16"/>
          <w:szCs w:val="16"/>
          <w:lang w:val="es-ES_tradnl"/>
        </w:rPr>
      </w:pPr>
    </w:p>
    <w:p w14:paraId="3FC3488E" w14:textId="77777777" w:rsidR="008F6D74" w:rsidRDefault="008F6D74" w:rsidP="00892AB2">
      <w:pPr>
        <w:spacing w:line="360" w:lineRule="auto"/>
        <w:ind w:right="170"/>
        <w:rPr>
          <w:color w:val="072B62" w:themeColor="background2" w:themeShade="40"/>
          <w:sz w:val="10"/>
          <w:szCs w:val="10"/>
          <w:lang w:val="es-ES_tradnl"/>
        </w:rPr>
        <w:sectPr w:rsidR="008F6D74" w:rsidSect="00301F2E">
          <w:footerReference w:type="even" r:id="rId9"/>
          <w:footerReference w:type="default" r:id="rId10"/>
          <w:pgSz w:w="12240" w:h="15840" w:code="1"/>
          <w:pgMar w:top="720" w:right="720" w:bottom="720" w:left="720" w:header="567" w:footer="340" w:gutter="0"/>
          <w:pgNumType w:start="1"/>
          <w:cols w:space="720"/>
          <w:docGrid w:linePitch="360"/>
        </w:sectPr>
      </w:pPr>
    </w:p>
    <w:tbl>
      <w:tblPr>
        <w:tblStyle w:val="TableGrid"/>
        <w:tblW w:w="1148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8"/>
        <w:gridCol w:w="218"/>
        <w:gridCol w:w="3151"/>
        <w:gridCol w:w="4667"/>
        <w:gridCol w:w="408"/>
        <w:gridCol w:w="405"/>
      </w:tblGrid>
      <w:tr w:rsidR="008F6D74" w:rsidRPr="00B2297E" w14:paraId="4460AE24" w14:textId="77777777" w:rsidTr="00B5262E">
        <w:trPr>
          <w:trHeight w:val="726"/>
        </w:trPr>
        <w:tc>
          <w:tcPr>
            <w:tcW w:w="2602" w:type="dxa"/>
            <w:gridSpan w:val="2"/>
            <w:vMerge w:val="restart"/>
          </w:tcPr>
          <w:p w14:paraId="59E1C78D" w14:textId="3F4D679E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0" locked="0" layoutInCell="1" allowOverlap="1" wp14:anchorId="4415DD51" wp14:editId="73171C32">
                  <wp:simplePos x="0" y="0"/>
                  <wp:positionH relativeFrom="margin">
                    <wp:posOffset>-92801</wp:posOffset>
                  </wp:positionH>
                  <wp:positionV relativeFrom="margin">
                    <wp:posOffset>-276679</wp:posOffset>
                  </wp:positionV>
                  <wp:extent cx="1515292" cy="1953828"/>
                  <wp:effectExtent l="0" t="0" r="0" b="254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35" t="9504" r="36354" b="56010"/>
                          <a:stretch/>
                        </pic:blipFill>
                        <pic:spPr bwMode="auto">
                          <a:xfrm>
                            <a:off x="0" y="0"/>
                            <a:ext cx="1534089" cy="1978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B1483C" w14:textId="01639B11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3D2D01BC" w14:textId="47334D11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02A85E45" w14:textId="360E2814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10352FCC" w14:textId="2619459A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63775776" w14:textId="77777777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74633D1B" w14:textId="26E1C798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1E2C1C96" w14:textId="77777777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1D517000" w14:textId="77777777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58426ABE" w14:textId="77777777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0705E474" w14:textId="77777777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0819D910" w14:textId="77777777" w:rsidR="008F6D74" w:rsidRDefault="008F6D74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</w:tc>
        <w:tc>
          <w:tcPr>
            <w:tcW w:w="8035" w:type="dxa"/>
            <w:gridSpan w:val="2"/>
          </w:tcPr>
          <w:p w14:paraId="361706AD" w14:textId="77777777" w:rsidR="009C38A2" w:rsidRDefault="009C38A2" w:rsidP="008F6D74">
            <w:pPr>
              <w:spacing w:line="360" w:lineRule="auto"/>
              <w:ind w:right="-2096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</w:p>
          <w:p w14:paraId="49E87937" w14:textId="360C0227" w:rsidR="009C38A2" w:rsidRDefault="00E8091F" w:rsidP="00E8091F">
            <w:pPr>
              <w:spacing w:line="360" w:lineRule="auto"/>
              <w:ind w:left="129" w:right="-2096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DATOS                         </w:t>
            </w:r>
            <w:r w:rsidR="000C2342">
              <w:rPr>
                <w:b/>
                <w:bCs/>
                <w:color w:val="002060"/>
                <w:sz w:val="20"/>
                <w:szCs w:val="20"/>
                <w:lang w:val="es-ES_tradnl"/>
              </w:rPr>
              <w:t>FECHA DE NACIMIENTO</w:t>
            </w:r>
            <w:r w:rsidR="009C38A2">
              <w:rPr>
                <w:b/>
                <w:bCs/>
                <w:color w:val="002060"/>
                <w:sz w:val="20"/>
                <w:szCs w:val="20"/>
                <w:lang w:val="es-ES_tradnl"/>
              </w:rPr>
              <w:t>: C</w:t>
            </w:r>
            <w:r w:rsidR="000C2342">
              <w:rPr>
                <w:b/>
                <w:bCs/>
                <w:color w:val="002060"/>
                <w:sz w:val="20"/>
                <w:szCs w:val="20"/>
                <w:lang w:val="es-ES_tradnl"/>
              </w:rPr>
              <w:t>D. MEX-01 DE FEB. DE 195</w:t>
            </w:r>
            <w:r w:rsidR="00C22F7A">
              <w:rPr>
                <w:b/>
                <w:bCs/>
                <w:color w:val="002060"/>
                <w:sz w:val="20"/>
                <w:szCs w:val="20"/>
                <w:lang w:val="es-ES_tradnl"/>
              </w:rPr>
              <w:t>4</w:t>
            </w:r>
          </w:p>
          <w:p w14:paraId="288DB35B" w14:textId="01E65D82" w:rsidR="009C38A2" w:rsidRDefault="00E8091F" w:rsidP="00E8091F">
            <w:pPr>
              <w:spacing w:line="360" w:lineRule="auto"/>
              <w:ind w:left="129" w:right="-2096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PERSONALES             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CURP</w:t>
            </w:r>
            <w:r w:rsidR="009C38A2"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: </w:t>
            </w:r>
            <w:r w:rsidR="005F0803">
              <w:rPr>
                <w:b/>
                <w:bCs/>
                <w:color w:val="002060"/>
                <w:sz w:val="20"/>
                <w:szCs w:val="20"/>
                <w:lang w:val="es-ES_tradnl"/>
              </w:rPr>
              <w:t>E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AEJ5</w:t>
            </w:r>
            <w:r w:rsidR="00C22F7A">
              <w:rPr>
                <w:b/>
                <w:bCs/>
                <w:color w:val="002060"/>
                <w:sz w:val="20"/>
                <w:szCs w:val="20"/>
                <w:lang w:val="es-ES_tradnl"/>
              </w:rPr>
              <w:t>4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0201HDFSSM01</w:t>
            </w:r>
          </w:p>
          <w:p w14:paraId="21A63F10" w14:textId="2DB662C7" w:rsidR="009C38A2" w:rsidRDefault="00E8091F" w:rsidP="00E8091F">
            <w:pPr>
              <w:spacing w:line="360" w:lineRule="auto"/>
              <w:ind w:left="1971" w:right="-2096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     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RFC</w:t>
            </w:r>
            <w:r w:rsidR="009C38A2"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: 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EAEJ5</w:t>
            </w:r>
            <w:r w:rsidR="00C22F7A">
              <w:rPr>
                <w:b/>
                <w:bCs/>
                <w:color w:val="002060"/>
                <w:sz w:val="20"/>
                <w:szCs w:val="20"/>
                <w:lang w:val="es-ES_tradnl"/>
              </w:rPr>
              <w:t>4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0201EJ8</w:t>
            </w:r>
          </w:p>
          <w:p w14:paraId="00532C73" w14:textId="1825492B" w:rsidR="009C38A2" w:rsidRDefault="00E8091F" w:rsidP="00E8091F">
            <w:pPr>
              <w:spacing w:line="360" w:lineRule="auto"/>
              <w:ind w:left="1971" w:right="-2096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     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C</w:t>
            </w:r>
            <w:r w:rsidR="000C2342">
              <w:rPr>
                <w:b/>
                <w:bCs/>
                <w:color w:val="002060"/>
                <w:sz w:val="20"/>
                <w:szCs w:val="20"/>
                <w:lang w:val="es-ES_tradnl"/>
              </w:rPr>
              <w:t>ORREO ELECTRONICO</w:t>
            </w:r>
            <w:r w:rsidR="009C38A2"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: </w:t>
            </w:r>
            <w:hyperlink r:id="rId12" w:history="1">
              <w:r w:rsidR="009C38A2" w:rsidRPr="003375E0">
                <w:rPr>
                  <w:rStyle w:val="Hyperlink"/>
                  <w:b/>
                  <w:bCs/>
                  <w:sz w:val="20"/>
                  <w:szCs w:val="20"/>
                  <w:lang w:val="es-ES_tradnl"/>
                </w:rPr>
                <w:t>jestalae@hotmail.com</w:t>
              </w:r>
            </w:hyperlink>
            <w:r w:rsidR="009C38A2"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  </w:t>
            </w:r>
          </w:p>
          <w:p w14:paraId="22126617" w14:textId="4E4661E3" w:rsidR="009C38A2" w:rsidRDefault="00E8091F" w:rsidP="00E8091F">
            <w:pPr>
              <w:spacing w:line="360" w:lineRule="auto"/>
              <w:ind w:left="1971" w:right="170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  <w:r>
              <w:rPr>
                <w:b/>
                <w:bCs/>
                <w:color w:val="072B62" w:themeColor="background2" w:themeShade="40"/>
                <w:sz w:val="20"/>
                <w:szCs w:val="20"/>
                <w:lang w:val="es-ES_tradnl"/>
              </w:rPr>
              <w:t xml:space="preserve">     </w:t>
            </w:r>
            <w:r w:rsidR="000C2342">
              <w:rPr>
                <w:b/>
                <w:bCs/>
                <w:color w:val="072B62" w:themeColor="background2" w:themeShade="40"/>
                <w:sz w:val="20"/>
                <w:szCs w:val="20"/>
                <w:lang w:val="es-ES_tradnl"/>
              </w:rPr>
              <w:t>MOVIL</w:t>
            </w:r>
            <w:r w:rsidR="009C38A2">
              <w:rPr>
                <w:b/>
                <w:bCs/>
                <w:color w:val="072B62" w:themeColor="background2" w:themeShade="40"/>
                <w:sz w:val="20"/>
                <w:szCs w:val="20"/>
                <w:lang w:val="es-ES_tradnl"/>
              </w:rPr>
              <w:t xml:space="preserve">: 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55</w:t>
            </w:r>
            <w:r w:rsidR="009C38A2">
              <w:rPr>
                <w:b/>
                <w:bCs/>
                <w:color w:val="002060"/>
                <w:sz w:val="20"/>
                <w:szCs w:val="20"/>
                <w:lang w:val="es-ES_tradnl"/>
              </w:rPr>
              <w:t>-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2174</w:t>
            </w:r>
            <w:r w:rsidR="009C38A2">
              <w:rPr>
                <w:b/>
                <w:bCs/>
                <w:color w:val="002060"/>
                <w:sz w:val="20"/>
                <w:szCs w:val="20"/>
                <w:lang w:val="es-ES_tradnl"/>
              </w:rPr>
              <w:t>-4</w:t>
            </w:r>
            <w:r w:rsidR="009C38A2" w:rsidRPr="00584EFC">
              <w:rPr>
                <w:b/>
                <w:bCs/>
                <w:color w:val="002060"/>
                <w:sz w:val="20"/>
                <w:szCs w:val="20"/>
                <w:lang w:val="es-ES_tradnl"/>
              </w:rPr>
              <w:t>602</w:t>
            </w:r>
          </w:p>
          <w:p w14:paraId="03BF3619" w14:textId="09E7A0AB" w:rsidR="008F6D74" w:rsidRPr="00584EFC" w:rsidRDefault="008F6D74" w:rsidP="009C38A2">
            <w:pPr>
              <w:spacing w:line="360" w:lineRule="auto"/>
              <w:ind w:right="-2096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</w:p>
        </w:tc>
        <w:tc>
          <w:tcPr>
            <w:tcW w:w="850" w:type="dxa"/>
            <w:gridSpan w:val="2"/>
          </w:tcPr>
          <w:p w14:paraId="598AFEE0" w14:textId="4A9F0EC9" w:rsidR="008F6D74" w:rsidRPr="00584EFC" w:rsidRDefault="008F6D74" w:rsidP="00075178">
            <w:pPr>
              <w:spacing w:line="360" w:lineRule="auto"/>
              <w:ind w:right="170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</w:p>
        </w:tc>
      </w:tr>
      <w:tr w:rsidR="00584EFC" w14:paraId="7F05B1C1" w14:textId="77777777" w:rsidTr="00B5262E">
        <w:tc>
          <w:tcPr>
            <w:tcW w:w="2602" w:type="dxa"/>
            <w:gridSpan w:val="2"/>
            <w:vMerge/>
          </w:tcPr>
          <w:p w14:paraId="4C0581F4" w14:textId="77777777" w:rsidR="00584EFC" w:rsidRDefault="00584EFC" w:rsidP="00892AB2">
            <w:pPr>
              <w:spacing w:line="360" w:lineRule="auto"/>
              <w:ind w:right="170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</w:tc>
        <w:tc>
          <w:tcPr>
            <w:tcW w:w="3214" w:type="dxa"/>
          </w:tcPr>
          <w:p w14:paraId="0A57568B" w14:textId="72A154B3" w:rsidR="00761805" w:rsidRPr="00584EFC" w:rsidRDefault="00761805" w:rsidP="00075178">
            <w:pPr>
              <w:spacing w:line="360" w:lineRule="auto"/>
              <w:ind w:right="-408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</w:p>
        </w:tc>
        <w:tc>
          <w:tcPr>
            <w:tcW w:w="4821" w:type="dxa"/>
          </w:tcPr>
          <w:p w14:paraId="539FD15C" w14:textId="04086A45" w:rsidR="00584EFC" w:rsidRPr="00584EFC" w:rsidRDefault="0059699A" w:rsidP="00075178">
            <w:pPr>
              <w:spacing w:line="360" w:lineRule="auto"/>
              <w:ind w:right="170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s-ES_tradnl"/>
              </w:rPr>
              <w:t xml:space="preserve">       </w:t>
            </w:r>
          </w:p>
        </w:tc>
        <w:tc>
          <w:tcPr>
            <w:tcW w:w="850" w:type="dxa"/>
            <w:gridSpan w:val="2"/>
          </w:tcPr>
          <w:p w14:paraId="352F9F79" w14:textId="3835FBF8" w:rsidR="00584EFC" w:rsidRPr="00584EFC" w:rsidRDefault="00584EFC" w:rsidP="00075178">
            <w:pPr>
              <w:spacing w:line="360" w:lineRule="auto"/>
              <w:ind w:right="170"/>
              <w:rPr>
                <w:b/>
                <w:bCs/>
                <w:color w:val="002060"/>
                <w:sz w:val="20"/>
                <w:szCs w:val="20"/>
                <w:lang w:val="es-ES_tradnl"/>
              </w:rPr>
            </w:pPr>
          </w:p>
        </w:tc>
      </w:tr>
      <w:tr w:rsidR="00795372" w:rsidRPr="00DB4712" w14:paraId="710B1AD1" w14:textId="77777777" w:rsidTr="00B526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5" w:type="dxa"/>
          <w:trHeight w:val="47"/>
        </w:trPr>
        <w:tc>
          <w:tcPr>
            <w:tcW w:w="2371" w:type="dxa"/>
          </w:tcPr>
          <w:p w14:paraId="25E246E2" w14:textId="2B7EC60F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74C60545" w14:textId="77777777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6BC5189B" w14:textId="650C7E54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034DEBEC" w14:textId="44D6ED3A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5F6068B7" w14:textId="39D3CA30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109E263A" w14:textId="6F3E2CE6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395CCD94" w14:textId="77777777" w:rsidR="00252549" w:rsidRDefault="00252549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2A348AF3" w14:textId="77777777" w:rsidR="00252549" w:rsidRDefault="00252549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2A2F5840" w14:textId="77777777" w:rsidR="00252549" w:rsidRDefault="00252549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018BEFC2" w14:textId="77777777" w:rsidR="00252549" w:rsidRDefault="00252549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1E2D3F36" w14:textId="75596531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  <w:r w:rsidRPr="00DF56B4">
              <w:rPr>
                <w:color w:val="072B62" w:themeColor="background2" w:themeShade="40"/>
                <w:sz w:val="22"/>
                <w:lang w:val="es-ES_tradnl"/>
              </w:rPr>
              <w:t>extracto curricular</w:t>
            </w:r>
          </w:p>
          <w:p w14:paraId="48DEC0AD" w14:textId="159DEEC3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66DD76EB" w14:textId="59280B88" w:rsidR="00795372" w:rsidRDefault="00795372" w:rsidP="00795372">
            <w:pPr>
              <w:rPr>
                <w:lang w:val="es-ES_tradnl"/>
              </w:rPr>
            </w:pPr>
          </w:p>
          <w:p w14:paraId="704F4B67" w14:textId="2D0C96F2" w:rsidR="00795372" w:rsidRDefault="00795372" w:rsidP="00795372">
            <w:pPr>
              <w:rPr>
                <w:lang w:val="es-ES_tradnl"/>
              </w:rPr>
            </w:pPr>
          </w:p>
          <w:p w14:paraId="57078460" w14:textId="2E907E55" w:rsidR="00795372" w:rsidRDefault="00795372" w:rsidP="00795372">
            <w:pPr>
              <w:rPr>
                <w:lang w:val="es-ES_tradnl"/>
              </w:rPr>
            </w:pPr>
          </w:p>
          <w:p w14:paraId="784B6076" w14:textId="7EC08A0C" w:rsidR="00795372" w:rsidRDefault="00795372" w:rsidP="00795372">
            <w:pPr>
              <w:rPr>
                <w:lang w:val="es-ES_tradnl"/>
              </w:rPr>
            </w:pPr>
          </w:p>
          <w:p w14:paraId="3B7CDFE0" w14:textId="40A57568" w:rsidR="00795372" w:rsidRDefault="00795372" w:rsidP="00795372">
            <w:pPr>
              <w:rPr>
                <w:lang w:val="es-ES_tradnl"/>
              </w:rPr>
            </w:pPr>
          </w:p>
          <w:p w14:paraId="2695F93D" w14:textId="77777777" w:rsidR="00795372" w:rsidRPr="00D2353F" w:rsidRDefault="00795372" w:rsidP="00795372">
            <w:pPr>
              <w:rPr>
                <w:lang w:val="es-ES_tradnl"/>
              </w:rPr>
            </w:pPr>
          </w:p>
          <w:p w14:paraId="24928052" w14:textId="6297386B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  <w:r>
              <w:rPr>
                <w:color w:val="072B62" w:themeColor="background2" w:themeShade="40"/>
                <w:sz w:val="22"/>
                <w:lang w:val="es-ES_tradnl"/>
              </w:rPr>
              <w:t>Y</w:t>
            </w:r>
          </w:p>
          <w:p w14:paraId="5E5C4A5E" w14:textId="566E3522" w:rsidR="00795372" w:rsidRDefault="00795372" w:rsidP="00795372">
            <w:pPr>
              <w:rPr>
                <w:lang w:val="es-ES_tradnl"/>
              </w:rPr>
            </w:pPr>
          </w:p>
          <w:p w14:paraId="5CF94685" w14:textId="62134F1B" w:rsidR="00795372" w:rsidRDefault="00795372" w:rsidP="00795372">
            <w:pPr>
              <w:rPr>
                <w:lang w:val="es-ES_tradnl"/>
              </w:rPr>
            </w:pPr>
          </w:p>
          <w:p w14:paraId="19CEA324" w14:textId="275557DF" w:rsidR="00795372" w:rsidRDefault="00795372" w:rsidP="00795372">
            <w:pPr>
              <w:rPr>
                <w:lang w:val="es-ES_tradnl"/>
              </w:rPr>
            </w:pPr>
          </w:p>
          <w:p w14:paraId="729DE614" w14:textId="77777777" w:rsidR="00795372" w:rsidRPr="00D2353F" w:rsidRDefault="00795372" w:rsidP="00795372">
            <w:pPr>
              <w:rPr>
                <w:lang w:val="es-ES_tradnl"/>
              </w:rPr>
            </w:pPr>
          </w:p>
          <w:p w14:paraId="23518A9B" w14:textId="77777777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  <w:r>
              <w:rPr>
                <w:color w:val="072B62" w:themeColor="background2" w:themeShade="40"/>
                <w:sz w:val="22"/>
                <w:lang w:val="es-ES_tradnl"/>
              </w:rPr>
              <w:t xml:space="preserve"> </w:t>
            </w:r>
          </w:p>
          <w:p w14:paraId="0A3F145C" w14:textId="77777777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  <w:r>
              <w:rPr>
                <w:color w:val="072B62" w:themeColor="background2" w:themeShade="40"/>
                <w:sz w:val="22"/>
                <w:lang w:val="es-ES_tradnl"/>
              </w:rPr>
              <w:t xml:space="preserve">APORTACIONES ADMINISTRATIVAS </w:t>
            </w:r>
          </w:p>
          <w:p w14:paraId="30FCBBCE" w14:textId="77777777" w:rsidR="00795372" w:rsidRDefault="00795372" w:rsidP="00795372">
            <w:pPr>
              <w:rPr>
                <w:lang w:val="es-ES_tradnl"/>
              </w:rPr>
            </w:pPr>
          </w:p>
          <w:p w14:paraId="6ABD9205" w14:textId="77777777" w:rsidR="00795372" w:rsidRPr="0045332B" w:rsidRDefault="00795372" w:rsidP="00795372">
            <w:pPr>
              <w:rPr>
                <w:lang w:val="es-ES_tradnl"/>
              </w:rPr>
            </w:pPr>
          </w:p>
        </w:tc>
        <w:tc>
          <w:tcPr>
            <w:tcW w:w="8691" w:type="dxa"/>
            <w:gridSpan w:val="4"/>
          </w:tcPr>
          <w:p w14:paraId="0CDB04B3" w14:textId="77777777" w:rsidR="00761805" w:rsidRPr="005D03EB" w:rsidRDefault="00761805" w:rsidP="00C7529F">
            <w:pPr>
              <w:spacing w:line="276" w:lineRule="auto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05400C6A" w14:textId="2A013F02" w:rsidR="00795372" w:rsidRPr="00DF56B4" w:rsidRDefault="00795372" w:rsidP="0079537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</w:pPr>
            <w:r w:rsidRPr="00DF56B4">
              <w:rPr>
                <w:rFonts w:ascii="Arial" w:hAnsi="Arial"/>
                <w:b/>
                <w:color w:val="072B62" w:themeColor="background2" w:themeShade="40"/>
                <w:sz w:val="20"/>
                <w:lang w:val="es-ES_tradnl"/>
              </w:rPr>
              <w:t>Licenciado en Administración Pública –</w:t>
            </w:r>
            <w:r w:rsidRPr="00DF56B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Facultad de Ciencias Políticas y Sociales</w:t>
            </w:r>
          </w:p>
          <w:p w14:paraId="0E680744" w14:textId="6375410E" w:rsidR="00795372" w:rsidRPr="00C7529F" w:rsidRDefault="00795372" w:rsidP="00C7529F">
            <w:pPr>
              <w:pStyle w:val="ListParagraph"/>
              <w:spacing w:line="276" w:lineRule="auto"/>
              <w:ind w:left="360"/>
              <w:rPr>
                <w:rFonts w:ascii="Arial" w:hAnsi="Arial" w:cs="Arial"/>
                <w:color w:val="072B62" w:themeColor="accent2" w:themeShade="80"/>
                <w:sz w:val="20"/>
                <w:szCs w:val="20"/>
                <w:lang w:val="es-ES_tradnl"/>
              </w:rPr>
            </w:pPr>
            <w:r w:rsidRPr="00DF56B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Universidad Nacional Autónoma de México</w:t>
            </w:r>
            <w:r w:rsidRPr="00DF56B4">
              <w:rPr>
                <w:rFonts w:ascii="Arial" w:hAnsi="Arial"/>
                <w:color w:val="072B62" w:themeColor="background2" w:themeShade="4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/>
                <w:color w:val="072B62" w:themeColor="background2" w:themeShade="40"/>
                <w:sz w:val="20"/>
                <w:szCs w:val="20"/>
                <w:lang w:val="es-ES_tradnl"/>
              </w:rPr>
              <w:t xml:space="preserve">/ </w:t>
            </w:r>
            <w:r w:rsidRPr="00DF56B4">
              <w:rPr>
                <w:rFonts w:ascii="Arial" w:hAnsi="Arial"/>
                <w:color w:val="072B62" w:themeColor="background2" w:themeShade="40"/>
                <w:sz w:val="20"/>
                <w:szCs w:val="20"/>
                <w:lang w:val="es-ES_tradnl"/>
              </w:rPr>
              <w:t xml:space="preserve">Cédula Profesional </w:t>
            </w:r>
            <w:r>
              <w:rPr>
                <w:rFonts w:ascii="Arial" w:hAnsi="Arial"/>
                <w:color w:val="072B62" w:themeColor="background2" w:themeShade="40"/>
                <w:sz w:val="20"/>
                <w:szCs w:val="20"/>
                <w:lang w:val="es-ES_tradnl"/>
              </w:rPr>
              <w:t xml:space="preserve">No. 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0"/>
                <w:lang w:val="es-ES_tradnl"/>
              </w:rPr>
              <w:t>09618387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0"/>
                <w:lang w:val="es-ES_tradnl"/>
              </w:rPr>
              <w:t>.</w:t>
            </w:r>
          </w:p>
          <w:p w14:paraId="2CB7975D" w14:textId="77777777" w:rsidR="00252549" w:rsidRPr="005D03EB" w:rsidRDefault="00252549" w:rsidP="0079537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color w:val="072B62" w:themeColor="accent2" w:themeShade="80"/>
                <w:sz w:val="10"/>
                <w:szCs w:val="10"/>
                <w:lang w:val="es-ES_tradnl"/>
              </w:rPr>
            </w:pPr>
          </w:p>
          <w:p w14:paraId="4750F4C8" w14:textId="67B8681B" w:rsidR="007C0DDC" w:rsidRPr="00DB4712" w:rsidRDefault="00795372" w:rsidP="00DB471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</w:pP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La experiencia obtenida en cargos de dirección, m</w:t>
            </w:r>
            <w:r w:rsidRPr="00DF56B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formación </w:t>
            </w:r>
            <w:r w:rsidRPr="00DF56B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académic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a y el interés por la administración pública fueron determinantes para </w:t>
            </w:r>
            <w:r w:rsidR="001337F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asimilar enseñanzas y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conocimientos, </w:t>
            </w:r>
            <w:r w:rsidR="002E152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los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que me favorecieron 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recientemente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siendo Coordinador de Administración y más tarde Encargado del Despacho de una Subsecretaria de Estado, 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en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donde dimensione y sensibilice las 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delicadas </w:t>
            </w:r>
            <w:r w:rsidR="00F00DA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tareas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asignadas; adquir</w:t>
            </w:r>
            <w:r w:rsidR="002E1521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iendo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una 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amplia</w:t>
            </w:r>
            <w:r w:rsidR="00AE42EF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perspectiva </w:t>
            </w:r>
            <w:r w:rsidR="00AE42EF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 l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</w:t>
            </w:r>
            <w:r w:rsidR="00AE42EF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DB4712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responsabilidades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administrativ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s, su</w:t>
            </w:r>
            <w:r w:rsidR="0059748A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problemática,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antecedentes</w:t>
            </w:r>
            <w:r w:rsidR="002F54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proyección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y </w:t>
            </w:r>
            <w:r w:rsidR="00033ACD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 </w:t>
            </w:r>
            <w:r w:rsid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necesidad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de cambi</w:t>
            </w:r>
            <w:r w:rsidR="00F00DA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ar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7C0DDC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hacia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un</w:t>
            </w:r>
            <w:r w:rsidR="002F54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a </w:t>
            </w:r>
            <w:r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mejora continua </w:t>
            </w:r>
            <w:r w:rsidR="007C0DDC" w:rsidRPr="00DB471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ligada a resultados.</w:t>
            </w:r>
          </w:p>
          <w:p w14:paraId="243AA8A9" w14:textId="77777777" w:rsidR="007C0DDC" w:rsidRPr="007C0DDC" w:rsidRDefault="007C0DDC" w:rsidP="007C0DDC">
            <w:pPr>
              <w:pStyle w:val="ListParagraph"/>
              <w:spacing w:line="276" w:lineRule="auto"/>
              <w:ind w:left="360"/>
              <w:jc w:val="bot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23ACD9F4" w14:textId="6DB550EE" w:rsidR="00795372" w:rsidRPr="007E3BD5" w:rsidRDefault="00795372" w:rsidP="0022044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En este nivel de compromiso, identifique que </w:t>
            </w:r>
            <w:r w:rsidR="00767553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para </w:t>
            </w:r>
            <w:r w:rsidR="0045657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cumplir con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l</w:t>
            </w:r>
            <w:r w:rsidR="002B4627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o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 </w:t>
            </w:r>
            <w:r w:rsidR="002B4627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objetivos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2F54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del </w:t>
            </w:r>
            <w:r w:rsidR="002F54F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</w:t>
            </w:r>
            <w:r w:rsidR="009A173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lan</w:t>
            </w:r>
            <w:r w:rsidR="002F54F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Nacional de Desarrollo (PNR) </w:t>
            </w:r>
            <w:r w:rsidR="00E17C9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las dependencias deben articular sus</w:t>
            </w:r>
            <w:r w:rsidR="002F54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2F54F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Reglamento</w:t>
            </w:r>
            <w:r w:rsidR="002F54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</w:t>
            </w:r>
            <w:r w:rsidR="002F54F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Interno</w:t>
            </w:r>
            <w:r w:rsidR="002F54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</w:t>
            </w:r>
            <w:r w:rsidR="002F54F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(RI)</w:t>
            </w:r>
            <w:r w:rsidR="002F54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E17C9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y </w:t>
            </w:r>
            <w:r w:rsidR="000604C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fortalecer su integración </w:t>
            </w:r>
            <w:r w:rsidR="00FD12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 un modelo de administración reformado</w:t>
            </w:r>
            <w:r w:rsidR="00037159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</w:t>
            </w:r>
            <w:r w:rsidR="00FD12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en donde 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las </w:t>
            </w:r>
            <w:r w:rsidR="000604C9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“Unidades clave”</w:t>
            </w:r>
            <w:r w:rsidR="000604C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para consumar los ejes programáticos</w:t>
            </w:r>
            <w:r w:rsidR="00E17C9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del PNR</w:t>
            </w:r>
            <w:r w:rsidR="000604C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 son y seguirán siendo las 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Direcciones Generales</w:t>
            </w:r>
            <w:r w:rsidR="000604C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ya que </w:t>
            </w:r>
            <w:r w:rsidR="00E17C9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estas 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oficinas </w:t>
            </w:r>
            <w:r w:rsidR="00E17C9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son las </w:t>
            </w:r>
            <w:r w:rsidR="00FD12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</w:t>
            </w:r>
            <w:r w:rsidR="00767553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mayor personal, </w:t>
            </w:r>
            <w:r w:rsidR="00FD12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en donde s</w:t>
            </w:r>
            <w:r w:rsidR="00767553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 procesan 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las respuestas y se ejerce el presupuesto;  sin embargo, ante evidentes </w:t>
            </w:r>
            <w:r w:rsidR="0042036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desactualizaciones </w:t>
            </w:r>
            <w:r w:rsidR="00E85A1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en su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organización interna han caído en desaciertos</w:t>
            </w:r>
            <w:r w:rsidR="000140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; 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por lo mismo, </w:t>
            </w:r>
            <w:r w:rsidR="00E85A1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inaplazablemente </w:t>
            </w:r>
            <w:r w:rsidR="00901368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deben 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rediseñarse </w:t>
            </w:r>
            <w:r w:rsidR="00E85A1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y</w:t>
            </w:r>
            <w:r w:rsidR="00737000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hacer eficaz su trabajo</w:t>
            </w:r>
            <w:r w:rsidR="00E85A1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</w:t>
            </w:r>
            <w:r w:rsidR="00C24BD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participar</w:t>
            </w:r>
            <w:r w:rsidR="000140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C24BD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</w:t>
            </w:r>
            <w:r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una política pública </w:t>
            </w:r>
            <w:r w:rsidR="00E85A1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que genere </w:t>
            </w:r>
            <w:r w:rsidR="00737000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“</w:t>
            </w:r>
            <w:r w:rsidR="00A746CB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</w:t>
            </w:r>
            <w:r w:rsidR="0069116B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ultura </w:t>
            </w:r>
            <w:r w:rsidR="00A746CB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</w:t>
            </w:r>
            <w:r w:rsidR="0069116B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dministrativa </w:t>
            </w:r>
            <w:r w:rsidR="00401442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en </w:t>
            </w:r>
            <w:r w:rsidR="00737000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el </w:t>
            </w:r>
            <w:r w:rsidR="00401442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Servicio</w:t>
            </w:r>
            <w:r w:rsidR="00737000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401442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</w:t>
            </w:r>
            <w:r w:rsidR="00737000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úblico” </w:t>
            </w:r>
            <w:r w:rsidR="00C24BD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en donde</w:t>
            </w:r>
            <w:r w:rsidR="000140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C24BD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se</w:t>
            </w:r>
            <w:r w:rsidR="00A746CB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42036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concienti</w:t>
            </w:r>
            <w:r w:rsidR="00C24BD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ce</w:t>
            </w:r>
            <w:r w:rsidR="0042036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a los servidores públicos sobre </w:t>
            </w:r>
            <w:r w:rsidR="00FA7536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lo</w:t>
            </w:r>
            <w:r w:rsidR="00EA6DF7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 beneficios</w:t>
            </w:r>
            <w:r w:rsidR="00FA7536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256EE2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 su condición laboral y </w:t>
            </w:r>
            <w:r w:rsidR="00EA6DF7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su</w:t>
            </w:r>
            <w:r w:rsidR="0010627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401442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irrenunciable </w:t>
            </w:r>
            <w:r w:rsidR="0042036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responsabilidad social</w:t>
            </w:r>
            <w:r w:rsidR="00401442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="00EA6DF7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A746CB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comprometiéndose</w:t>
            </w:r>
            <w:r w:rsidR="007668B2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6E67D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con</w:t>
            </w:r>
            <w:r w:rsidR="000140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la </w:t>
            </w:r>
            <w:r w:rsidR="000140A6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efica</w:t>
            </w:r>
            <w:r w:rsidR="000140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cia </w:t>
            </w:r>
            <w:r w:rsidR="00CE60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laboral </w:t>
            </w:r>
            <w:r w:rsidR="006E67D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y</w:t>
            </w:r>
            <w:r w:rsidR="000140A6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6E67D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el </w:t>
            </w:r>
            <w:r w:rsidR="000140A6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traba</w:t>
            </w:r>
            <w:r w:rsidR="006E67D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jo</w:t>
            </w:r>
            <w:r w:rsidR="000140A6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BB66F1" w:rsidRP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en equipo</w:t>
            </w:r>
            <w:r w:rsidR="00BB66F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proofErr w:type="spellStart"/>
            <w:r w:rsidR="006E67D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sujetándo</w:t>
            </w:r>
            <w:proofErr w:type="spellEnd"/>
            <w:r w:rsidR="006E67D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su permanencia a </w:t>
            </w:r>
            <w:r w:rsid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las evaluaciones de desempeño</w:t>
            </w:r>
            <w:r w:rsidR="006E67D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individual.</w:t>
            </w:r>
            <w:r w:rsidR="00FD12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  </w:t>
            </w:r>
            <w:r w:rsidR="000604C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  </w:t>
            </w:r>
          </w:p>
          <w:p w14:paraId="4390A3B0" w14:textId="77777777" w:rsidR="007E3BD5" w:rsidRPr="007E3BD5" w:rsidRDefault="007E3BD5" w:rsidP="007E3BD5">
            <w:pPr>
              <w:pStyle w:val="ListParagrap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393223D5" w14:textId="6CB58789" w:rsidR="00795372" w:rsidRPr="007E3BD5" w:rsidRDefault="00795372" w:rsidP="007E3BD5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Con esta Visión</w:t>
            </w:r>
            <w:r w:rsidR="00011E8B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0B38E1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metodológicamente congruente con un enfoque de estrategias viables</w:t>
            </w:r>
            <w:r w:rsid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y ante la </w:t>
            </w:r>
            <w:r w:rsidR="00C24BD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revisión obligada del actual </w:t>
            </w:r>
            <w:r w:rsidR="008E54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modelo de administración publica</w:t>
            </w:r>
            <w:r w:rsidR="0010627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="008E54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C24BD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impulse </w:t>
            </w:r>
            <w:r w:rsidR="008E54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el “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Modelo Administrativo, Transversal, Estratégico e Integral” (MATEI), que </w:t>
            </w:r>
            <w:r w:rsidR="0038077E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simplifica el 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marco teórico, precisa objetivos, actualiza estructuras</w:t>
            </w:r>
            <w:r w:rsidR="000B38E1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y </w:t>
            </w:r>
            <w:r w:rsidR="00011E8B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fortalece 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procesos transversales</w:t>
            </w:r>
            <w:r w:rsidR="00011E8B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38077E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paralelos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. El modelo </w:t>
            </w:r>
            <w:r w:rsidR="008E54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se origina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e</w:t>
            </w:r>
            <w:r w:rsidR="008E54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n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los principios de administración general y se </w:t>
            </w:r>
            <w:r w:rsidR="008E54A6" w:rsidRPr="008E54A6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reforma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acorde a los cambios en los componentes y normativa de la administración pública. Rescata el valor de la </w:t>
            </w:r>
            <w:r w:rsidR="00011E8B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coherencia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entre estructura y manuales de organización, </w:t>
            </w:r>
            <w:r w:rsidR="00E5538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rat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i</w:t>
            </w:r>
            <w:r w:rsidR="00E5538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fi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cando </w:t>
            </w:r>
            <w:r w:rsidR="0010627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 </w:t>
            </w:r>
            <w:r w:rsidR="00E5538E" w:rsidRPr="00E5538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claridad</w:t>
            </w:r>
            <w:r w:rsidR="00CE60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0F422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del </w:t>
            </w:r>
            <w:r w:rsidR="000F4220"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Programa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Anual de Trabajo (PAT)</w:t>
            </w:r>
            <w:r w:rsidR="00CE60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CE60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</w:t>
            </w:r>
            <w:r w:rsidRPr="007E3BD5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el Programa de Trabajo de Control Interno (PTCI) y de la Matriz de Indicadores de Resultados (MIR). </w:t>
            </w:r>
          </w:p>
          <w:p w14:paraId="53957313" w14:textId="77777777" w:rsidR="00795372" w:rsidRPr="00D843BA" w:rsidRDefault="00795372" w:rsidP="00795372">
            <w:pPr>
              <w:pStyle w:val="ListParagrap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276C91CC" w14:textId="24A501A5" w:rsidR="00795372" w:rsidRDefault="00795372" w:rsidP="00795372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</w:pPr>
            <w:r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 trascendencia del MATEI,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radica en </w:t>
            </w:r>
            <w:r w:rsidR="003A3FD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ejecutar </w:t>
            </w:r>
            <w:r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cambios sustantivos en la forma de operar en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las 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tres (</w:t>
            </w:r>
            <w:r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3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) </w:t>
            </w:r>
            <w:r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Sub-</w:t>
            </w:r>
            <w:r w:rsidR="008142ED"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func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iones </w:t>
            </w:r>
            <w:r w:rsidR="008142ED"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administrativa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tradicionales</w:t>
            </w:r>
            <w:r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: (Recursos Humanos, Financieros y Materiales); 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suprimiendo oficinas </w:t>
            </w:r>
            <w:r w:rsidR="005D03E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en las Direcciones Generales 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con procesos idénticos</w:t>
            </w:r>
            <w:r w:rsidR="005D03E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creando </w:t>
            </w:r>
            <w:r w:rsidR="005D03E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a nivel Subsecretaria </w:t>
            </w:r>
            <w:r w:rsidR="000E369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 </w:t>
            </w:r>
            <w:r w:rsidR="008142E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unidad coordinadora con </w:t>
            </w:r>
            <w:r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6 </w:t>
            </w:r>
            <w:r w:rsidR="000E369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áreas</w:t>
            </w:r>
            <w:r w:rsidRPr="00821C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de procesos especializados integrados: 1) Sistema de Gestión documental, Seguimiento y Archivo; 2) Seguimiento Programático-Presupuestal; 3) Desarrollo de Recursos Humanos y Capacitación; 4) Recursos Financieros y Tesorería; 5) Recursos Materiales, Servicios Generales e Informáticos; y 6) Transparencia, Rendición de Cuentas individual y Acceso a la Información Pública.</w:t>
            </w:r>
            <w:r w:rsidR="005D03E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</w:p>
          <w:p w14:paraId="06B0C7C3" w14:textId="77777777" w:rsidR="00761805" w:rsidRPr="00C94CE0" w:rsidRDefault="00761805" w:rsidP="00795372">
            <w:p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02C5DA7C" w14:textId="52A19C77" w:rsidR="00301F2E" w:rsidRDefault="00795372" w:rsidP="00301F2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</w:pP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 estrategia organizativa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al cambiar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 trabajos seriados, autónomos</w:t>
            </w:r>
            <w:r w:rsidR="0037111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 personalizados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y con fines específicos, a trabajos </w:t>
            </w:r>
            <w:r w:rsidR="000D060E" w:rsidRPr="000D060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administrados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con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un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objetivo común, colaboración </w:t>
            </w:r>
            <w:r w:rsidR="00221A0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en equipo</w:t>
            </w:r>
            <w:r w:rsidR="000F422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="00221A0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0F422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transformaciones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profunda</w:t>
            </w:r>
            <w:r w:rsidR="00221A0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</w:t>
            </w:r>
            <w:r w:rsidR="000F422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e integradas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 p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rocesos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simultáne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os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 transversales y paralel</w:t>
            </w:r>
            <w:r w:rsidR="000F422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o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</w:t>
            </w:r>
            <w:r w:rsidR="00221A0D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se </w:t>
            </w:r>
            <w:r w:rsidR="000F422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da seguimiento a </w:t>
            </w:r>
            <w:r w:rsidR="000D060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las orientaciones de la teoría de la administración </w:t>
            </w:r>
            <w:r w:rsidR="00E741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y 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 la alta dirección corporativa</w:t>
            </w:r>
            <w:r w:rsidR="00E5538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;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7C570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responde</w:t>
            </w:r>
            <w:r w:rsidR="00E741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a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sí a</w:t>
            </w:r>
            <w:r w:rsidR="00E741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una planeación</w:t>
            </w:r>
            <w:r w:rsidR="007C570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actualizada</w:t>
            </w:r>
            <w:r w:rsidR="00E7417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5A11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que 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no sólo </w:t>
            </w:r>
            <w:r w:rsidR="005A11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define políticas y programas, </w:t>
            </w:r>
            <w:r w:rsidR="00104A9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suprime múltiples actividades idénticas y repetitivas, también acorta líneas de mando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optimiza presupuestos </w:t>
            </w:r>
            <w:r w:rsidR="00104A9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7F022A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y 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respeta austeridad </w:t>
            </w:r>
            <w:r w:rsidR="00104A9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y 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transparencia</w:t>
            </w:r>
            <w:r w:rsidR="00E5538E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;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5A11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por lo mismo</w:t>
            </w:r>
            <w:r w:rsidR="005A3717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="005A11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garantiza la rendición de cuentas</w:t>
            </w:r>
            <w:r w:rsidR="00104A92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y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a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un tiempo,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el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cumplimiento del objetivo. </w:t>
            </w:r>
          </w:p>
          <w:p w14:paraId="3174A739" w14:textId="77777777" w:rsidR="00301F2E" w:rsidRPr="00301F2E" w:rsidRDefault="00301F2E" w:rsidP="00301F2E">
            <w:p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6DA300A6" w14:textId="5D069388" w:rsidR="00795372" w:rsidRDefault="00795372" w:rsidP="00795372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</w:pP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El (MATEI)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toma en cuenta las necesidades y capacidades del personal, endurece la</w:t>
            </w:r>
            <w:r w:rsidR="005A11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 funciones de regulación tales como; integración, </w:t>
            </w:r>
            <w:r w:rsidR="005A11B0"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supervisión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vigilancia y control</w:t>
            </w:r>
            <w:r w:rsidR="005A11B0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e incorpora </w:t>
            </w:r>
            <w:r w:rsidR="0045611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nuevos procesos dirigidos a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la evaluación del desempeño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y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rendición de cuentas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. 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El 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MATEI 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con e</w:t>
            </w:r>
            <w:r w:rsidR="007A1D4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l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propósito de </w:t>
            </w:r>
            <w:r w:rsidR="007A1D4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contribuir en la capacidad 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resolutiva </w:t>
            </w:r>
            <w:r w:rsidR="007A1D4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 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 administración pública, 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se encamina a </w:t>
            </w:r>
            <w:r w:rsidR="007A1D4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buscar l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a certificación de actividades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individual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es 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como elemento 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indispensable para la renovación 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optima </w:t>
            </w:r>
            <w:r w:rsidR="000B181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del personal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. </w:t>
            </w:r>
            <w:r w:rsidR="00EF4F7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Es 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por tanto </w:t>
            </w:r>
            <w:r w:rsidR="00EF4F7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deseable aprovechar la experiencia desarrollada en ámbitos </w:t>
            </w:r>
            <w:r w:rsidR="002D1119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del sector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="00EF4F7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privad</w:t>
            </w:r>
            <w:r w:rsidR="00183B9B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o</w:t>
            </w:r>
            <w:r w:rsidR="00EF4F7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con los </w:t>
            </w:r>
            <w:proofErr w:type="spellStart"/>
            <w:r w:rsidR="00EF4F7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KPI´s</w:t>
            </w:r>
            <w:proofErr w:type="spellEnd"/>
            <w:r w:rsidR="00EF4F7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“indicadores de desempeño y rendimiento individual” cuyas métricas son exitosas si están asociadas con los objetivos propuestos</w:t>
            </w:r>
            <w:r w:rsidR="0090584C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.</w:t>
            </w:r>
            <w:r w:rsidR="00EF4F7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Implica </w:t>
            </w:r>
            <w:r w:rsidR="00456114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también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la realización 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anual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 un análisis de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Debilidades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,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Amenazas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,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>Fortalezas</w:t>
            </w:r>
            <w:r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 y </w:t>
            </w:r>
            <w:r w:rsidRPr="004A64B1">
              <w:rPr>
                <w:rFonts w:ascii="Arial" w:hAnsi="Arial"/>
                <w:color w:val="072B62" w:themeColor="background2" w:themeShade="40"/>
                <w:sz w:val="20"/>
                <w:lang w:val="es-ES_tradnl"/>
              </w:rPr>
              <w:t xml:space="preserve">Oportunidades (DAFO). </w:t>
            </w:r>
          </w:p>
          <w:p w14:paraId="37090B81" w14:textId="46EC2DBA" w:rsidR="00761805" w:rsidRPr="00104A92" w:rsidRDefault="00761805" w:rsidP="00761805">
            <w:pPr>
              <w:pStyle w:val="ListParagraph"/>
              <w:spacing w:line="276" w:lineRule="auto"/>
              <w:ind w:left="360"/>
              <w:jc w:val="both"/>
              <w:rPr>
                <w:rFonts w:ascii="Arial" w:hAnsi="Arial"/>
                <w:color w:val="072B62" w:themeColor="background2" w:themeShade="40"/>
                <w:sz w:val="10"/>
                <w:szCs w:val="10"/>
                <w:lang w:val="es-ES_tradnl"/>
              </w:rPr>
            </w:pPr>
          </w:p>
        </w:tc>
      </w:tr>
      <w:tr w:rsidR="00795372" w:rsidRPr="00DB4712" w14:paraId="6EE9A101" w14:textId="77777777" w:rsidTr="00707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5" w:type="dxa"/>
          <w:trHeight w:val="2197"/>
        </w:trPr>
        <w:tc>
          <w:tcPr>
            <w:tcW w:w="2371" w:type="dxa"/>
          </w:tcPr>
          <w:p w14:paraId="0B9B5E90" w14:textId="77777777" w:rsidR="00795372" w:rsidRPr="00707CB5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rFonts w:ascii="Arial" w:hAnsi="Arial"/>
                <w:color w:val="072B62" w:themeColor="background2" w:themeShade="40"/>
                <w:sz w:val="22"/>
                <w:lang w:val="es-MX"/>
              </w:rPr>
            </w:pPr>
          </w:p>
          <w:p w14:paraId="3AE5E097" w14:textId="77777777" w:rsidR="001F1315" w:rsidRDefault="001F1315" w:rsidP="00707CB5">
            <w:pPr>
              <w:pStyle w:val="Heading1"/>
              <w:pBdr>
                <w:right w:val="none" w:sz="0" w:space="0" w:color="auto"/>
              </w:pBdr>
              <w:jc w:val="left"/>
              <w:outlineLvl w:val="0"/>
              <w:rPr>
                <w:rFonts w:ascii="Arial" w:hAnsi="Arial"/>
                <w:color w:val="072B62" w:themeColor="background2" w:themeShade="40"/>
                <w:sz w:val="22"/>
                <w:lang w:val="es-ES_tradnl"/>
              </w:rPr>
            </w:pPr>
          </w:p>
          <w:p w14:paraId="4D602EBA" w14:textId="77777777" w:rsidR="001F1315" w:rsidRDefault="001F1315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rFonts w:ascii="Arial" w:hAnsi="Arial"/>
                <w:color w:val="072B62" w:themeColor="background2" w:themeShade="40"/>
                <w:sz w:val="22"/>
                <w:lang w:val="es-ES_tradnl"/>
              </w:rPr>
            </w:pPr>
          </w:p>
          <w:p w14:paraId="6D57662F" w14:textId="1FE5C917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rFonts w:ascii="Arial" w:hAnsi="Arial"/>
                <w:color w:val="072B62" w:themeColor="background2" w:themeShade="40"/>
                <w:sz w:val="22"/>
                <w:lang w:val="es-ES_tradnl"/>
              </w:rPr>
            </w:pPr>
            <w:r w:rsidRPr="00DF56B4">
              <w:rPr>
                <w:rFonts w:ascii="Arial" w:hAnsi="Arial"/>
                <w:color w:val="072B62" w:themeColor="background2" w:themeShade="40"/>
                <w:sz w:val="22"/>
                <w:lang w:val="es-ES_tradnl"/>
              </w:rPr>
              <w:t>LOGROS</w:t>
            </w:r>
            <w:r>
              <w:rPr>
                <w:rFonts w:ascii="Arial" w:hAnsi="Arial"/>
                <w:color w:val="072B62" w:themeColor="background2" w:themeShade="40"/>
                <w:sz w:val="22"/>
                <w:lang w:val="es-ES_tradnl"/>
              </w:rPr>
              <w:t xml:space="preserve"> </w:t>
            </w:r>
          </w:p>
          <w:p w14:paraId="6C8DF060" w14:textId="54A5FA44" w:rsidR="00795372" w:rsidRPr="0079615B" w:rsidRDefault="00795372" w:rsidP="00795372">
            <w:pPr>
              <w:rPr>
                <w:lang w:val="es-ES_tradnl"/>
              </w:rPr>
            </w:pPr>
          </w:p>
        </w:tc>
        <w:tc>
          <w:tcPr>
            <w:tcW w:w="8691" w:type="dxa"/>
            <w:gridSpan w:val="4"/>
            <w:tcBorders>
              <w:bottom w:val="single" w:sz="4" w:space="0" w:color="auto"/>
            </w:tcBorders>
          </w:tcPr>
          <w:p w14:paraId="1C4B7269" w14:textId="77777777" w:rsidR="00795372" w:rsidRPr="002D1119" w:rsidRDefault="00795372" w:rsidP="00795372">
            <w:pPr>
              <w:spacing w:line="276" w:lineRule="auto"/>
              <w:jc w:val="both"/>
              <w:rPr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0E9F9AAA" w14:textId="68EC058F" w:rsidR="003B01F7" w:rsidRDefault="00795372" w:rsidP="003B01F7">
            <w:pPr>
              <w:spacing w:line="276" w:lineRule="auto"/>
              <w:jc w:val="both"/>
              <w:rPr>
                <w:color w:val="072B62" w:themeColor="background2" w:themeShade="40"/>
                <w:sz w:val="20"/>
                <w:lang w:val="es-ES_tradnl"/>
              </w:rPr>
            </w:pPr>
            <w:r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Haber </w:t>
            </w:r>
            <w:r w:rsidR="003B01F7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>desempeñado c</w:t>
            </w:r>
            <w:r w:rsidR="003B01F7" w:rsidRPr="00F84969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argos de Dirección </w:t>
            </w:r>
            <w:r w:rsidR="003B01F7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sin conflicto de intereses </w:t>
            </w:r>
            <w:r w:rsidR="003B01F7" w:rsidRPr="00F84969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en </w:t>
            </w:r>
            <w:r w:rsidR="003B01F7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diversas </w:t>
            </w:r>
            <w:r w:rsidR="003B01F7" w:rsidRPr="00F84969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Dependencias </w:t>
            </w:r>
            <w:r w:rsidR="003B01F7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y Organismos </w:t>
            </w:r>
            <w:r w:rsidR="003B01F7" w:rsidRPr="00F84969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>Federales, Estatales y Municipales</w:t>
            </w:r>
            <w:r w:rsidR="00707CB5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>.</w:t>
            </w:r>
            <w:r w:rsidR="003D4589">
              <w:rPr>
                <w:b/>
                <w:bCs/>
                <w:color w:val="072B62" w:themeColor="background2" w:themeShade="40"/>
                <w:sz w:val="20"/>
                <w:lang w:val="es-ES_tradnl"/>
              </w:rPr>
              <w:t xml:space="preserve"> Entre los últimos:</w:t>
            </w:r>
          </w:p>
          <w:p w14:paraId="135F1754" w14:textId="420EB9E6" w:rsidR="00761805" w:rsidRPr="00104A92" w:rsidRDefault="00761805" w:rsidP="003B01F7">
            <w:pPr>
              <w:spacing w:line="276" w:lineRule="auto"/>
              <w:jc w:val="both"/>
              <w:rPr>
                <w:bCs/>
                <w:color w:val="072B62" w:themeColor="background2" w:themeShade="40"/>
                <w:sz w:val="10"/>
                <w:szCs w:val="10"/>
                <w:lang w:val="es-ES_tradnl"/>
              </w:rPr>
            </w:pPr>
          </w:p>
          <w:p w14:paraId="68D40923" w14:textId="719BFAA6" w:rsidR="00795372" w:rsidRDefault="00795372" w:rsidP="00707CB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color w:val="072B62" w:themeColor="background2" w:themeShade="40"/>
                <w:sz w:val="20"/>
                <w:lang w:val="es-ES_tradnl"/>
              </w:rPr>
            </w:pPr>
            <w:r w:rsidRPr="00707CB5">
              <w:rPr>
                <w:color w:val="072B62" w:themeColor="background2" w:themeShade="40"/>
                <w:sz w:val="20"/>
                <w:lang w:val="es-ES_tradnl"/>
              </w:rPr>
              <w:t xml:space="preserve">Haber implementado en la </w:t>
            </w:r>
            <w:proofErr w:type="gramStart"/>
            <w:r w:rsidRPr="00707CB5">
              <w:rPr>
                <w:color w:val="072B62" w:themeColor="background2" w:themeShade="40"/>
                <w:sz w:val="20"/>
                <w:lang w:val="es-ES_tradnl"/>
              </w:rPr>
              <w:t>S</w:t>
            </w:r>
            <w:r w:rsidR="003D4589">
              <w:rPr>
                <w:color w:val="072B62" w:themeColor="background2" w:themeShade="40"/>
                <w:sz w:val="20"/>
                <w:lang w:val="es-ES_tradnl"/>
              </w:rPr>
              <w:t xml:space="preserve">ecretaria </w:t>
            </w:r>
            <w:r w:rsidR="001166A3">
              <w:rPr>
                <w:color w:val="072B62" w:themeColor="background2" w:themeShade="40"/>
                <w:sz w:val="20"/>
                <w:lang w:val="es-ES_tradnl"/>
              </w:rPr>
              <w:t xml:space="preserve"> de</w:t>
            </w:r>
            <w:proofErr w:type="gramEnd"/>
            <w:r w:rsidR="001166A3">
              <w:rPr>
                <w:color w:val="072B62" w:themeColor="background2" w:themeShade="40"/>
                <w:sz w:val="20"/>
                <w:lang w:val="es-ES_tradnl"/>
              </w:rPr>
              <w:t xml:space="preserve"> </w:t>
            </w:r>
            <w:r w:rsidRPr="00707CB5">
              <w:rPr>
                <w:color w:val="072B62" w:themeColor="background2" w:themeShade="40"/>
                <w:sz w:val="20"/>
                <w:lang w:val="es-ES_tradnl"/>
              </w:rPr>
              <w:t>S</w:t>
            </w:r>
            <w:r w:rsidR="001166A3">
              <w:rPr>
                <w:color w:val="072B62" w:themeColor="background2" w:themeShade="40"/>
                <w:sz w:val="20"/>
                <w:lang w:val="es-ES_tradnl"/>
              </w:rPr>
              <w:t>alud Federal el</w:t>
            </w:r>
            <w:r w:rsidRPr="00707CB5">
              <w:rPr>
                <w:color w:val="072B62" w:themeColor="background2" w:themeShade="40"/>
                <w:sz w:val="20"/>
                <w:lang w:val="es-ES_tradnl"/>
              </w:rPr>
              <w:t xml:space="preserve"> (MATEI).</w:t>
            </w:r>
          </w:p>
          <w:p w14:paraId="020E0530" w14:textId="3645E182" w:rsidR="00761805" w:rsidRPr="00707CB5" w:rsidRDefault="003D4589" w:rsidP="00707CB5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color w:val="072B62" w:themeColor="background2" w:themeShade="40"/>
                <w:sz w:val="20"/>
                <w:lang w:val="es-ES_tradnl"/>
              </w:rPr>
            </w:pPr>
            <w:r>
              <w:rPr>
                <w:color w:val="072B62" w:themeColor="background2" w:themeShade="40"/>
                <w:sz w:val="20"/>
                <w:lang w:val="es-ES_tradnl"/>
              </w:rPr>
              <w:t xml:space="preserve">Como </w:t>
            </w:r>
            <w:r w:rsidR="00795372" w:rsidRPr="00707CB5">
              <w:rPr>
                <w:color w:val="072B62" w:themeColor="background2" w:themeShade="40"/>
                <w:sz w:val="20"/>
                <w:lang w:val="es-ES_tradnl"/>
              </w:rPr>
              <w:t xml:space="preserve">Prosecretario de la Comisión de Vigilancia del ISSSTE y encargado del Despacho de la </w:t>
            </w:r>
            <w:proofErr w:type="gramStart"/>
            <w:r w:rsidR="002072CE" w:rsidRPr="00707CB5">
              <w:rPr>
                <w:color w:val="072B62" w:themeColor="background2" w:themeShade="40"/>
                <w:sz w:val="20"/>
                <w:lang w:val="es-ES_tradnl"/>
              </w:rPr>
              <w:t>S</w:t>
            </w:r>
            <w:r w:rsidR="00795372" w:rsidRPr="00707CB5">
              <w:rPr>
                <w:color w:val="072B62" w:themeColor="background2" w:themeShade="40"/>
                <w:sz w:val="20"/>
                <w:lang w:val="es-ES_tradnl"/>
              </w:rPr>
              <w:t xml:space="preserve">ecretaria </w:t>
            </w:r>
            <w:r w:rsidR="002072CE" w:rsidRPr="00707CB5">
              <w:rPr>
                <w:color w:val="072B62" w:themeColor="background2" w:themeShade="40"/>
                <w:sz w:val="20"/>
                <w:lang w:val="es-ES_tradnl"/>
              </w:rPr>
              <w:t>T</w:t>
            </w:r>
            <w:r w:rsidR="00795372" w:rsidRPr="00707CB5">
              <w:rPr>
                <w:color w:val="072B62" w:themeColor="background2" w:themeShade="40"/>
                <w:sz w:val="20"/>
                <w:lang w:val="es-ES_tradnl"/>
              </w:rPr>
              <w:t>écnica</w:t>
            </w:r>
            <w:proofErr w:type="gramEnd"/>
            <w:r w:rsidR="00795372" w:rsidRPr="00707CB5">
              <w:rPr>
                <w:color w:val="072B62" w:themeColor="background2" w:themeShade="40"/>
                <w:sz w:val="20"/>
                <w:lang w:val="es-ES_tradnl"/>
              </w:rPr>
              <w:t xml:space="preserve">. Actualice </w:t>
            </w:r>
            <w:r w:rsidR="001166A3">
              <w:rPr>
                <w:color w:val="072B62" w:themeColor="background2" w:themeShade="40"/>
                <w:sz w:val="20"/>
                <w:lang w:val="es-ES_tradnl"/>
              </w:rPr>
              <w:t>los</w:t>
            </w:r>
            <w:r w:rsidR="00795372" w:rsidRPr="00707CB5">
              <w:rPr>
                <w:color w:val="072B62" w:themeColor="background2" w:themeShade="40"/>
                <w:sz w:val="20"/>
                <w:lang w:val="es-ES_tradnl"/>
              </w:rPr>
              <w:t xml:space="preserve"> Programa</w:t>
            </w:r>
            <w:r w:rsidR="001166A3">
              <w:rPr>
                <w:color w:val="072B62" w:themeColor="background2" w:themeShade="40"/>
                <w:sz w:val="20"/>
                <w:lang w:val="es-ES_tradnl"/>
              </w:rPr>
              <w:t>s</w:t>
            </w:r>
            <w:r w:rsidR="00795372" w:rsidRPr="00707CB5">
              <w:rPr>
                <w:color w:val="072B62" w:themeColor="background2" w:themeShade="40"/>
                <w:sz w:val="20"/>
                <w:lang w:val="es-ES_tradnl"/>
              </w:rPr>
              <w:t xml:space="preserve"> de Supervisión y Vigilancia de las 21 prestaciones sociales</w:t>
            </w:r>
            <w:r w:rsidR="001166A3">
              <w:rPr>
                <w:color w:val="072B62" w:themeColor="background2" w:themeShade="40"/>
                <w:sz w:val="20"/>
                <w:lang w:val="es-ES_tradnl"/>
              </w:rPr>
              <w:t xml:space="preserve">, </w:t>
            </w:r>
            <w:r w:rsidR="005236A5">
              <w:rPr>
                <w:color w:val="072B62" w:themeColor="background2" w:themeShade="40"/>
                <w:sz w:val="20"/>
                <w:lang w:val="es-ES_tradnl"/>
              </w:rPr>
              <w:t>así</w:t>
            </w:r>
            <w:r w:rsidR="001166A3">
              <w:rPr>
                <w:color w:val="072B62" w:themeColor="background2" w:themeShade="40"/>
                <w:sz w:val="20"/>
                <w:lang w:val="es-ES_tradnl"/>
              </w:rPr>
              <w:t xml:space="preserve"> como el </w:t>
            </w:r>
            <w:r w:rsidR="00795372" w:rsidRPr="00707CB5">
              <w:rPr>
                <w:color w:val="072B62" w:themeColor="background2" w:themeShade="40"/>
                <w:sz w:val="20"/>
                <w:lang w:val="es-ES_tradnl"/>
              </w:rPr>
              <w:t xml:space="preserve">Manual de Procedimientos Administrativos. </w:t>
            </w:r>
          </w:p>
        </w:tc>
      </w:tr>
      <w:tr w:rsidR="00795372" w:rsidRPr="00DB4712" w14:paraId="3DACC0EE" w14:textId="77777777" w:rsidTr="00B526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5" w:type="dxa"/>
          <w:trHeight w:val="266"/>
        </w:trPr>
        <w:tc>
          <w:tcPr>
            <w:tcW w:w="2371" w:type="dxa"/>
            <w:vMerge w:val="restart"/>
          </w:tcPr>
          <w:p w14:paraId="137AD31D" w14:textId="77777777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left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6A01A8E5" w14:textId="77777777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left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4EAF7786" w14:textId="77777777" w:rsidR="0017636C" w:rsidRDefault="0017636C" w:rsidP="009867CD">
            <w:pPr>
              <w:pStyle w:val="Heading1"/>
              <w:pBdr>
                <w:right w:val="none" w:sz="0" w:space="0" w:color="auto"/>
              </w:pBdr>
              <w:jc w:val="left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75BFBCD6" w14:textId="77777777" w:rsidR="0017636C" w:rsidRDefault="0017636C" w:rsidP="00795372">
            <w:pPr>
              <w:pStyle w:val="Heading1"/>
              <w:pBdr>
                <w:right w:val="none" w:sz="0" w:space="0" w:color="auto"/>
              </w:pBdr>
              <w:jc w:val="center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  <w:p w14:paraId="1F0DC962" w14:textId="3C892E3D" w:rsidR="00795372" w:rsidRPr="00DF56B4" w:rsidRDefault="00795372" w:rsidP="003D15DD">
            <w:pPr>
              <w:pStyle w:val="Heading1"/>
              <w:pBdr>
                <w:right w:val="none" w:sz="0" w:space="0" w:color="auto"/>
              </w:pBdr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  <w:r w:rsidRPr="00DF56B4">
              <w:rPr>
                <w:color w:val="072B62" w:themeColor="background2" w:themeShade="40"/>
                <w:sz w:val="22"/>
                <w:lang w:val="es-ES_tradnl"/>
              </w:rPr>
              <w:t>Experiencia</w:t>
            </w:r>
          </w:p>
          <w:p w14:paraId="6EF372DD" w14:textId="6CD9E3C1" w:rsidR="00795372" w:rsidRDefault="00795372" w:rsidP="003D15DD">
            <w:pPr>
              <w:pStyle w:val="Heading1"/>
              <w:pBdr>
                <w:right w:val="none" w:sz="0" w:space="0" w:color="auto"/>
              </w:pBdr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  <w:r w:rsidRPr="00DF56B4">
              <w:rPr>
                <w:color w:val="072B62" w:themeColor="background2" w:themeShade="40"/>
                <w:sz w:val="22"/>
                <w:lang w:val="es-ES_tradnl"/>
              </w:rPr>
              <w:t>laboral</w:t>
            </w:r>
          </w:p>
          <w:p w14:paraId="7E0355E6" w14:textId="6103633F" w:rsidR="003D15DD" w:rsidRDefault="003D15DD" w:rsidP="003D15DD">
            <w:pPr>
              <w:rPr>
                <w:lang w:val="es-ES_tradnl"/>
              </w:rPr>
            </w:pPr>
          </w:p>
          <w:p w14:paraId="5A034A1E" w14:textId="4B3F3FC2" w:rsidR="003D15DD" w:rsidRDefault="003D15DD" w:rsidP="003D15DD">
            <w:pPr>
              <w:rPr>
                <w:lang w:val="es-ES_tradnl"/>
              </w:rPr>
            </w:pPr>
          </w:p>
          <w:p w14:paraId="547DCDAB" w14:textId="7947EAF1" w:rsidR="003D15DD" w:rsidRDefault="003D15DD" w:rsidP="003D15DD">
            <w:pPr>
              <w:rPr>
                <w:lang w:val="es-ES_tradnl"/>
              </w:rPr>
            </w:pPr>
          </w:p>
          <w:p w14:paraId="570D06E0" w14:textId="29CDABCC" w:rsidR="003D15DD" w:rsidRDefault="003D15DD" w:rsidP="003D15DD">
            <w:pPr>
              <w:rPr>
                <w:lang w:val="es-ES_tradnl"/>
              </w:rPr>
            </w:pPr>
          </w:p>
          <w:p w14:paraId="52448494" w14:textId="0FEFE768" w:rsidR="003D15DD" w:rsidRPr="003D15DD" w:rsidRDefault="003D15DD" w:rsidP="003D15DD">
            <w:pPr>
              <w:jc w:val="right"/>
              <w:rPr>
                <w:b/>
                <w:bCs/>
                <w:sz w:val="22"/>
                <w:szCs w:val="22"/>
                <w:lang w:val="es-ES_tradnl"/>
              </w:rPr>
            </w:pPr>
            <w:r w:rsidRPr="003D15DD">
              <w:rPr>
                <w:b/>
                <w:bCs/>
                <w:sz w:val="22"/>
                <w:szCs w:val="22"/>
                <w:lang w:val="es-ES_tradnl"/>
              </w:rPr>
              <w:t xml:space="preserve">ÚLTIMAS RESPONSABILIDADES </w:t>
            </w:r>
          </w:p>
          <w:p w14:paraId="0C8A8651" w14:textId="77777777" w:rsidR="00795372" w:rsidRPr="00DF56B4" w:rsidRDefault="00795372" w:rsidP="003D15DD">
            <w:pPr>
              <w:pStyle w:val="Heading1"/>
              <w:pBdr>
                <w:right w:val="none" w:sz="0" w:space="0" w:color="auto"/>
              </w:pBdr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  <w:r w:rsidRPr="003D15DD">
              <w:rPr>
                <w:caps w:val="0"/>
                <w:color w:val="262626" w:themeColor="text1" w:themeTint="D9"/>
                <w:kern w:val="0"/>
                <w:lang w:val="es-ES_tradnl"/>
              </w:rPr>
              <w:br w:type="page"/>
            </w:r>
          </w:p>
        </w:tc>
        <w:tc>
          <w:tcPr>
            <w:tcW w:w="8691" w:type="dxa"/>
            <w:gridSpan w:val="4"/>
            <w:tcBorders>
              <w:bottom w:val="nil"/>
            </w:tcBorders>
          </w:tcPr>
          <w:p w14:paraId="394F98FC" w14:textId="596A15E4" w:rsidR="00795372" w:rsidRPr="003A4E1F" w:rsidRDefault="00795372" w:rsidP="00795372">
            <w:pPr>
              <w:pStyle w:val="ListParagraph"/>
              <w:numPr>
                <w:ilvl w:val="0"/>
                <w:numId w:val="13"/>
              </w:numPr>
              <w:spacing w:before="80" w:line="276" w:lineRule="auto"/>
              <w:jc w:val="both"/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</w:pPr>
            <w:r w:rsidRPr="003A4E1F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Secretaría de Salud Federal (SS)</w:t>
            </w:r>
          </w:p>
        </w:tc>
      </w:tr>
      <w:tr w:rsidR="00795372" w:rsidRPr="00DB4712" w14:paraId="5A4EDC33" w14:textId="77777777" w:rsidTr="001166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5" w:type="dxa"/>
          <w:trHeight w:val="915"/>
        </w:trPr>
        <w:tc>
          <w:tcPr>
            <w:tcW w:w="2371" w:type="dxa"/>
            <w:vMerge/>
          </w:tcPr>
          <w:p w14:paraId="27724BF2" w14:textId="77777777" w:rsidR="00795372" w:rsidRDefault="00795372" w:rsidP="00795372">
            <w:pPr>
              <w:pStyle w:val="Heading1"/>
              <w:pBdr>
                <w:right w:val="none" w:sz="0" w:space="0" w:color="auto"/>
              </w:pBdr>
              <w:jc w:val="left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</w:tc>
        <w:tc>
          <w:tcPr>
            <w:tcW w:w="8691" w:type="dxa"/>
            <w:gridSpan w:val="4"/>
            <w:tcBorders>
              <w:top w:val="nil"/>
              <w:bottom w:val="single" w:sz="4" w:space="0" w:color="auto"/>
            </w:tcBorders>
          </w:tcPr>
          <w:p w14:paraId="1F07529B" w14:textId="42F69A6B" w:rsidR="005236A5" w:rsidRDefault="00795372" w:rsidP="005236A5">
            <w:pPr>
              <w:spacing w:before="80" w:line="276" w:lineRule="auto"/>
              <w:jc w:val="both"/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</w:pPr>
            <w:r w:rsidRPr="004D4834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>Enero</w:t>
            </w:r>
            <w:r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 / </w:t>
            </w:r>
            <w:r w:rsidRPr="004D4834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junio de </w:t>
            </w:r>
            <w:proofErr w:type="gramStart"/>
            <w:r w:rsidRPr="004D4834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>2021</w:t>
            </w:r>
            <w:r w:rsidR="005236A5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  </w:t>
            </w:r>
            <w:r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Encargado</w:t>
            </w:r>
            <w:proofErr w:type="gramEnd"/>
            <w:r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del Despacho </w:t>
            </w:r>
            <w:r w:rsidRPr="00437FAE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de la</w:t>
            </w:r>
            <w:r w:rsidRPr="00437FAE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 w:rsidRPr="00437FAE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Subsecretaría de 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I</w:t>
            </w:r>
            <w:r w:rsidRPr="00437FAE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ntegración y Desarrollo del Sector Salud</w:t>
            </w:r>
            <w:r w:rsidRPr="00437FAE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(SIDSS) </w:t>
            </w:r>
            <w:r w:rsidR="005236A5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, </w:t>
            </w:r>
            <w:r w:rsidRPr="004D4834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y </w:t>
            </w:r>
          </w:p>
          <w:p w14:paraId="18A3ADCA" w14:textId="09A9AB79" w:rsidR="00761805" w:rsidRPr="005236A5" w:rsidRDefault="00795372" w:rsidP="005236A5">
            <w:pPr>
              <w:spacing w:before="80" w:line="276" w:lineRule="auto"/>
              <w:jc w:val="both"/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</w:pPr>
            <w:r w:rsidRPr="00437FAE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Coordinador </w:t>
            </w:r>
            <w:r w:rsidR="005236A5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Administrativo </w:t>
            </w:r>
            <w:proofErr w:type="gramStart"/>
            <w:r w:rsidR="005236A5" w:rsidRPr="005236A5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>de</w:t>
            </w:r>
            <w:r w:rsidR="005236A5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 w:rsidR="00707CB5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>Dic.</w:t>
            </w:r>
            <w:proofErr w:type="gramEnd"/>
            <w:r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 w:rsidRPr="004D4834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>201</w:t>
            </w:r>
            <w:r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>8</w:t>
            </w:r>
            <w:r w:rsidRPr="004D4834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a Dic. </w:t>
            </w:r>
            <w:r w:rsidRPr="004D4834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>2020</w:t>
            </w:r>
            <w:r w:rsidR="00707CB5">
              <w:rPr>
                <w:rFonts w:ascii="Arial" w:hAnsi="Arial" w:cs="Arial"/>
                <w:bCs/>
                <w:color w:val="072B62" w:themeColor="accent2" w:themeShade="80"/>
                <w:sz w:val="20"/>
                <w:szCs w:val="22"/>
                <w:lang w:val="es-ES_tradnl"/>
              </w:rPr>
              <w:t xml:space="preserve">.  </w:t>
            </w:r>
          </w:p>
        </w:tc>
      </w:tr>
      <w:tr w:rsidR="00795372" w:rsidRPr="00DB4712" w14:paraId="62F34F1A" w14:textId="77777777" w:rsidTr="00B526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5" w:type="dxa"/>
          <w:trHeight w:val="3706"/>
        </w:trPr>
        <w:tc>
          <w:tcPr>
            <w:tcW w:w="2371" w:type="dxa"/>
            <w:vMerge/>
          </w:tcPr>
          <w:p w14:paraId="4E7A6A6E" w14:textId="77777777" w:rsidR="00795372" w:rsidRPr="00DF56B4" w:rsidRDefault="00795372" w:rsidP="00795372">
            <w:pPr>
              <w:pStyle w:val="Heading1"/>
              <w:pBdr>
                <w:right w:val="none" w:sz="0" w:space="0" w:color="auto"/>
              </w:pBdr>
              <w:jc w:val="left"/>
              <w:outlineLvl w:val="0"/>
              <w:rPr>
                <w:color w:val="072B62" w:themeColor="background2" w:themeShade="40"/>
                <w:sz w:val="22"/>
                <w:lang w:val="es-ES_tradnl"/>
              </w:rPr>
            </w:pPr>
          </w:p>
        </w:tc>
        <w:tc>
          <w:tcPr>
            <w:tcW w:w="8691" w:type="dxa"/>
            <w:gridSpan w:val="4"/>
          </w:tcPr>
          <w:p w14:paraId="06C4231C" w14:textId="77777777" w:rsidR="00795372" w:rsidRPr="001031B5" w:rsidRDefault="00795372" w:rsidP="00795372">
            <w:pPr>
              <w:pStyle w:val="ListParagraph"/>
              <w:numPr>
                <w:ilvl w:val="0"/>
                <w:numId w:val="5"/>
              </w:numPr>
              <w:spacing w:before="80" w:line="276" w:lineRule="auto"/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</w:pPr>
            <w:r w:rsidRPr="001031B5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Instituto de Seguridad y Servicios Sociales de Los Trabajadores del Estado</w:t>
            </w:r>
            <w:r w:rsidRPr="001031B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 w:rsidRPr="001031B5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(ISSSTE)</w:t>
            </w:r>
          </w:p>
          <w:p w14:paraId="2C14E9E0" w14:textId="36806207" w:rsidR="00795372" w:rsidRPr="00DF56B4" w:rsidRDefault="00795372" w:rsidP="00795372">
            <w:pPr>
              <w:spacing w:before="80" w:line="276" w:lineRule="auto"/>
              <w:jc w:val="both"/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</w:pP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Junio </w:t>
            </w:r>
            <w:r w:rsidRPr="001031B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2012 – </w:t>
            </w:r>
            <w:proofErr w:type="gramStart"/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Febrero</w:t>
            </w:r>
            <w:proofErr w:type="gramEnd"/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 w:rsidRPr="001031B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2014</w:t>
            </w:r>
            <w:r w:rsidR="001166A3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. 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(</w:t>
            </w:r>
            <w:r w:rsidRPr="0019568D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Encargado del Despacho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de la Secretaría </w:t>
            </w:r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Técnica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de la Honorable Comisión de Vigilancia </w:t>
            </w:r>
          </w:p>
          <w:p w14:paraId="41862830" w14:textId="75E38FE2" w:rsidR="00795372" w:rsidRPr="001166A3" w:rsidRDefault="00795372" w:rsidP="00795372">
            <w:pPr>
              <w:spacing w:before="80" w:line="276" w:lineRule="auto"/>
              <w:jc w:val="both"/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</w:pP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2010 </w:t>
            </w:r>
            <w:r w:rsidR="001166A3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–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201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2</w:t>
            </w:r>
            <w:r w:rsidR="001166A3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proofErr w:type="gramStart"/>
            <w:r w:rsidR="001166A3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-  </w:t>
            </w:r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Prosecretario</w:t>
            </w:r>
            <w:proofErr w:type="gramEnd"/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de la Secretaría Técnica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de la H.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Comisión de Vigilancia</w:t>
            </w:r>
          </w:p>
          <w:p w14:paraId="4151D74B" w14:textId="3D6C1969" w:rsidR="00795372" w:rsidRPr="00DF56B4" w:rsidRDefault="00795372" w:rsidP="00795372">
            <w:pPr>
              <w:spacing w:before="80" w:line="276" w:lineRule="auto"/>
              <w:jc w:val="both"/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</w:pP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2008 </w:t>
            </w:r>
            <w:r w:rsidR="001166A3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–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2010</w:t>
            </w:r>
            <w:r w:rsidR="001166A3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- </w:t>
            </w:r>
            <w:proofErr w:type="gramStart"/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Consejero</w:t>
            </w:r>
            <w:proofErr w:type="gramEnd"/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en la </w:t>
            </w:r>
            <w:r w:rsidR="004F4BF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S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ecretaria </w:t>
            </w:r>
            <w:r w:rsidR="004F4BF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T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écnica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de la Honorable Comisión de Vigilancia para asuntos relaci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onados con las propuestas de las centrales sindicales.</w:t>
            </w:r>
          </w:p>
          <w:p w14:paraId="22711C1A" w14:textId="4642928D" w:rsidR="00795372" w:rsidRPr="00DF56B4" w:rsidRDefault="00795372" w:rsidP="00795372">
            <w:pPr>
              <w:spacing w:before="80" w:line="276" w:lineRule="auto"/>
              <w:jc w:val="both"/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</w:pP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2006 - </w:t>
            </w:r>
            <w:proofErr w:type="gramStart"/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2008</w:t>
            </w:r>
            <w:r w:rsidR="005236A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 -</w:t>
            </w:r>
            <w:proofErr w:type="gramEnd"/>
            <w:r w:rsidR="005236A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</w:t>
            </w:r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Consejero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en la Honorable Junta Dir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ectiva para la atención y agenda de asuntos con los Poderes Legislativos. (Federal y locales).</w:t>
            </w:r>
          </w:p>
          <w:p w14:paraId="5708E5FE" w14:textId="0CA94FEF" w:rsidR="00795372" w:rsidRPr="00DF56B4" w:rsidRDefault="00795372" w:rsidP="00795372">
            <w:pPr>
              <w:spacing w:before="80" w:line="276" w:lineRule="auto"/>
              <w:jc w:val="both"/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</w:pP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2004 </w:t>
            </w:r>
            <w:r w:rsidR="005236A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–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2006</w:t>
            </w:r>
            <w:r w:rsidR="005236A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- </w:t>
            </w:r>
            <w:proofErr w:type="gramStart"/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Subdirector</w:t>
            </w:r>
            <w:proofErr w:type="gramEnd"/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Administrativo 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en la Clínica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-Hospital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de Especialidades Médicas “Churubusco”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.</w:t>
            </w:r>
          </w:p>
          <w:p w14:paraId="46D5F6CF" w14:textId="7B4420BC" w:rsidR="00795372" w:rsidRDefault="00795372" w:rsidP="00795372">
            <w:pPr>
              <w:spacing w:before="80" w:line="276" w:lineRule="auto"/>
              <w:jc w:val="both"/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</w:pP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1980 </w:t>
            </w:r>
            <w:r w:rsidR="005236A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–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1982</w:t>
            </w:r>
            <w:r w:rsidR="005236A5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- </w:t>
            </w:r>
            <w:proofErr w:type="gramStart"/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>Secretario</w:t>
            </w:r>
            <w:proofErr w:type="gramEnd"/>
            <w:r w:rsidRPr="00DF56B4">
              <w:rPr>
                <w:rFonts w:ascii="Arial" w:hAnsi="Arial" w:cs="Arial"/>
                <w:b/>
                <w:color w:val="072B62" w:themeColor="accent2" w:themeShade="80"/>
                <w:sz w:val="20"/>
                <w:szCs w:val="22"/>
                <w:lang w:val="es-ES_tradnl"/>
              </w:rPr>
              <w:t xml:space="preserve"> Privado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 xml:space="preserve"> del 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S</w:t>
            </w:r>
            <w:r w:rsidRPr="00DF56B4"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ubdirector de Servicios Sociales y Culturales</w:t>
            </w:r>
            <w:r>
              <w:rPr>
                <w:rFonts w:ascii="Arial" w:hAnsi="Arial" w:cs="Arial"/>
                <w:color w:val="072B62" w:themeColor="accent2" w:themeShade="80"/>
                <w:sz w:val="20"/>
                <w:szCs w:val="22"/>
                <w:lang w:val="es-ES_tradnl"/>
              </w:rPr>
              <w:t>.</w:t>
            </w:r>
          </w:p>
          <w:p w14:paraId="4951D208" w14:textId="712F8388" w:rsidR="00795372" w:rsidRPr="0022601A" w:rsidRDefault="00795372" w:rsidP="00795372">
            <w:pPr>
              <w:spacing w:before="80" w:line="276" w:lineRule="auto"/>
              <w:jc w:val="both"/>
              <w:rPr>
                <w:rFonts w:ascii="Arial" w:hAnsi="Arial" w:cs="Arial"/>
                <w:b/>
                <w:color w:val="072B62" w:themeColor="accent2" w:themeShade="80"/>
                <w:sz w:val="8"/>
                <w:szCs w:val="8"/>
                <w:u w:val="single"/>
                <w:lang w:val="es-ES_tradnl"/>
              </w:rPr>
            </w:pPr>
          </w:p>
        </w:tc>
      </w:tr>
    </w:tbl>
    <w:p w14:paraId="0CFBC7B2" w14:textId="77777777" w:rsidR="00E961A1" w:rsidRDefault="00E961A1" w:rsidP="000C1048">
      <w:pPr>
        <w:spacing w:after="0" w:line="240" w:lineRule="auto"/>
        <w:jc w:val="center"/>
        <w:rPr>
          <w:rFonts w:eastAsia="Times New Roman" w:cstheme="minorHAnsi"/>
          <w:b/>
          <w:color w:val="auto"/>
          <w:sz w:val="28"/>
          <w:szCs w:val="28"/>
          <w:shd w:val="clear" w:color="auto" w:fill="FFFFFF"/>
          <w:lang w:val="es-MX" w:eastAsia="es-ES"/>
        </w:rPr>
      </w:pPr>
    </w:p>
    <w:p w14:paraId="108B1E4B" w14:textId="1FED3318" w:rsidR="006151D5" w:rsidRPr="00A22FF3" w:rsidRDefault="00073D8F" w:rsidP="006151D5">
      <w:pPr>
        <w:spacing w:after="0" w:line="240" w:lineRule="auto"/>
        <w:jc w:val="center"/>
        <w:rPr>
          <w:rFonts w:eastAsia="Times New Roman" w:cstheme="minorHAnsi"/>
          <w:b/>
          <w:color w:val="auto"/>
          <w:sz w:val="28"/>
          <w:szCs w:val="28"/>
          <w:lang w:val="es-MX" w:eastAsia="es-ES"/>
        </w:rPr>
      </w:pPr>
      <w:r>
        <w:rPr>
          <w:rFonts w:eastAsia="Times New Roman" w:cstheme="minorHAnsi"/>
          <w:b/>
          <w:color w:val="auto"/>
          <w:sz w:val="28"/>
          <w:szCs w:val="28"/>
          <w:shd w:val="clear" w:color="auto" w:fill="FFFFFF"/>
          <w:lang w:val="es-MX" w:eastAsia="es-ES"/>
        </w:rPr>
        <w:t xml:space="preserve"> </w:t>
      </w:r>
      <w:r w:rsidR="00A22FF3" w:rsidRPr="00A22FF3">
        <w:rPr>
          <w:rFonts w:eastAsia="Times New Roman" w:cstheme="minorHAnsi"/>
          <w:b/>
          <w:color w:val="auto"/>
          <w:sz w:val="28"/>
          <w:szCs w:val="28"/>
          <w:shd w:val="clear" w:color="auto" w:fill="FFFFFF"/>
          <w:lang w:val="es-MX" w:eastAsia="es-ES"/>
        </w:rPr>
        <w:t>“Declaro bajo protesta de decir verdad que los datos asentado</w:t>
      </w:r>
      <w:r w:rsidR="00A22FF3">
        <w:rPr>
          <w:rFonts w:eastAsia="Times New Roman" w:cstheme="minorHAnsi"/>
          <w:b/>
          <w:color w:val="auto"/>
          <w:sz w:val="28"/>
          <w:szCs w:val="28"/>
          <w:shd w:val="clear" w:color="auto" w:fill="FFFFFF"/>
          <w:lang w:val="es-MX" w:eastAsia="es-ES"/>
        </w:rPr>
        <w:t>s en este Curriculum Vitae, son verídicos y comprobables”</w:t>
      </w:r>
      <w:r w:rsidR="004550FA">
        <w:rPr>
          <w:rFonts w:eastAsia="Times New Roman" w:cstheme="minorHAnsi"/>
          <w:b/>
          <w:color w:val="auto"/>
          <w:sz w:val="28"/>
          <w:szCs w:val="28"/>
          <w:shd w:val="clear" w:color="auto" w:fill="FFFFFF"/>
          <w:lang w:val="es-MX" w:eastAsia="es-ES"/>
        </w:rPr>
        <w:t>.</w:t>
      </w:r>
      <w:r w:rsidR="00A22FF3">
        <w:rPr>
          <w:rFonts w:eastAsia="Times New Roman" w:cstheme="minorHAnsi"/>
          <w:b/>
          <w:color w:val="auto"/>
          <w:sz w:val="28"/>
          <w:szCs w:val="28"/>
          <w:lang w:val="es-MX" w:eastAsia="es-ES"/>
        </w:rPr>
        <w:t xml:space="preserve"> </w:t>
      </w:r>
      <w:r w:rsidR="005236A5">
        <w:rPr>
          <w:rFonts w:eastAsia="Times New Roman" w:cstheme="minorHAnsi"/>
          <w:b/>
          <w:color w:val="auto"/>
          <w:sz w:val="28"/>
          <w:szCs w:val="28"/>
          <w:lang w:val="es-MX" w:eastAsia="es-ES"/>
        </w:rPr>
        <w:t>Marzo</w:t>
      </w:r>
      <w:r w:rsidR="00C27F80">
        <w:rPr>
          <w:rFonts w:eastAsia="Times New Roman" w:cstheme="minorHAnsi"/>
          <w:b/>
          <w:color w:val="auto"/>
          <w:sz w:val="28"/>
          <w:szCs w:val="28"/>
          <w:lang w:val="es-MX" w:eastAsia="es-ES"/>
        </w:rPr>
        <w:t xml:space="preserve"> </w:t>
      </w:r>
      <w:r w:rsidR="00E961A1">
        <w:rPr>
          <w:b/>
          <w:sz w:val="28"/>
          <w:szCs w:val="28"/>
          <w:lang w:val="es-ES_tradnl"/>
        </w:rPr>
        <w:t>de 202</w:t>
      </w:r>
      <w:r w:rsidR="001B2A9C">
        <w:rPr>
          <w:b/>
          <w:sz w:val="28"/>
          <w:szCs w:val="28"/>
          <w:lang w:val="es-ES_tradnl"/>
        </w:rPr>
        <w:t>2</w:t>
      </w:r>
      <w:r w:rsidR="00167CEF">
        <w:rPr>
          <w:b/>
          <w:sz w:val="28"/>
          <w:szCs w:val="28"/>
          <w:lang w:val="es-ES_tradnl"/>
        </w:rPr>
        <w:t xml:space="preserve"> *</w:t>
      </w:r>
    </w:p>
    <w:sectPr w:rsidR="006151D5" w:rsidRPr="00A22FF3" w:rsidSect="00B10ECF">
      <w:type w:val="continuous"/>
      <w:pgSz w:w="12240" w:h="15840" w:code="1"/>
      <w:pgMar w:top="720" w:right="720" w:bottom="720" w:left="720" w:header="567" w:footer="34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D2AA" w14:textId="77777777" w:rsidR="009935AA" w:rsidRDefault="009935AA">
      <w:pPr>
        <w:spacing w:after="0" w:line="240" w:lineRule="auto"/>
      </w:pPr>
      <w:r>
        <w:separator/>
      </w:r>
    </w:p>
  </w:endnote>
  <w:endnote w:type="continuationSeparator" w:id="0">
    <w:p w14:paraId="0365E565" w14:textId="77777777" w:rsidR="009935AA" w:rsidRDefault="00993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4844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297020" w14:textId="73B53C26" w:rsidR="00301F2E" w:rsidRDefault="00301F2E" w:rsidP="00914E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C3448B" w14:textId="77777777" w:rsidR="00301F2E" w:rsidRDefault="00301F2E" w:rsidP="00301F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6700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E429AD" w14:textId="2963AAD7" w:rsidR="00301F2E" w:rsidRDefault="00301F2E" w:rsidP="00914E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D0AF5C" w14:textId="77777777" w:rsidR="00301F2E" w:rsidRDefault="00301F2E" w:rsidP="00301F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04A9" w14:textId="77777777" w:rsidR="009935AA" w:rsidRDefault="009935AA">
      <w:pPr>
        <w:spacing w:after="0" w:line="240" w:lineRule="auto"/>
      </w:pPr>
      <w:r>
        <w:separator/>
      </w:r>
    </w:p>
  </w:footnote>
  <w:footnote w:type="continuationSeparator" w:id="0">
    <w:p w14:paraId="4CF18AD8" w14:textId="77777777" w:rsidR="009935AA" w:rsidRDefault="00993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4E1"/>
    <w:multiLevelType w:val="hybridMultilevel"/>
    <w:tmpl w:val="815AFC48"/>
    <w:lvl w:ilvl="0" w:tplc="E116C10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E57C4" w:themeColor="background2" w:themeShade="8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547AF6"/>
    <w:multiLevelType w:val="hybridMultilevel"/>
    <w:tmpl w:val="1408C1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4B628C"/>
    <w:multiLevelType w:val="hybridMultilevel"/>
    <w:tmpl w:val="9AF2D22A"/>
    <w:lvl w:ilvl="0" w:tplc="E116C10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E57C4" w:themeColor="background2" w:themeShade="8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796750"/>
    <w:multiLevelType w:val="hybridMultilevel"/>
    <w:tmpl w:val="64C41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B1F"/>
    <w:multiLevelType w:val="hybridMultilevel"/>
    <w:tmpl w:val="65305CA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6A2FEE"/>
    <w:multiLevelType w:val="hybridMultilevel"/>
    <w:tmpl w:val="E8AA7734"/>
    <w:lvl w:ilvl="0" w:tplc="E116C10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E57C4" w:themeColor="background2" w:themeShade="8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3F29A3"/>
    <w:multiLevelType w:val="hybridMultilevel"/>
    <w:tmpl w:val="2B9419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44792"/>
    <w:multiLevelType w:val="hybridMultilevel"/>
    <w:tmpl w:val="E2D224FC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EB7611"/>
    <w:multiLevelType w:val="hybridMultilevel"/>
    <w:tmpl w:val="7D7ECBF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660327"/>
    <w:multiLevelType w:val="hybridMultilevel"/>
    <w:tmpl w:val="328C9D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E57C4" w:themeColor="background2" w:themeShade="8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30316F"/>
    <w:multiLevelType w:val="hybridMultilevel"/>
    <w:tmpl w:val="6D68C188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45245"/>
    <w:multiLevelType w:val="hybridMultilevel"/>
    <w:tmpl w:val="CCF8E70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D72AF0"/>
    <w:multiLevelType w:val="hybridMultilevel"/>
    <w:tmpl w:val="D6A04F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750F5"/>
    <w:multiLevelType w:val="hybridMultilevel"/>
    <w:tmpl w:val="2B76C69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5C5C86"/>
    <w:multiLevelType w:val="hybridMultilevel"/>
    <w:tmpl w:val="8876B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47E81"/>
    <w:multiLevelType w:val="hybridMultilevel"/>
    <w:tmpl w:val="D3D6301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4"/>
  </w:num>
  <w:num w:numId="5">
    <w:abstractNumId w:val="0"/>
  </w:num>
  <w:num w:numId="6">
    <w:abstractNumId w:val="6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26"/>
    <w:rsid w:val="0000710A"/>
    <w:rsid w:val="00011E8B"/>
    <w:rsid w:val="000140A6"/>
    <w:rsid w:val="0001572E"/>
    <w:rsid w:val="0001708A"/>
    <w:rsid w:val="000264B7"/>
    <w:rsid w:val="0003301B"/>
    <w:rsid w:val="00033ACD"/>
    <w:rsid w:val="00036AB4"/>
    <w:rsid w:val="00037159"/>
    <w:rsid w:val="00042265"/>
    <w:rsid w:val="00047EA7"/>
    <w:rsid w:val="00053A97"/>
    <w:rsid w:val="000544AC"/>
    <w:rsid w:val="000604C9"/>
    <w:rsid w:val="00067319"/>
    <w:rsid w:val="00072E10"/>
    <w:rsid w:val="00073D8F"/>
    <w:rsid w:val="00075178"/>
    <w:rsid w:val="00076C4E"/>
    <w:rsid w:val="000842F4"/>
    <w:rsid w:val="00086E4E"/>
    <w:rsid w:val="000873E2"/>
    <w:rsid w:val="0009045F"/>
    <w:rsid w:val="00090B04"/>
    <w:rsid w:val="00090E99"/>
    <w:rsid w:val="00093277"/>
    <w:rsid w:val="00095EC0"/>
    <w:rsid w:val="00096776"/>
    <w:rsid w:val="000A3D4A"/>
    <w:rsid w:val="000A3E4F"/>
    <w:rsid w:val="000A423E"/>
    <w:rsid w:val="000B05B1"/>
    <w:rsid w:val="000B181C"/>
    <w:rsid w:val="000B3601"/>
    <w:rsid w:val="000B38E1"/>
    <w:rsid w:val="000B6422"/>
    <w:rsid w:val="000B7587"/>
    <w:rsid w:val="000C1048"/>
    <w:rsid w:val="000C1ADC"/>
    <w:rsid w:val="000C2342"/>
    <w:rsid w:val="000C4204"/>
    <w:rsid w:val="000C4239"/>
    <w:rsid w:val="000D060E"/>
    <w:rsid w:val="000D1C43"/>
    <w:rsid w:val="000D31A6"/>
    <w:rsid w:val="000D78F9"/>
    <w:rsid w:val="000E1F92"/>
    <w:rsid w:val="000E369E"/>
    <w:rsid w:val="000E3D1C"/>
    <w:rsid w:val="000E7759"/>
    <w:rsid w:val="000F006B"/>
    <w:rsid w:val="000F4220"/>
    <w:rsid w:val="001031B5"/>
    <w:rsid w:val="00104A92"/>
    <w:rsid w:val="00105979"/>
    <w:rsid w:val="00106274"/>
    <w:rsid w:val="00110331"/>
    <w:rsid w:val="00110724"/>
    <w:rsid w:val="0011224E"/>
    <w:rsid w:val="001166A3"/>
    <w:rsid w:val="0012080B"/>
    <w:rsid w:val="00120A75"/>
    <w:rsid w:val="00121F0E"/>
    <w:rsid w:val="00124CBE"/>
    <w:rsid w:val="00126F90"/>
    <w:rsid w:val="001315ED"/>
    <w:rsid w:val="001328EA"/>
    <w:rsid w:val="001337F2"/>
    <w:rsid w:val="00134194"/>
    <w:rsid w:val="0013520D"/>
    <w:rsid w:val="00136D52"/>
    <w:rsid w:val="0014648C"/>
    <w:rsid w:val="001526D0"/>
    <w:rsid w:val="00152834"/>
    <w:rsid w:val="00154990"/>
    <w:rsid w:val="00164B11"/>
    <w:rsid w:val="00167CEF"/>
    <w:rsid w:val="00171DBC"/>
    <w:rsid w:val="0017636C"/>
    <w:rsid w:val="00180D4B"/>
    <w:rsid w:val="00183B9B"/>
    <w:rsid w:val="00185981"/>
    <w:rsid w:val="0019568D"/>
    <w:rsid w:val="00196AC8"/>
    <w:rsid w:val="00197C29"/>
    <w:rsid w:val="001A2A8A"/>
    <w:rsid w:val="001A5E54"/>
    <w:rsid w:val="001B23B0"/>
    <w:rsid w:val="001B2A9C"/>
    <w:rsid w:val="001B44D6"/>
    <w:rsid w:val="001B5A36"/>
    <w:rsid w:val="001C07E8"/>
    <w:rsid w:val="001C1033"/>
    <w:rsid w:val="001C13BA"/>
    <w:rsid w:val="001D0505"/>
    <w:rsid w:val="001E3258"/>
    <w:rsid w:val="001E3E66"/>
    <w:rsid w:val="001E4818"/>
    <w:rsid w:val="001E57AF"/>
    <w:rsid w:val="001F1315"/>
    <w:rsid w:val="001F22FD"/>
    <w:rsid w:val="00201BFC"/>
    <w:rsid w:val="00202134"/>
    <w:rsid w:val="00206605"/>
    <w:rsid w:val="002072CE"/>
    <w:rsid w:val="00207A4D"/>
    <w:rsid w:val="00221A0D"/>
    <w:rsid w:val="00221E86"/>
    <w:rsid w:val="0022217E"/>
    <w:rsid w:val="0022601A"/>
    <w:rsid w:val="002332E8"/>
    <w:rsid w:val="00247260"/>
    <w:rsid w:val="00250F08"/>
    <w:rsid w:val="00252549"/>
    <w:rsid w:val="0025359B"/>
    <w:rsid w:val="00255895"/>
    <w:rsid w:val="00255912"/>
    <w:rsid w:val="00256EE2"/>
    <w:rsid w:val="00262F18"/>
    <w:rsid w:val="002674D2"/>
    <w:rsid w:val="002727FF"/>
    <w:rsid w:val="0027533A"/>
    <w:rsid w:val="00281745"/>
    <w:rsid w:val="002857D6"/>
    <w:rsid w:val="002919BF"/>
    <w:rsid w:val="002A22B2"/>
    <w:rsid w:val="002A42DA"/>
    <w:rsid w:val="002A681C"/>
    <w:rsid w:val="002B4627"/>
    <w:rsid w:val="002C4B2D"/>
    <w:rsid w:val="002D0BC0"/>
    <w:rsid w:val="002D1119"/>
    <w:rsid w:val="002D60FD"/>
    <w:rsid w:val="002E12BC"/>
    <w:rsid w:val="002E1521"/>
    <w:rsid w:val="002E355A"/>
    <w:rsid w:val="002E3658"/>
    <w:rsid w:val="002E65CA"/>
    <w:rsid w:val="002F30B2"/>
    <w:rsid w:val="002F356D"/>
    <w:rsid w:val="002F54F1"/>
    <w:rsid w:val="00301469"/>
    <w:rsid w:val="00301F2E"/>
    <w:rsid w:val="00303A9A"/>
    <w:rsid w:val="00314E3A"/>
    <w:rsid w:val="00317143"/>
    <w:rsid w:val="00320C42"/>
    <w:rsid w:val="003275EB"/>
    <w:rsid w:val="00331AEA"/>
    <w:rsid w:val="00346367"/>
    <w:rsid w:val="00347859"/>
    <w:rsid w:val="003517FA"/>
    <w:rsid w:val="00371110"/>
    <w:rsid w:val="00372530"/>
    <w:rsid w:val="003757FA"/>
    <w:rsid w:val="0037737C"/>
    <w:rsid w:val="0038077E"/>
    <w:rsid w:val="003A0D39"/>
    <w:rsid w:val="003A105C"/>
    <w:rsid w:val="003A3FD0"/>
    <w:rsid w:val="003A4E1F"/>
    <w:rsid w:val="003A6E46"/>
    <w:rsid w:val="003A70BF"/>
    <w:rsid w:val="003B01F7"/>
    <w:rsid w:val="003B2FCE"/>
    <w:rsid w:val="003B53BA"/>
    <w:rsid w:val="003D0164"/>
    <w:rsid w:val="003D0802"/>
    <w:rsid w:val="003D15DD"/>
    <w:rsid w:val="003D40D8"/>
    <w:rsid w:val="003D4589"/>
    <w:rsid w:val="003E07F5"/>
    <w:rsid w:val="003E0A42"/>
    <w:rsid w:val="003E113C"/>
    <w:rsid w:val="003E58DE"/>
    <w:rsid w:val="003E7A31"/>
    <w:rsid w:val="003F3103"/>
    <w:rsid w:val="003F45C1"/>
    <w:rsid w:val="00401442"/>
    <w:rsid w:val="00404DA0"/>
    <w:rsid w:val="00406BC1"/>
    <w:rsid w:val="00407000"/>
    <w:rsid w:val="00413285"/>
    <w:rsid w:val="00414A8C"/>
    <w:rsid w:val="00416A2E"/>
    <w:rsid w:val="00420361"/>
    <w:rsid w:val="00426A1F"/>
    <w:rsid w:val="00426D89"/>
    <w:rsid w:val="00437FAE"/>
    <w:rsid w:val="00440F92"/>
    <w:rsid w:val="0044182E"/>
    <w:rsid w:val="0045332B"/>
    <w:rsid w:val="004550FA"/>
    <w:rsid w:val="00456114"/>
    <w:rsid w:val="0045657B"/>
    <w:rsid w:val="00466B08"/>
    <w:rsid w:val="004671AB"/>
    <w:rsid w:val="00471946"/>
    <w:rsid w:val="00473B27"/>
    <w:rsid w:val="00475875"/>
    <w:rsid w:val="00477E4D"/>
    <w:rsid w:val="00480C1A"/>
    <w:rsid w:val="0048178F"/>
    <w:rsid w:val="004821A1"/>
    <w:rsid w:val="00485A47"/>
    <w:rsid w:val="004869A2"/>
    <w:rsid w:val="00486C85"/>
    <w:rsid w:val="00490291"/>
    <w:rsid w:val="00497931"/>
    <w:rsid w:val="004A1EA6"/>
    <w:rsid w:val="004A29BD"/>
    <w:rsid w:val="004A4682"/>
    <w:rsid w:val="004A4A2E"/>
    <w:rsid w:val="004A64B1"/>
    <w:rsid w:val="004B3148"/>
    <w:rsid w:val="004B346E"/>
    <w:rsid w:val="004C182D"/>
    <w:rsid w:val="004C2540"/>
    <w:rsid w:val="004C2594"/>
    <w:rsid w:val="004C3BE5"/>
    <w:rsid w:val="004C6E60"/>
    <w:rsid w:val="004C712C"/>
    <w:rsid w:val="004D0301"/>
    <w:rsid w:val="004D4834"/>
    <w:rsid w:val="004D7768"/>
    <w:rsid w:val="004E394E"/>
    <w:rsid w:val="004E4401"/>
    <w:rsid w:val="004F4BF4"/>
    <w:rsid w:val="004F4DEC"/>
    <w:rsid w:val="00500ED5"/>
    <w:rsid w:val="005015A7"/>
    <w:rsid w:val="00521B95"/>
    <w:rsid w:val="0052219E"/>
    <w:rsid w:val="005236A5"/>
    <w:rsid w:val="00523DEB"/>
    <w:rsid w:val="00535DB6"/>
    <w:rsid w:val="00542015"/>
    <w:rsid w:val="005455CC"/>
    <w:rsid w:val="0055013E"/>
    <w:rsid w:val="00553BDC"/>
    <w:rsid w:val="00564B96"/>
    <w:rsid w:val="00566C0C"/>
    <w:rsid w:val="005725C5"/>
    <w:rsid w:val="0058042C"/>
    <w:rsid w:val="00584EFC"/>
    <w:rsid w:val="00586918"/>
    <w:rsid w:val="0059037F"/>
    <w:rsid w:val="00591674"/>
    <w:rsid w:val="005922F1"/>
    <w:rsid w:val="005957B6"/>
    <w:rsid w:val="005963B8"/>
    <w:rsid w:val="005967BC"/>
    <w:rsid w:val="0059699A"/>
    <w:rsid w:val="0059748A"/>
    <w:rsid w:val="005A11B0"/>
    <w:rsid w:val="005A187E"/>
    <w:rsid w:val="005A2649"/>
    <w:rsid w:val="005A3717"/>
    <w:rsid w:val="005A74B1"/>
    <w:rsid w:val="005B078D"/>
    <w:rsid w:val="005B0D08"/>
    <w:rsid w:val="005B0DE4"/>
    <w:rsid w:val="005B1E7C"/>
    <w:rsid w:val="005B43A0"/>
    <w:rsid w:val="005B5848"/>
    <w:rsid w:val="005D03EB"/>
    <w:rsid w:val="005D0A00"/>
    <w:rsid w:val="005D2DBA"/>
    <w:rsid w:val="005D5F1A"/>
    <w:rsid w:val="005D7322"/>
    <w:rsid w:val="005D772B"/>
    <w:rsid w:val="005E2628"/>
    <w:rsid w:val="005E32AB"/>
    <w:rsid w:val="005E6FDC"/>
    <w:rsid w:val="005F0803"/>
    <w:rsid w:val="005F297B"/>
    <w:rsid w:val="005F3768"/>
    <w:rsid w:val="005F59A7"/>
    <w:rsid w:val="005F5AA5"/>
    <w:rsid w:val="00601D2B"/>
    <w:rsid w:val="00603A3E"/>
    <w:rsid w:val="006129CF"/>
    <w:rsid w:val="00612AD2"/>
    <w:rsid w:val="006151D5"/>
    <w:rsid w:val="00623D18"/>
    <w:rsid w:val="00624B2D"/>
    <w:rsid w:val="00625388"/>
    <w:rsid w:val="00627768"/>
    <w:rsid w:val="00632159"/>
    <w:rsid w:val="0063266D"/>
    <w:rsid w:val="00641059"/>
    <w:rsid w:val="00646A7E"/>
    <w:rsid w:val="006508FF"/>
    <w:rsid w:val="00650E75"/>
    <w:rsid w:val="00652C8A"/>
    <w:rsid w:val="00653B32"/>
    <w:rsid w:val="00664CDA"/>
    <w:rsid w:val="00677F90"/>
    <w:rsid w:val="006900F8"/>
    <w:rsid w:val="00690C63"/>
    <w:rsid w:val="0069116B"/>
    <w:rsid w:val="00692EFB"/>
    <w:rsid w:val="00694944"/>
    <w:rsid w:val="00694FB0"/>
    <w:rsid w:val="006978FB"/>
    <w:rsid w:val="00697AB8"/>
    <w:rsid w:val="006A01D4"/>
    <w:rsid w:val="006A23E2"/>
    <w:rsid w:val="006A2FDF"/>
    <w:rsid w:val="006B4207"/>
    <w:rsid w:val="006B6C18"/>
    <w:rsid w:val="006C077F"/>
    <w:rsid w:val="006C6B68"/>
    <w:rsid w:val="006D39BF"/>
    <w:rsid w:val="006D5B40"/>
    <w:rsid w:val="006D77E3"/>
    <w:rsid w:val="006E1D14"/>
    <w:rsid w:val="006E2A56"/>
    <w:rsid w:val="006E49B2"/>
    <w:rsid w:val="006E5792"/>
    <w:rsid w:val="006E67D6"/>
    <w:rsid w:val="006F0DE9"/>
    <w:rsid w:val="006F2395"/>
    <w:rsid w:val="006F25E3"/>
    <w:rsid w:val="006F6B59"/>
    <w:rsid w:val="006F76BA"/>
    <w:rsid w:val="006F7B5D"/>
    <w:rsid w:val="0070338A"/>
    <w:rsid w:val="0070397C"/>
    <w:rsid w:val="00706510"/>
    <w:rsid w:val="00706A76"/>
    <w:rsid w:val="00706B44"/>
    <w:rsid w:val="00707CB5"/>
    <w:rsid w:val="00723BC8"/>
    <w:rsid w:val="00727EC3"/>
    <w:rsid w:val="007363F2"/>
    <w:rsid w:val="00737000"/>
    <w:rsid w:val="00742D18"/>
    <w:rsid w:val="00744764"/>
    <w:rsid w:val="00756BFD"/>
    <w:rsid w:val="00760435"/>
    <w:rsid w:val="00761805"/>
    <w:rsid w:val="007668B2"/>
    <w:rsid w:val="00767553"/>
    <w:rsid w:val="00770BD1"/>
    <w:rsid w:val="00795372"/>
    <w:rsid w:val="0079615B"/>
    <w:rsid w:val="007A1D44"/>
    <w:rsid w:val="007A4F3F"/>
    <w:rsid w:val="007A50A2"/>
    <w:rsid w:val="007A6844"/>
    <w:rsid w:val="007B1D26"/>
    <w:rsid w:val="007C0DDC"/>
    <w:rsid w:val="007C1232"/>
    <w:rsid w:val="007C3E03"/>
    <w:rsid w:val="007C5701"/>
    <w:rsid w:val="007C5B91"/>
    <w:rsid w:val="007E18C5"/>
    <w:rsid w:val="007E1F84"/>
    <w:rsid w:val="007E3BD5"/>
    <w:rsid w:val="007E5C1E"/>
    <w:rsid w:val="007E7231"/>
    <w:rsid w:val="007E7D1A"/>
    <w:rsid w:val="007F022A"/>
    <w:rsid w:val="00803182"/>
    <w:rsid w:val="00805176"/>
    <w:rsid w:val="00806062"/>
    <w:rsid w:val="00810A8D"/>
    <w:rsid w:val="00811543"/>
    <w:rsid w:val="008142ED"/>
    <w:rsid w:val="00815F92"/>
    <w:rsid w:val="00820409"/>
    <w:rsid w:val="00820500"/>
    <w:rsid w:val="00821CB0"/>
    <w:rsid w:val="00821E6F"/>
    <w:rsid w:val="00823AA2"/>
    <w:rsid w:val="008245E1"/>
    <w:rsid w:val="00825A8D"/>
    <w:rsid w:val="00830F18"/>
    <w:rsid w:val="00834552"/>
    <w:rsid w:val="008418CD"/>
    <w:rsid w:val="008460F4"/>
    <w:rsid w:val="00847236"/>
    <w:rsid w:val="00847F71"/>
    <w:rsid w:val="008571C3"/>
    <w:rsid w:val="00857234"/>
    <w:rsid w:val="008572D9"/>
    <w:rsid w:val="00864B75"/>
    <w:rsid w:val="00871698"/>
    <w:rsid w:val="008729FC"/>
    <w:rsid w:val="0087325C"/>
    <w:rsid w:val="00882549"/>
    <w:rsid w:val="00892AB2"/>
    <w:rsid w:val="00894F96"/>
    <w:rsid w:val="008A66E2"/>
    <w:rsid w:val="008A73AD"/>
    <w:rsid w:val="008B2C0C"/>
    <w:rsid w:val="008B4FAC"/>
    <w:rsid w:val="008B562D"/>
    <w:rsid w:val="008B6502"/>
    <w:rsid w:val="008B6667"/>
    <w:rsid w:val="008C76A0"/>
    <w:rsid w:val="008D0359"/>
    <w:rsid w:val="008D070C"/>
    <w:rsid w:val="008D142F"/>
    <w:rsid w:val="008D3868"/>
    <w:rsid w:val="008D3FEC"/>
    <w:rsid w:val="008E1925"/>
    <w:rsid w:val="008E1E05"/>
    <w:rsid w:val="008E54A6"/>
    <w:rsid w:val="008E54B6"/>
    <w:rsid w:val="008E5CA6"/>
    <w:rsid w:val="008F2D48"/>
    <w:rsid w:val="008F5E39"/>
    <w:rsid w:val="008F6D74"/>
    <w:rsid w:val="00901368"/>
    <w:rsid w:val="0090584C"/>
    <w:rsid w:val="009140BD"/>
    <w:rsid w:val="00914E07"/>
    <w:rsid w:val="00915391"/>
    <w:rsid w:val="00920893"/>
    <w:rsid w:val="009235AE"/>
    <w:rsid w:val="0092779B"/>
    <w:rsid w:val="0093127B"/>
    <w:rsid w:val="00932506"/>
    <w:rsid w:val="00940E9D"/>
    <w:rsid w:val="009425C2"/>
    <w:rsid w:val="0095403A"/>
    <w:rsid w:val="0096666A"/>
    <w:rsid w:val="00967410"/>
    <w:rsid w:val="00971B76"/>
    <w:rsid w:val="0097784E"/>
    <w:rsid w:val="00984722"/>
    <w:rsid w:val="009867CD"/>
    <w:rsid w:val="009935AA"/>
    <w:rsid w:val="00997DFF"/>
    <w:rsid w:val="009A16B6"/>
    <w:rsid w:val="009A173D"/>
    <w:rsid w:val="009A1DA9"/>
    <w:rsid w:val="009A22A7"/>
    <w:rsid w:val="009B00F4"/>
    <w:rsid w:val="009B194D"/>
    <w:rsid w:val="009B51ED"/>
    <w:rsid w:val="009C131F"/>
    <w:rsid w:val="009C38A2"/>
    <w:rsid w:val="009C3EA7"/>
    <w:rsid w:val="009C4F66"/>
    <w:rsid w:val="009C75E2"/>
    <w:rsid w:val="009D0B72"/>
    <w:rsid w:val="009D19EB"/>
    <w:rsid w:val="009D481D"/>
    <w:rsid w:val="009F54A9"/>
    <w:rsid w:val="009F5D9D"/>
    <w:rsid w:val="009F64D6"/>
    <w:rsid w:val="00A11FBA"/>
    <w:rsid w:val="00A13309"/>
    <w:rsid w:val="00A22743"/>
    <w:rsid w:val="00A22FF3"/>
    <w:rsid w:val="00A25171"/>
    <w:rsid w:val="00A31880"/>
    <w:rsid w:val="00A43E1B"/>
    <w:rsid w:val="00A45F45"/>
    <w:rsid w:val="00A528DB"/>
    <w:rsid w:val="00A5570B"/>
    <w:rsid w:val="00A57F58"/>
    <w:rsid w:val="00A6169F"/>
    <w:rsid w:val="00A637AA"/>
    <w:rsid w:val="00A64FC4"/>
    <w:rsid w:val="00A6553F"/>
    <w:rsid w:val="00A65DFD"/>
    <w:rsid w:val="00A66A67"/>
    <w:rsid w:val="00A7076D"/>
    <w:rsid w:val="00A746CB"/>
    <w:rsid w:val="00A85A20"/>
    <w:rsid w:val="00A90D8C"/>
    <w:rsid w:val="00A97497"/>
    <w:rsid w:val="00A97832"/>
    <w:rsid w:val="00AA5263"/>
    <w:rsid w:val="00AA6CEA"/>
    <w:rsid w:val="00AB0216"/>
    <w:rsid w:val="00AB2EBF"/>
    <w:rsid w:val="00AB55CF"/>
    <w:rsid w:val="00AC026C"/>
    <w:rsid w:val="00AC32F5"/>
    <w:rsid w:val="00AC3D04"/>
    <w:rsid w:val="00AC4C60"/>
    <w:rsid w:val="00AD6975"/>
    <w:rsid w:val="00AD7B45"/>
    <w:rsid w:val="00AE42EF"/>
    <w:rsid w:val="00AE7918"/>
    <w:rsid w:val="00B00DCC"/>
    <w:rsid w:val="00B0472B"/>
    <w:rsid w:val="00B10ECF"/>
    <w:rsid w:val="00B2297E"/>
    <w:rsid w:val="00B22AAC"/>
    <w:rsid w:val="00B24316"/>
    <w:rsid w:val="00B2609D"/>
    <w:rsid w:val="00B36794"/>
    <w:rsid w:val="00B402A8"/>
    <w:rsid w:val="00B41AEA"/>
    <w:rsid w:val="00B41E71"/>
    <w:rsid w:val="00B44B21"/>
    <w:rsid w:val="00B46BEF"/>
    <w:rsid w:val="00B5262E"/>
    <w:rsid w:val="00B57B82"/>
    <w:rsid w:val="00B640C4"/>
    <w:rsid w:val="00B64DC9"/>
    <w:rsid w:val="00B66CD6"/>
    <w:rsid w:val="00B673DA"/>
    <w:rsid w:val="00B848F6"/>
    <w:rsid w:val="00B84C85"/>
    <w:rsid w:val="00B856DD"/>
    <w:rsid w:val="00B8781D"/>
    <w:rsid w:val="00B95C3B"/>
    <w:rsid w:val="00B96705"/>
    <w:rsid w:val="00BA3BBB"/>
    <w:rsid w:val="00BA56B3"/>
    <w:rsid w:val="00BB66F1"/>
    <w:rsid w:val="00BB6D28"/>
    <w:rsid w:val="00BC2140"/>
    <w:rsid w:val="00BC42BB"/>
    <w:rsid w:val="00BC4D33"/>
    <w:rsid w:val="00BC53B2"/>
    <w:rsid w:val="00BC7B88"/>
    <w:rsid w:val="00BD06BD"/>
    <w:rsid w:val="00BD4032"/>
    <w:rsid w:val="00BD5D75"/>
    <w:rsid w:val="00BD688D"/>
    <w:rsid w:val="00BE4D5F"/>
    <w:rsid w:val="00BF3AEB"/>
    <w:rsid w:val="00BF5583"/>
    <w:rsid w:val="00C02BCB"/>
    <w:rsid w:val="00C03E9C"/>
    <w:rsid w:val="00C110D2"/>
    <w:rsid w:val="00C12C16"/>
    <w:rsid w:val="00C14468"/>
    <w:rsid w:val="00C21170"/>
    <w:rsid w:val="00C22F7A"/>
    <w:rsid w:val="00C234D4"/>
    <w:rsid w:val="00C24BDD"/>
    <w:rsid w:val="00C27F80"/>
    <w:rsid w:val="00C316E7"/>
    <w:rsid w:val="00C368C7"/>
    <w:rsid w:val="00C40E29"/>
    <w:rsid w:val="00C45CDE"/>
    <w:rsid w:val="00C4716A"/>
    <w:rsid w:val="00C502C2"/>
    <w:rsid w:val="00C51470"/>
    <w:rsid w:val="00C552E4"/>
    <w:rsid w:val="00C605F0"/>
    <w:rsid w:val="00C65154"/>
    <w:rsid w:val="00C6574E"/>
    <w:rsid w:val="00C7529F"/>
    <w:rsid w:val="00C77DC8"/>
    <w:rsid w:val="00C806CF"/>
    <w:rsid w:val="00C910D4"/>
    <w:rsid w:val="00C919C3"/>
    <w:rsid w:val="00C94C74"/>
    <w:rsid w:val="00C95941"/>
    <w:rsid w:val="00C97A37"/>
    <w:rsid w:val="00CA048E"/>
    <w:rsid w:val="00CA4507"/>
    <w:rsid w:val="00CB1AB0"/>
    <w:rsid w:val="00CB5695"/>
    <w:rsid w:val="00CC1CA7"/>
    <w:rsid w:val="00CD05C1"/>
    <w:rsid w:val="00CD39FF"/>
    <w:rsid w:val="00CD3F1F"/>
    <w:rsid w:val="00CE398B"/>
    <w:rsid w:val="00CE5783"/>
    <w:rsid w:val="00CE607E"/>
    <w:rsid w:val="00D03720"/>
    <w:rsid w:val="00D05FF2"/>
    <w:rsid w:val="00D064AE"/>
    <w:rsid w:val="00D10F6A"/>
    <w:rsid w:val="00D20080"/>
    <w:rsid w:val="00D2353F"/>
    <w:rsid w:val="00D27A9B"/>
    <w:rsid w:val="00D32868"/>
    <w:rsid w:val="00D328FC"/>
    <w:rsid w:val="00D32D31"/>
    <w:rsid w:val="00D33433"/>
    <w:rsid w:val="00D36E26"/>
    <w:rsid w:val="00D37BC2"/>
    <w:rsid w:val="00D50069"/>
    <w:rsid w:val="00D50357"/>
    <w:rsid w:val="00D51500"/>
    <w:rsid w:val="00D60808"/>
    <w:rsid w:val="00D65227"/>
    <w:rsid w:val="00D66511"/>
    <w:rsid w:val="00D66A56"/>
    <w:rsid w:val="00D72C80"/>
    <w:rsid w:val="00D76C22"/>
    <w:rsid w:val="00D77133"/>
    <w:rsid w:val="00D81996"/>
    <w:rsid w:val="00D8539A"/>
    <w:rsid w:val="00D8611C"/>
    <w:rsid w:val="00D86EFD"/>
    <w:rsid w:val="00D92E1D"/>
    <w:rsid w:val="00D9503A"/>
    <w:rsid w:val="00D97DF4"/>
    <w:rsid w:val="00DA06C3"/>
    <w:rsid w:val="00DA2B8C"/>
    <w:rsid w:val="00DA46D9"/>
    <w:rsid w:val="00DB4712"/>
    <w:rsid w:val="00DB4A6F"/>
    <w:rsid w:val="00DB6512"/>
    <w:rsid w:val="00DC0727"/>
    <w:rsid w:val="00DC07E8"/>
    <w:rsid w:val="00DC09AD"/>
    <w:rsid w:val="00DC7679"/>
    <w:rsid w:val="00DD2E76"/>
    <w:rsid w:val="00DD3A0F"/>
    <w:rsid w:val="00DD3C05"/>
    <w:rsid w:val="00DD7AAE"/>
    <w:rsid w:val="00DE75FB"/>
    <w:rsid w:val="00DF2D64"/>
    <w:rsid w:val="00DF56B4"/>
    <w:rsid w:val="00E039A1"/>
    <w:rsid w:val="00E054FE"/>
    <w:rsid w:val="00E10961"/>
    <w:rsid w:val="00E123DA"/>
    <w:rsid w:val="00E13057"/>
    <w:rsid w:val="00E14FBE"/>
    <w:rsid w:val="00E168CE"/>
    <w:rsid w:val="00E1757A"/>
    <w:rsid w:val="00E17C99"/>
    <w:rsid w:val="00E2081D"/>
    <w:rsid w:val="00E23792"/>
    <w:rsid w:val="00E258E5"/>
    <w:rsid w:val="00E40463"/>
    <w:rsid w:val="00E43ECF"/>
    <w:rsid w:val="00E43F06"/>
    <w:rsid w:val="00E53099"/>
    <w:rsid w:val="00E5538E"/>
    <w:rsid w:val="00E56AE3"/>
    <w:rsid w:val="00E62F0C"/>
    <w:rsid w:val="00E652D9"/>
    <w:rsid w:val="00E7417E"/>
    <w:rsid w:val="00E77A31"/>
    <w:rsid w:val="00E8091F"/>
    <w:rsid w:val="00E82870"/>
    <w:rsid w:val="00E85A1E"/>
    <w:rsid w:val="00E874C0"/>
    <w:rsid w:val="00E87A65"/>
    <w:rsid w:val="00E87E47"/>
    <w:rsid w:val="00E920B5"/>
    <w:rsid w:val="00E961A1"/>
    <w:rsid w:val="00EA3BC0"/>
    <w:rsid w:val="00EA4A20"/>
    <w:rsid w:val="00EA6DF7"/>
    <w:rsid w:val="00EB1AB3"/>
    <w:rsid w:val="00EC1524"/>
    <w:rsid w:val="00EC7E21"/>
    <w:rsid w:val="00ED4DEF"/>
    <w:rsid w:val="00EF4F71"/>
    <w:rsid w:val="00EF7637"/>
    <w:rsid w:val="00EF7D49"/>
    <w:rsid w:val="00F00DAC"/>
    <w:rsid w:val="00F02EF0"/>
    <w:rsid w:val="00F12BDE"/>
    <w:rsid w:val="00F167E9"/>
    <w:rsid w:val="00F26E6E"/>
    <w:rsid w:val="00F40E06"/>
    <w:rsid w:val="00F45337"/>
    <w:rsid w:val="00F50B6F"/>
    <w:rsid w:val="00F66065"/>
    <w:rsid w:val="00F66540"/>
    <w:rsid w:val="00F67C53"/>
    <w:rsid w:val="00F73FC1"/>
    <w:rsid w:val="00F76CED"/>
    <w:rsid w:val="00F77BD1"/>
    <w:rsid w:val="00F84969"/>
    <w:rsid w:val="00F86440"/>
    <w:rsid w:val="00F90BDD"/>
    <w:rsid w:val="00FA3DC5"/>
    <w:rsid w:val="00FA5CB9"/>
    <w:rsid w:val="00FA7536"/>
    <w:rsid w:val="00FA77A3"/>
    <w:rsid w:val="00FB4B95"/>
    <w:rsid w:val="00FB7D0B"/>
    <w:rsid w:val="00FC0AEF"/>
    <w:rsid w:val="00FC4228"/>
    <w:rsid w:val="00FC492F"/>
    <w:rsid w:val="00FC5893"/>
    <w:rsid w:val="00FC7020"/>
    <w:rsid w:val="00FD12B0"/>
    <w:rsid w:val="00FD3DFA"/>
    <w:rsid w:val="00FD4C6E"/>
    <w:rsid w:val="00FD59FB"/>
    <w:rsid w:val="00FE74C2"/>
    <w:rsid w:val="00FF0D47"/>
    <w:rsid w:val="00FF1EB0"/>
    <w:rsid w:val="00FF4CAD"/>
    <w:rsid w:val="00FF4FF3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0F6CE2"/>
  <w15:docId w15:val="{EC26FC0F-CA2D-D945-9A5E-FCF0BACD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72B62" w:themeColor="accent1"/>
      </w:pBdr>
      <w:spacing w:after="0" w:line="240" w:lineRule="auto"/>
      <w:jc w:val="right"/>
      <w:outlineLvl w:val="0"/>
    </w:pPr>
    <w:rPr>
      <w:b/>
      <w:bCs/>
      <w:caps/>
      <w:color w:val="072B62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72B62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anudartabla">
    <w:name w:val="Reanudar tabla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72B6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ombre">
    <w:name w:val="Nombr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72B62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72B62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72B62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72B62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A0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94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46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B856DD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AEF"/>
    <w:rPr>
      <w:color w:val="3EBBF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2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2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3DA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0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jestalae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CE9D827CC54CAE189C1F2098A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5DC65-3AA6-FA4C-B72B-355B39B23197}"/>
      </w:docPartPr>
      <w:docPartBody>
        <w:p w:rsidR="00893EDD" w:rsidRDefault="00FE52A4">
          <w:pPr>
            <w:pStyle w:val="50DACE9D827CC54CAE189C1F2098AFA4"/>
          </w:pPr>
          <w:r w:rsidRPr="00B41AEA">
            <w:rPr>
              <w:noProof/>
              <w:lang w:val="es-ES"/>
            </w:rPr>
            <w:t>[</w:t>
          </w:r>
          <w:r>
            <w:rPr>
              <w:noProof/>
              <w:lang w:val="es-ES"/>
            </w:rPr>
            <w:t>SU NOMBRE</w:t>
          </w:r>
          <w:r w:rsidRPr="00B41AEA">
            <w:rPr>
              <w:noProof/>
              <w:lang w:val="es-E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A4"/>
    <w:rsid w:val="00071E54"/>
    <w:rsid w:val="000A7A36"/>
    <w:rsid w:val="000D0515"/>
    <w:rsid w:val="000F6A04"/>
    <w:rsid w:val="00143D26"/>
    <w:rsid w:val="00184A81"/>
    <w:rsid w:val="001D589D"/>
    <w:rsid w:val="00223761"/>
    <w:rsid w:val="002341E3"/>
    <w:rsid w:val="003D0342"/>
    <w:rsid w:val="004072DC"/>
    <w:rsid w:val="004970EE"/>
    <w:rsid w:val="004F7EAF"/>
    <w:rsid w:val="005B3307"/>
    <w:rsid w:val="006761F7"/>
    <w:rsid w:val="006807A2"/>
    <w:rsid w:val="006A4862"/>
    <w:rsid w:val="006F2DDE"/>
    <w:rsid w:val="007A5DDC"/>
    <w:rsid w:val="007D24B0"/>
    <w:rsid w:val="00893EDD"/>
    <w:rsid w:val="00931527"/>
    <w:rsid w:val="00972EB6"/>
    <w:rsid w:val="009B14BC"/>
    <w:rsid w:val="009F7AEA"/>
    <w:rsid w:val="00A22A67"/>
    <w:rsid w:val="00A27673"/>
    <w:rsid w:val="00AA2454"/>
    <w:rsid w:val="00AB3341"/>
    <w:rsid w:val="00AC6455"/>
    <w:rsid w:val="00AD1256"/>
    <w:rsid w:val="00AE5A46"/>
    <w:rsid w:val="00AF0565"/>
    <w:rsid w:val="00B60FFA"/>
    <w:rsid w:val="00BB5336"/>
    <w:rsid w:val="00C20B8B"/>
    <w:rsid w:val="00C9256C"/>
    <w:rsid w:val="00DE2FB4"/>
    <w:rsid w:val="00E817AB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ACE9D827CC54CAE189C1F2098AFA4">
    <w:name w:val="50DACE9D827CC54CAE189C1F2098A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072B62"/>
      </a:accent1>
      <a:accent2>
        <a:srgbClr val="0E57C4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056F06B-B7B0-4A58-AC13-4E1D7A1EA1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FRANCISCO ESTALA ESTEVEZ</dc:creator>
  <cp:keywords/>
  <dc:description/>
  <cp:lastModifiedBy>Microsoft Office User</cp:lastModifiedBy>
  <cp:revision>2</cp:revision>
  <cp:lastPrinted>2022-01-20T21:50:00Z</cp:lastPrinted>
  <dcterms:created xsi:type="dcterms:W3CDTF">2022-04-08T17:31:00Z</dcterms:created>
  <dcterms:modified xsi:type="dcterms:W3CDTF">2022-04-08T17:31:00Z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