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72016" w14:textId="17666F9F" w:rsidR="006C2726" w:rsidRDefault="006C2726" w:rsidP="00A26827">
      <w:pPr>
        <w:spacing w:before="120" w:after="120" w:line="360" w:lineRule="auto"/>
        <w:ind w:left="212" w:right="0" w:firstLine="0"/>
        <w:jc w:val="center"/>
      </w:pPr>
      <w:commentRangeStart w:id="0"/>
      <w:r w:rsidRPr="00DF7823">
        <w:rPr>
          <w:b/>
          <w:sz w:val="28"/>
          <w:highlight w:val="yellow"/>
        </w:rPr>
        <w:t>PREVENCIÓN</w:t>
      </w:r>
      <w:commentRangeEnd w:id="0"/>
      <w:r w:rsidR="00DF7823">
        <w:rPr>
          <w:rStyle w:val="Refdecomentario"/>
        </w:rPr>
        <w:commentReference w:id="0"/>
      </w:r>
      <w:r w:rsidRPr="00DF7823">
        <w:rPr>
          <w:b/>
          <w:sz w:val="28"/>
          <w:highlight w:val="yellow"/>
        </w:rPr>
        <w:t xml:space="preserve"> DE LA DEPENDENCIA A TRAVÉS DE LA ACTIVIDADES</w:t>
      </w:r>
      <w:r w:rsidR="00A26827" w:rsidRPr="00DF7823">
        <w:rPr>
          <w:highlight w:val="yellow"/>
        </w:rPr>
        <w:t xml:space="preserve"> </w:t>
      </w:r>
      <w:r w:rsidRPr="00DF7823">
        <w:rPr>
          <w:b/>
          <w:sz w:val="28"/>
          <w:highlight w:val="yellow"/>
        </w:rPr>
        <w:t>EN EL ENVEJECIMIENTO ACTIVO</w:t>
      </w:r>
    </w:p>
    <w:p w14:paraId="2576C8D5" w14:textId="77777777" w:rsidR="006C2726" w:rsidRDefault="006C2726" w:rsidP="00C11655">
      <w:pPr>
        <w:spacing w:before="120" w:after="120" w:line="360" w:lineRule="auto"/>
        <w:ind w:left="1719" w:right="-15"/>
        <w:jc w:val="center"/>
      </w:pPr>
      <w:r>
        <w:rPr>
          <w:sz w:val="28"/>
        </w:rPr>
        <w:t>María José Flores Tena</w:t>
      </w:r>
    </w:p>
    <w:p w14:paraId="590348E0" w14:textId="77777777" w:rsidR="006C2726" w:rsidRPr="00504F11" w:rsidRDefault="006C2726" w:rsidP="00C11655">
      <w:pPr>
        <w:spacing w:before="120" w:after="120" w:line="360" w:lineRule="auto"/>
        <w:ind w:left="1719" w:right="1712"/>
        <w:jc w:val="center"/>
        <w:rPr>
          <w:color w:val="auto"/>
        </w:rPr>
      </w:pPr>
      <w:r w:rsidRPr="00504F11">
        <w:rPr>
          <w:color w:val="auto"/>
          <w:sz w:val="28"/>
        </w:rPr>
        <w:t>Universidad Autónoma de Madrid maria.flores@uam.es</w:t>
      </w:r>
    </w:p>
    <w:p w14:paraId="6E0FADBC" w14:textId="77777777" w:rsidR="006C2726" w:rsidRDefault="006C2726" w:rsidP="00C11655">
      <w:pPr>
        <w:pStyle w:val="Ttulo1"/>
        <w:spacing w:before="120" w:after="120" w:line="360" w:lineRule="auto"/>
      </w:pPr>
      <w:r>
        <w:t>RESUMEN</w:t>
      </w:r>
    </w:p>
    <w:p w14:paraId="6A8908DE" w14:textId="657B2E58" w:rsidR="006C2726" w:rsidRDefault="00C70F5D" w:rsidP="00C11655">
      <w:pPr>
        <w:spacing w:before="120" w:after="120" w:line="360" w:lineRule="auto"/>
      </w:pPr>
      <w:r>
        <w:rPr>
          <w:noProof/>
        </w:rPr>
        <mc:AlternateContent>
          <mc:Choice Requires="wps">
            <w:drawing>
              <wp:anchor distT="0" distB="0" distL="114300" distR="114300" simplePos="0" relativeHeight="251659264" behindDoc="0" locked="0" layoutInCell="1" allowOverlap="1" wp14:anchorId="41ADC92D" wp14:editId="24D1483C">
                <wp:simplePos x="0" y="0"/>
                <wp:positionH relativeFrom="column">
                  <wp:posOffset>-5715</wp:posOffset>
                </wp:positionH>
                <wp:positionV relativeFrom="paragraph">
                  <wp:posOffset>878840</wp:posOffset>
                </wp:positionV>
                <wp:extent cx="266700" cy="1798320"/>
                <wp:effectExtent l="19050" t="76200" r="6172200" b="87630"/>
                <wp:wrapNone/>
                <wp:docPr id="1" name="Conector curvado 1"/>
                <wp:cNvGraphicFramePr/>
                <a:graphic xmlns:a="http://schemas.openxmlformats.org/drawingml/2006/main">
                  <a:graphicData uri="http://schemas.microsoft.com/office/word/2010/wordprocessingShape">
                    <wps:wsp>
                      <wps:cNvCnPr/>
                      <wps:spPr>
                        <a:xfrm>
                          <a:off x="0" y="0"/>
                          <a:ext cx="266700" cy="1798320"/>
                        </a:xfrm>
                        <a:prstGeom prst="curvedConnector3">
                          <a:avLst>
                            <a:gd name="adj1" fmla="val 24071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3A0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 o:spid="_x0000_s1026" type="#_x0000_t38" style="position:absolute;margin-left:-.45pt;margin-top:69.2pt;width:21pt;height:1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" adj="519943" strokecolor="#4472c4 [3204]" strokeweight=".5pt">
                <v:stroke startarrow="block" endarrow="block" joinstyle="miter"/>
              </v:shape>
            </w:pict>
          </mc:Fallback>
        </mc:AlternateContent>
      </w:r>
      <w:r w:rsidR="006C2726">
        <w:t>El progresivo aumento del nivel de vida de los españoles ha supuesto un importante cambio,</w:t>
      </w:r>
      <w:r w:rsidR="009762BE">
        <w:t xml:space="preserve"> gracias principalmente a los avances en los ámbitos sanitarios, económicos y sociales. </w:t>
      </w:r>
      <w:r w:rsidR="006C2726">
        <w:t xml:space="preserve"> </w:t>
      </w:r>
      <w:r w:rsidR="009762BE">
        <w:t xml:space="preserve">El </w:t>
      </w:r>
      <w:r w:rsidR="006C2726">
        <w:t xml:space="preserve">envejecimiento demográfico caracteriza la época en la que vivimos; </w:t>
      </w:r>
      <w:r w:rsidR="009762BE" w:rsidRPr="00C6611C">
        <w:rPr>
          <w:highlight w:val="yellow"/>
        </w:rPr>
        <w:t>l</w:t>
      </w:r>
      <w:r w:rsidR="006C2726" w:rsidRPr="00C6611C">
        <w:rPr>
          <w:highlight w:val="yellow"/>
        </w:rPr>
        <w:t xml:space="preserve">a población </w:t>
      </w:r>
      <w:commentRangeStart w:id="1"/>
      <w:r w:rsidR="006C2726" w:rsidRPr="00C6611C">
        <w:rPr>
          <w:highlight w:val="yellow"/>
        </w:rPr>
        <w:t>adulta</w:t>
      </w:r>
      <w:commentRangeEnd w:id="1"/>
      <w:r w:rsidR="00C6611C">
        <w:rPr>
          <w:rStyle w:val="Refdecomentario"/>
        </w:rPr>
        <w:commentReference w:id="1"/>
      </w:r>
      <w:r w:rsidR="006C2726" w:rsidRPr="00C6611C">
        <w:rPr>
          <w:highlight w:val="yellow"/>
        </w:rPr>
        <w:t xml:space="preserve"> se ha convertido en el segmento de población que crece más rápidamente en todos los países del mundo.</w:t>
      </w:r>
      <w:r w:rsidR="006C2726">
        <w:t xml:space="preserve"> </w:t>
      </w:r>
    </w:p>
    <w:p w14:paraId="26262B5B" w14:textId="4516BC0F" w:rsidR="006C2726" w:rsidRDefault="006C2726" w:rsidP="00C11655">
      <w:pPr>
        <w:spacing w:before="120" w:after="120" w:line="360" w:lineRule="auto"/>
      </w:pPr>
      <w:r w:rsidRPr="00C6611C">
        <w:rPr>
          <w:highlight w:val="yellow"/>
        </w:rPr>
        <w:t xml:space="preserve">Prevenir la dependencia supone una evolución en la </w:t>
      </w:r>
      <w:commentRangeStart w:id="2"/>
      <w:r w:rsidRPr="00C6611C">
        <w:rPr>
          <w:highlight w:val="yellow"/>
        </w:rPr>
        <w:t>sociedad</w:t>
      </w:r>
      <w:commentRangeEnd w:id="2"/>
      <w:r w:rsidR="00C6611C">
        <w:rPr>
          <w:rStyle w:val="Refdecomentario"/>
        </w:rPr>
        <w:commentReference w:id="2"/>
      </w:r>
      <w:r>
        <w:t>, basada en adquirir conocimientos, destrezas, ejercicio, e</w:t>
      </w:r>
      <w:r w:rsidR="009762BE">
        <w:t>ntre otros</w:t>
      </w:r>
      <w:r>
        <w:t xml:space="preserve">, teniéndolos presente a través de talleres </w:t>
      </w:r>
      <w:commentRangeStart w:id="3"/>
      <w:r>
        <w:t>que</w:t>
      </w:r>
      <w:commentRangeEnd w:id="3"/>
      <w:r w:rsidR="00C70F5D">
        <w:rPr>
          <w:rStyle w:val="Refdecomentario"/>
        </w:rPr>
        <w:commentReference w:id="3"/>
      </w:r>
      <w:r>
        <w:t xml:space="preserve"> se realizan en diferentes centros para adquirir y fomentar la confianza, autoestima y autonomía en los mayores.</w:t>
      </w:r>
    </w:p>
    <w:p w14:paraId="2159FB75" w14:textId="77777777" w:rsidR="006C2726" w:rsidRDefault="006C2726" w:rsidP="00C11655">
      <w:pPr>
        <w:spacing w:before="120" w:after="120" w:line="360" w:lineRule="auto"/>
      </w:pPr>
      <w:r w:rsidRPr="00C70F5D">
        <w:rPr>
          <w:highlight w:val="yellow"/>
        </w:rPr>
        <w:t>La población adulta se ha convertido en el segmento de población que crece más rápidamente en todos los países</w:t>
      </w:r>
      <w:r>
        <w:t xml:space="preserve">, caracterizado por los avances en medicina, económicos y sociales. Actualmente, es de interés el concepto de </w:t>
      </w:r>
      <w:r>
        <w:rPr>
          <w:i/>
        </w:rPr>
        <w:t>envejecimiento activo</w:t>
      </w:r>
      <w:r>
        <w:t xml:space="preserve">, que es generalmente aceptado </w:t>
      </w:r>
      <w:r w:rsidRPr="00C70F5D">
        <w:rPr>
          <w:highlight w:val="yellow"/>
        </w:rPr>
        <w:t xml:space="preserve">como un proceso de adaptación a través del cual se logra un óptimo desarrollo físico, psicológico y </w:t>
      </w:r>
      <w:commentRangeStart w:id="4"/>
      <w:r w:rsidRPr="00C70F5D">
        <w:rPr>
          <w:highlight w:val="yellow"/>
        </w:rPr>
        <w:t>social</w:t>
      </w:r>
      <w:commentRangeEnd w:id="4"/>
      <w:r w:rsidR="00C70F5D">
        <w:rPr>
          <w:rStyle w:val="Refdecomentario"/>
        </w:rPr>
        <w:commentReference w:id="4"/>
      </w:r>
      <w:r>
        <w:t xml:space="preserve"> </w:t>
      </w:r>
    </w:p>
    <w:p w14:paraId="1410703A" w14:textId="4316E75D" w:rsidR="006C2726" w:rsidRPr="00C70F5D" w:rsidRDefault="006C2726" w:rsidP="00C11655">
      <w:pPr>
        <w:spacing w:before="120" w:after="120" w:line="360" w:lineRule="auto"/>
        <w:rPr>
          <w:highlight w:val="cyan"/>
        </w:rPr>
      </w:pPr>
      <w:r w:rsidRPr="00F04CDF">
        <w:rPr>
          <w:highlight w:val="yellow"/>
        </w:rPr>
        <w:t xml:space="preserve">La investigación analiza las personas inscritas en diferentes centros de mayores, </w:t>
      </w:r>
      <w:r w:rsidR="009762BE" w:rsidRPr="00F04CDF">
        <w:rPr>
          <w:highlight w:val="yellow"/>
        </w:rPr>
        <w:t>enfoc</w:t>
      </w:r>
      <w:r w:rsidRPr="00F04CDF">
        <w:rPr>
          <w:highlight w:val="yellow"/>
        </w:rPr>
        <w:t>ad</w:t>
      </w:r>
      <w:r w:rsidR="009762BE" w:rsidRPr="00F04CDF">
        <w:rPr>
          <w:highlight w:val="yellow"/>
        </w:rPr>
        <w:t>os en el</w:t>
      </w:r>
      <w:r w:rsidRPr="00F04CDF">
        <w:rPr>
          <w:highlight w:val="yellow"/>
        </w:rPr>
        <w:t xml:space="preserve"> envejecimiento activo</w:t>
      </w:r>
      <w:r>
        <w:t xml:space="preserve">, dinamizando a las personas, previniendo la soledad, se ha considerado la participación de las personas para crear mayor calidad de </w:t>
      </w:r>
      <w:r w:rsidRPr="00C70F5D">
        <w:rPr>
          <w:highlight w:val="cyan"/>
        </w:rPr>
        <w:t>vida incidiendo en actividades de participación, dinamismo y educativas.</w:t>
      </w:r>
    </w:p>
    <w:p w14:paraId="55AE27CD" w14:textId="155BD60B" w:rsidR="006C2726" w:rsidRPr="00C93964" w:rsidRDefault="006C2726" w:rsidP="00C11655">
      <w:pPr>
        <w:spacing w:before="120" w:after="120" w:line="360" w:lineRule="auto"/>
        <w:rPr>
          <w:highlight w:val="yellow"/>
        </w:rPr>
      </w:pPr>
      <w:r w:rsidRPr="00C70F5D">
        <w:rPr>
          <w:highlight w:val="cyan"/>
        </w:rPr>
        <w:t xml:space="preserve">El artículo trata de dar respuesta a la prevención de la dependencia en el </w:t>
      </w:r>
      <w:commentRangeStart w:id="5"/>
      <w:commentRangeStart w:id="6"/>
      <w:r w:rsidRPr="00C70F5D">
        <w:rPr>
          <w:highlight w:val="cyan"/>
        </w:rPr>
        <w:t>envejecimiento</w:t>
      </w:r>
      <w:commentRangeEnd w:id="5"/>
      <w:r w:rsidR="00C70F5D">
        <w:rPr>
          <w:rStyle w:val="Refdecomentario"/>
        </w:rPr>
        <w:commentReference w:id="5"/>
      </w:r>
      <w:commentRangeEnd w:id="6"/>
      <w:r w:rsidR="00500ED1">
        <w:rPr>
          <w:rStyle w:val="Refdecomentario"/>
        </w:rPr>
        <w:commentReference w:id="6"/>
      </w:r>
      <w:r w:rsidRPr="00C70F5D">
        <w:rPr>
          <w:highlight w:val="cyan"/>
        </w:rPr>
        <w:t xml:space="preserve"> activo para ello, el estudio involucró a una muestra de 40</w:t>
      </w:r>
      <w:r w:rsidR="009762BE" w:rsidRPr="00C70F5D">
        <w:rPr>
          <w:highlight w:val="cyan"/>
        </w:rPr>
        <w:t>0</w:t>
      </w:r>
      <w:r w:rsidRPr="00C70F5D">
        <w:rPr>
          <w:highlight w:val="cyan"/>
        </w:rPr>
        <w:t xml:space="preserve"> personas mayores de 65 años, siendo el objetivo fomentar y promover el envejecimiento activo para tener mayor calidad de vida previniendo la dependencia. </w:t>
      </w:r>
      <w:r w:rsidRPr="00C93964">
        <w:rPr>
          <w:highlight w:val="yellow"/>
        </w:rPr>
        <w:t xml:space="preserve">Los resultados muestran una gran satisfacción </w:t>
      </w:r>
      <w:commentRangeStart w:id="7"/>
      <w:r w:rsidRPr="00C93964">
        <w:rPr>
          <w:highlight w:val="yellow"/>
        </w:rPr>
        <w:t>entre</w:t>
      </w:r>
      <w:commentRangeEnd w:id="7"/>
      <w:r w:rsidR="00C93964">
        <w:rPr>
          <w:rStyle w:val="Refdecomentario"/>
        </w:rPr>
        <w:commentReference w:id="7"/>
      </w:r>
      <w:r w:rsidRPr="00C93964">
        <w:rPr>
          <w:highlight w:val="yellow"/>
        </w:rPr>
        <w:t xml:space="preserve"> </w:t>
      </w:r>
      <w:r w:rsidRPr="00C93964">
        <w:rPr>
          <w:highlight w:val="yellow"/>
        </w:rPr>
        <w:lastRenderedPageBreak/>
        <w:t xml:space="preserve">los participantes consiguiendo una enseñanza recíproca con nuevos talleres para su enriquecimiento personal. </w:t>
      </w:r>
    </w:p>
    <w:p w14:paraId="1539CF4C" w14:textId="77777777" w:rsidR="006C2726" w:rsidRDefault="006C2726" w:rsidP="00C11655">
      <w:pPr>
        <w:pStyle w:val="Ttulo1"/>
        <w:spacing w:before="120" w:after="120" w:line="360" w:lineRule="auto"/>
      </w:pPr>
      <w:r>
        <w:t>PALABRAS CLAVE</w:t>
      </w:r>
    </w:p>
    <w:p w14:paraId="65D258B2" w14:textId="77777777" w:rsidR="006C2726" w:rsidRDefault="006C2726" w:rsidP="00C11655">
      <w:pPr>
        <w:spacing w:before="120" w:after="120" w:line="360" w:lineRule="auto"/>
      </w:pPr>
      <w:r>
        <w:t>Envejecimiento activo; educación permanente; esperanza de vida; ocio; tiempo libre.</w:t>
      </w:r>
    </w:p>
    <w:p w14:paraId="51A18672" w14:textId="77777777" w:rsidR="006C2726" w:rsidRPr="00D40222" w:rsidRDefault="006C2726" w:rsidP="00C11655">
      <w:pPr>
        <w:spacing w:before="120" w:after="120" w:line="360" w:lineRule="auto"/>
        <w:ind w:right="-15"/>
        <w:jc w:val="left"/>
        <w:rPr>
          <w:lang w:val="en-US"/>
        </w:rPr>
      </w:pPr>
      <w:r w:rsidRPr="00D40222">
        <w:rPr>
          <w:b/>
          <w:color w:val="212121"/>
          <w:lang w:val="en-US"/>
        </w:rPr>
        <w:t>ABSTRACT</w:t>
      </w:r>
    </w:p>
    <w:p w14:paraId="3CAF9ED4" w14:textId="77777777" w:rsidR="006C2726" w:rsidRPr="00D40222" w:rsidRDefault="006C2726" w:rsidP="00C11655">
      <w:pPr>
        <w:spacing w:before="120" w:after="120" w:line="360" w:lineRule="auto"/>
        <w:ind w:right="-2"/>
        <w:rPr>
          <w:lang w:val="en-US"/>
        </w:rPr>
      </w:pPr>
      <w:r w:rsidRPr="00D40222">
        <w:rPr>
          <w:color w:val="212121"/>
          <w:lang w:val="en-US"/>
        </w:rPr>
        <w:t>The progressive increase in the level of life of the Spaniards has meant an important change, the demographic aging characterizes the time in which we live; thanks mainly to advances in the health, economic and social fields. The adult population has become the fastest growing segment of the population in all countries of the world.</w:t>
      </w:r>
    </w:p>
    <w:p w14:paraId="386CF592" w14:textId="77777777" w:rsidR="006C2726" w:rsidRPr="00D40222" w:rsidRDefault="006C2726" w:rsidP="00C11655">
      <w:pPr>
        <w:spacing w:before="120" w:after="120" w:line="360" w:lineRule="auto"/>
        <w:ind w:right="-2"/>
        <w:rPr>
          <w:lang w:val="en-US"/>
        </w:rPr>
      </w:pPr>
      <w:r w:rsidRPr="00D40222">
        <w:rPr>
          <w:color w:val="212121"/>
          <w:lang w:val="en-US"/>
        </w:rPr>
        <w:t>Preventing dependence implies an evolution in society, based on acquiring knowledge, skills, exercise, etc., having them present through workshops held in different centers to acquire and encourage confidence, self-esteem and autonomy in the elderly.</w:t>
      </w:r>
    </w:p>
    <w:p w14:paraId="4715B19D" w14:textId="77777777" w:rsidR="006C2726" w:rsidRPr="00D40222" w:rsidRDefault="006C2726" w:rsidP="00C11655">
      <w:pPr>
        <w:spacing w:before="120" w:after="120" w:line="360" w:lineRule="auto"/>
        <w:ind w:right="-2"/>
        <w:rPr>
          <w:lang w:val="en-US"/>
        </w:rPr>
      </w:pPr>
      <w:r w:rsidRPr="00D40222">
        <w:rPr>
          <w:color w:val="212121"/>
          <w:lang w:val="en-US"/>
        </w:rPr>
        <w:t>The adult population has become the segment of population that grows fastest in all countries, characterized by advances in medicine, economic and social. Currently, the concept of active aging is of interest, which is generally accepted as an adaptation process through which an optimal physical, psychological and social development is achieved (Rodríguez, 2013).</w:t>
      </w:r>
    </w:p>
    <w:p w14:paraId="264BAA21" w14:textId="77777777" w:rsidR="006C2726" w:rsidRPr="00D40222" w:rsidRDefault="006C2726" w:rsidP="00C11655">
      <w:pPr>
        <w:spacing w:before="120" w:after="120" w:line="360" w:lineRule="auto"/>
        <w:ind w:right="-2"/>
        <w:rPr>
          <w:lang w:val="en-US"/>
        </w:rPr>
      </w:pPr>
      <w:r w:rsidRPr="00D40222">
        <w:rPr>
          <w:color w:val="212121"/>
          <w:lang w:val="en-US"/>
        </w:rPr>
        <w:t>The research analyzes the people registered in different centers for the elderly, oriented to active aging, energizing people, preventing loneliness, the participation of people has been considered to create a better quality of life, influencing participation, dynamism and educational activities. The article tries to respond to the prevention of dependence in active aging for it, the study was conducted 40 people over 65 years, the objective being to promote and promote active aging to have a better quality of life preventing dependency. The results show a great satisfaction among the participants getting a reciprocal teaching with new workshops for their personal enrichment.</w:t>
      </w:r>
    </w:p>
    <w:p w14:paraId="3FCA8283" w14:textId="77777777" w:rsidR="006C2726" w:rsidRPr="00D40222" w:rsidRDefault="006C2726" w:rsidP="00C11655">
      <w:pPr>
        <w:spacing w:before="120" w:after="120" w:line="360" w:lineRule="auto"/>
        <w:ind w:right="-15"/>
        <w:jc w:val="left"/>
        <w:rPr>
          <w:lang w:val="en-US"/>
        </w:rPr>
      </w:pPr>
      <w:r w:rsidRPr="00D40222">
        <w:rPr>
          <w:b/>
          <w:color w:val="212121"/>
          <w:lang w:val="en-US"/>
        </w:rPr>
        <w:t>KEYWORDS</w:t>
      </w:r>
    </w:p>
    <w:p w14:paraId="56FDC337" w14:textId="77777777" w:rsidR="006C2726" w:rsidRPr="00D40222" w:rsidRDefault="006C2726" w:rsidP="00C11655">
      <w:pPr>
        <w:spacing w:before="120" w:after="120" w:line="360" w:lineRule="auto"/>
        <w:ind w:right="-2"/>
        <w:rPr>
          <w:lang w:val="en-US"/>
        </w:rPr>
      </w:pPr>
      <w:r w:rsidRPr="00D40222">
        <w:rPr>
          <w:color w:val="212121"/>
          <w:lang w:val="en-US"/>
        </w:rPr>
        <w:t>Active aging, permanent education; life expectancy, leisure and free time.</w:t>
      </w:r>
    </w:p>
    <w:p w14:paraId="6036F6D6" w14:textId="77777777" w:rsidR="006C2726" w:rsidRDefault="006C2726" w:rsidP="00C11655">
      <w:pPr>
        <w:pStyle w:val="Ttulo1"/>
        <w:spacing w:before="120" w:after="120" w:line="360" w:lineRule="auto"/>
      </w:pPr>
      <w:r>
        <w:lastRenderedPageBreak/>
        <w:t>INTRODUCCIÓN</w:t>
      </w:r>
    </w:p>
    <w:p w14:paraId="37A85220" w14:textId="13CF8F0E" w:rsidR="006C2726" w:rsidRDefault="006C2726" w:rsidP="00C11655">
      <w:pPr>
        <w:spacing w:before="120" w:after="120" w:line="360" w:lineRule="auto"/>
      </w:pPr>
      <w:r>
        <w:t>En las últimas dos décadas el aumento de la población mayor ha sido notable</w:t>
      </w:r>
      <w:r w:rsidR="00DE028C">
        <w:t xml:space="preserve"> </w:t>
      </w:r>
      <w:commentRangeStart w:id="8"/>
      <w:r w:rsidR="00DE028C" w:rsidRPr="00DE028C">
        <w:rPr>
          <w:highlight w:val="cyan"/>
        </w:rPr>
        <w:t>(UN, 2020)</w:t>
      </w:r>
      <w:r>
        <w:t xml:space="preserve">, </w:t>
      </w:r>
      <w:commentRangeEnd w:id="8"/>
      <w:r w:rsidR="00C70F5D">
        <w:rPr>
          <w:rStyle w:val="Refdecomentario"/>
        </w:rPr>
        <w:commentReference w:id="8"/>
      </w:r>
      <w:r>
        <w:t>el</w:t>
      </w:r>
      <w:r>
        <w:rPr>
          <w:color w:val="00B0F0"/>
        </w:rPr>
        <w:t xml:space="preserve"> </w:t>
      </w:r>
      <w:r>
        <w:t xml:space="preserve">envejecimiento activo supone el avance de la sociedad, en crecimiento político, social y cultural, en las personas mayores; </w:t>
      </w:r>
      <w:r w:rsidR="00DE028C" w:rsidRPr="00DE028C">
        <w:rPr>
          <w:highlight w:val="cyan"/>
        </w:rPr>
        <w:t>impactando mundialmente los gobiernos a nivel económico y social, como por ejemplo en gastos de seguridad social, pensiones y salud,  donde se busca satisfacer estas necesidades que permitan promover en los adultos mayores una mejor calidad de vida, autonomía y salud (</w:t>
      </w:r>
      <w:proofErr w:type="spellStart"/>
      <w:r w:rsidR="00DE028C" w:rsidRPr="00DE028C">
        <w:rPr>
          <w:highlight w:val="cyan"/>
        </w:rPr>
        <w:t>Dumitrache</w:t>
      </w:r>
      <w:proofErr w:type="spellEnd"/>
      <w:r w:rsidR="00DE028C" w:rsidRPr="00DE028C">
        <w:rPr>
          <w:highlight w:val="cyan"/>
        </w:rPr>
        <w:t>,  Rubio, Bedoya y Rubio 2017)</w:t>
      </w:r>
      <w:r w:rsidR="00DE028C" w:rsidRPr="00DE028C">
        <w:t xml:space="preserve">, </w:t>
      </w:r>
      <w:r w:rsidR="00DE028C" w:rsidRPr="00DE028C">
        <w:rPr>
          <w:highlight w:val="cyan"/>
        </w:rPr>
        <w:t>ofreciendo</w:t>
      </w:r>
      <w:r>
        <w:t xml:space="preserve"> nuevas actividades </w:t>
      </w:r>
      <w:r w:rsidR="00DF36AF">
        <w:t xml:space="preserve">que fomenten </w:t>
      </w:r>
      <w:r>
        <w:t>la forma activa de la población. La mayor longevidad de la población está considerada como una de las características definitorias del presente siglo XXI (Pérez Díaz, 2010</w:t>
      </w:r>
      <w:r w:rsidR="00DE028C">
        <w:t xml:space="preserve">; </w:t>
      </w:r>
      <w:r w:rsidR="00DE028C" w:rsidRPr="000B6B53">
        <w:rPr>
          <w:highlight w:val="cyan"/>
        </w:rPr>
        <w:t>UN, 2020</w:t>
      </w:r>
      <w:r>
        <w:t>).</w:t>
      </w:r>
    </w:p>
    <w:p w14:paraId="1E4AA8B9" w14:textId="0F275C7C" w:rsidR="00DE028C" w:rsidRDefault="00DE028C" w:rsidP="00C11655">
      <w:pPr>
        <w:spacing w:before="120" w:after="120" w:line="360" w:lineRule="auto"/>
      </w:pPr>
      <w:r w:rsidRPr="00DE028C">
        <w:rPr>
          <w:highlight w:val="cyan"/>
        </w:rPr>
        <w:t>Según la Organización de las Naciones Unidas (ONU) citado en Pan (2017), las poblaciones envejecen “cuando el número de adultos mayores (personas de 60 años y más) crece, hay una reducción proporcional de niños (hasta la edad de 15 años) y la fuerza laboral (personas de 15 a 59 años) disminuye proporcionalmente”</w:t>
      </w:r>
      <w:r w:rsidR="00C70F5D">
        <w:t xml:space="preserve"> </w:t>
      </w:r>
      <w:r w:rsidR="00C70F5D" w:rsidRPr="00C70F5D">
        <w:rPr>
          <w:highlight w:val="yellow"/>
        </w:rPr>
        <w:t xml:space="preserve">(inversamente </w:t>
      </w:r>
      <w:commentRangeStart w:id="9"/>
      <w:r w:rsidR="00C70F5D" w:rsidRPr="00C70F5D">
        <w:rPr>
          <w:highlight w:val="yellow"/>
        </w:rPr>
        <w:t>proporcional</w:t>
      </w:r>
      <w:commentRangeEnd w:id="9"/>
      <w:r w:rsidR="00C70F5D">
        <w:rPr>
          <w:rStyle w:val="Refdecomentario"/>
        </w:rPr>
        <w:commentReference w:id="9"/>
      </w:r>
      <w:r w:rsidR="00C70F5D" w:rsidRPr="00C70F5D">
        <w:rPr>
          <w:highlight w:val="yellow"/>
        </w:rPr>
        <w:t>)</w:t>
      </w:r>
    </w:p>
    <w:p w14:paraId="6EF5E65A" w14:textId="38D2289D" w:rsidR="00DE028C" w:rsidRDefault="00DE028C" w:rsidP="00C11655">
      <w:pPr>
        <w:spacing w:before="120" w:after="120" w:line="360" w:lineRule="auto"/>
      </w:pPr>
      <w:r w:rsidRPr="00DE028C">
        <w:rPr>
          <w:highlight w:val="cyan"/>
        </w:rPr>
        <w:t xml:space="preserve">Estadísticas emitidas por las naciones unidas en </w:t>
      </w:r>
      <w:r>
        <w:rPr>
          <w:highlight w:val="cyan"/>
        </w:rPr>
        <w:t>su</w:t>
      </w:r>
      <w:r w:rsidRPr="00DE028C">
        <w:rPr>
          <w:highlight w:val="cyan"/>
        </w:rPr>
        <w:t xml:space="preserve"> informe "Perspectivas de la población mundial 2019", indican que para el año 2050,  el 16 % de la población mundial tendrá más de 65 años,  lo que representa una de cada seis personas, esto significa  un aumento comparado con el año 2019 cuya proporción es del 9%, o lo que es igual a una de cada 11 personas, también señala que en el año 2050 se multiplicara el número de personas de 80 años o más  con una estimación de 426 millones tomando en cuenta que en el año 2019 este número fue de 143 millones. (UN 2020)</w:t>
      </w:r>
    </w:p>
    <w:p w14:paraId="79B05F8D" w14:textId="14119EE4" w:rsidR="00C21F7A" w:rsidRDefault="00E96A92" w:rsidP="00C21F7A">
      <w:pPr>
        <w:spacing w:before="120" w:after="120" w:line="360" w:lineRule="auto"/>
      </w:pPr>
      <w:r w:rsidRPr="00E96A92">
        <w:t xml:space="preserve">Existe consenso al aceptar que </w:t>
      </w:r>
      <w:r w:rsidRPr="00C93964">
        <w:rPr>
          <w:highlight w:val="yellow"/>
        </w:rPr>
        <w:t xml:space="preserve">la calidad de vida presenta un carácter </w:t>
      </w:r>
      <w:commentRangeStart w:id="10"/>
      <w:r w:rsidRPr="00C93964">
        <w:rPr>
          <w:highlight w:val="yellow"/>
        </w:rPr>
        <w:t>multidimensional</w:t>
      </w:r>
      <w:commentRangeEnd w:id="10"/>
      <w:r w:rsidR="00500ED1">
        <w:rPr>
          <w:rStyle w:val="Refdecomentario"/>
        </w:rPr>
        <w:commentReference w:id="10"/>
      </w:r>
      <w:r w:rsidRPr="00E96A92">
        <w:t xml:space="preserve">. Si en la década de los sesenta del siglo XX se editaban artículos sobre </w:t>
      </w:r>
      <w:r w:rsidRPr="00500ED1">
        <w:rPr>
          <w:highlight w:val="yellow"/>
        </w:rPr>
        <w:t>satisfacción</w:t>
      </w:r>
      <w:r w:rsidRPr="00E96A92">
        <w:t xml:space="preserve"> con la vida, años después aparece el tema de envejecimiento con éxito; en los setenta surge el concepto de calidad de vida; y más tarde, a partir de los o</w:t>
      </w:r>
      <w:bookmarkStart w:id="11" w:name="_GoBack"/>
      <w:bookmarkEnd w:id="11"/>
      <w:r w:rsidRPr="00E96A92">
        <w:t>chenta, el de bienestar subjetivo se convierte en dominante (Fernández Ballesteros, 2009). Actualmente, es de interés el concepto de envejecimiento activo, que es aceptado</w:t>
      </w:r>
      <w:r w:rsidR="00C21F7A">
        <w:t xml:space="preserve"> </w:t>
      </w:r>
      <w:r w:rsidRPr="00E96A92">
        <w:t>como un proceso de adaptación a través del cual se logra un óptimo desarrollo físico, psicológico y social (Rodríguez, 2013</w:t>
      </w:r>
      <w:r w:rsidR="00C21F7A">
        <w:t>, 44</w:t>
      </w:r>
      <w:r w:rsidRPr="00E96A92">
        <w:t>)</w:t>
      </w:r>
      <w:r w:rsidR="00C21F7A">
        <w:t>. Aunque otros autores sostienen que no existe una definición específica sobre el envejecimiento activo (</w:t>
      </w:r>
      <w:r w:rsidR="00C21F7A" w:rsidRPr="000B6B53">
        <w:rPr>
          <w:highlight w:val="cyan"/>
        </w:rPr>
        <w:t>Fernández et al 2017</w:t>
      </w:r>
      <w:r w:rsidR="00C21F7A">
        <w:t xml:space="preserve">), </w:t>
      </w:r>
      <w:r w:rsidR="00C21F7A" w:rsidRPr="000B6B53">
        <w:rPr>
          <w:highlight w:val="cyan"/>
        </w:rPr>
        <w:t xml:space="preserve">muchos autores coinciden que este </w:t>
      </w:r>
      <w:r w:rsidR="00C21F7A" w:rsidRPr="000B6B53">
        <w:rPr>
          <w:highlight w:val="cyan"/>
        </w:rPr>
        <w:lastRenderedPageBreak/>
        <w:t xml:space="preserve">concepto es multidimensional, implicando de forma generalizada aptitud física y cognitiva, participación social, salud, afecto y control positivos (Fernández et al., 2017; </w:t>
      </w:r>
      <w:proofErr w:type="spellStart"/>
      <w:r w:rsidR="00C21F7A" w:rsidRPr="000B6B53">
        <w:rPr>
          <w:highlight w:val="cyan"/>
        </w:rPr>
        <w:t>Dumitrache</w:t>
      </w:r>
      <w:proofErr w:type="spellEnd"/>
      <w:r w:rsidR="00C21F7A" w:rsidRPr="000B6B53">
        <w:rPr>
          <w:highlight w:val="cyan"/>
        </w:rPr>
        <w:t>, Rubio, Bedoya y Rubio, 2017).</w:t>
      </w:r>
    </w:p>
    <w:p w14:paraId="6746EA0D" w14:textId="40A9F102" w:rsidR="0043471D" w:rsidRDefault="0043471D" w:rsidP="0043471D">
      <w:pPr>
        <w:spacing w:before="120" w:after="120" w:line="360" w:lineRule="auto"/>
      </w:pPr>
      <w:r w:rsidRPr="0043471D">
        <w:rPr>
          <w:highlight w:val="cyan"/>
          <w:lang w:val="es-PE"/>
        </w:rPr>
        <w:t>En América Latina y el Caribe diversos países tales como Argentina, México, Costa Rica y Uruguay han comenzado a realizar acciones destinadas atender a la población de adultos mayores, evaluando la implementación de diferentes acuerdos que consideran áreas de salud, legislativas, trabajo y seguridad social. Estos países dan gran importancia a los temas de envejecimiento saludable y salud, cuyo objetivo es brindar una mejor calidad de vida a través de políticas y programas. De la misma manera, hay una tendencia a desarrollar ambientes institucionales que permitan mejorar la autopercepción de la vejez, así como realizar actividades culturales, cognitivas, corporales y recreativas.</w:t>
      </w:r>
    </w:p>
    <w:p w14:paraId="0AD1EBCE" w14:textId="1FC6D9AB" w:rsidR="0043471D" w:rsidRDefault="00C21F7A" w:rsidP="00C21F7A">
      <w:pPr>
        <w:spacing w:before="120" w:after="120" w:line="360" w:lineRule="auto"/>
        <w:rPr>
          <w:lang w:val="es-PE"/>
        </w:rPr>
      </w:pPr>
      <w:r>
        <w:t>En el contexto europeo, además, subyace un concepto de envejecimiento activo que encierra la idea de que envejecer supone, más que la aceptación de las disfunciones y alteraciones asociadas al avance de la edad, la optimización de las potencialidades y posibilidades de crecimiento y desarrollo personal. (</w:t>
      </w:r>
      <w:r w:rsidR="00DA7896" w:rsidRPr="00DA7896">
        <w:t>Servicios Sociales e Igualdad e Instituto de Mayores y Servicios Sociales</w:t>
      </w:r>
      <w:r w:rsidR="00DA7896">
        <w:t xml:space="preserve">, en adelante </w:t>
      </w:r>
      <w:r>
        <w:t>IMSERSO, 2011).</w:t>
      </w:r>
      <w:r w:rsidR="005202D6">
        <w:t xml:space="preserve"> </w:t>
      </w:r>
      <w:r w:rsidR="005202D6" w:rsidRPr="0043471D">
        <w:rPr>
          <w:highlight w:val="cyan"/>
        </w:rPr>
        <w:t xml:space="preserve">Las institucionales regionales y nacionales de España, así como instituciones a nivel internacional piden que sean implementadas políticas, iniciativas y programas para extender la salud y el bienestar durante toda la vida hasta llegar a la vejez, </w:t>
      </w:r>
      <w:r w:rsidR="0043471D">
        <w:rPr>
          <w:highlight w:val="cyan"/>
        </w:rPr>
        <w:t>lo que permita</w:t>
      </w:r>
      <w:r w:rsidR="005202D6" w:rsidRPr="0043471D">
        <w:rPr>
          <w:highlight w:val="cyan"/>
        </w:rPr>
        <w:t xml:space="preserve"> alcanzar un envejecimiento activo que se sostenga e implemente como una rutina (</w:t>
      </w:r>
      <w:proofErr w:type="spellStart"/>
      <w:r w:rsidR="005202D6" w:rsidRPr="0043471D">
        <w:rPr>
          <w:highlight w:val="cyan"/>
        </w:rPr>
        <w:t>Caprara</w:t>
      </w:r>
      <w:proofErr w:type="spellEnd"/>
      <w:r w:rsidR="005202D6" w:rsidRPr="0043471D">
        <w:rPr>
          <w:highlight w:val="cyan"/>
        </w:rPr>
        <w:t xml:space="preserve">, et al., </w:t>
      </w:r>
      <w:r w:rsidR="005202D6" w:rsidRPr="0043471D">
        <w:rPr>
          <w:highlight w:val="cyan"/>
          <w:lang w:val="es-PE"/>
        </w:rPr>
        <w:t>2013).</w:t>
      </w:r>
      <w:r w:rsidR="005202D6" w:rsidRPr="005202D6">
        <w:rPr>
          <w:lang w:val="es-PE"/>
        </w:rPr>
        <w:t xml:space="preserve"> </w:t>
      </w:r>
    </w:p>
    <w:p w14:paraId="4F635C0F" w14:textId="4C698CAB" w:rsidR="006C2726" w:rsidRDefault="006C2726" w:rsidP="00C11655">
      <w:pPr>
        <w:spacing w:before="120" w:after="120" w:line="360" w:lineRule="auto"/>
      </w:pPr>
      <w:r>
        <w:t>La Animación Sociocultural sitúa la acción educativa que moviliza la sociedad con el objetivo de promover el desarrollo social favoreciendo la calidad de vida, teniendo en cuenta la integración y la participación de las personas que asistan a las actividades.</w:t>
      </w:r>
      <w:r w:rsidR="00DD6AC9">
        <w:t xml:space="preserve"> </w:t>
      </w:r>
      <w:r w:rsidR="00DD6AC9" w:rsidRPr="00DD6AC9">
        <w:rPr>
          <w:highlight w:val="cyan"/>
        </w:rPr>
        <w:t>(Pérez, Valero, Alcántara, y López 2020).</w:t>
      </w:r>
    </w:p>
    <w:p w14:paraId="64F19235" w14:textId="14A7C409" w:rsidR="00DD6AC9" w:rsidRDefault="00DD6AC9" w:rsidP="00C11655">
      <w:pPr>
        <w:spacing w:before="120" w:after="120" w:line="360" w:lineRule="auto"/>
      </w:pPr>
      <w:r w:rsidRPr="000B6B53">
        <w:t>Siguiendo a San Salvador nos dice “las generaciones más mayores vivieron el pulso histórico entre la alfabetización y el analfabetismo en su infancia, juventud e incluso</w:t>
      </w:r>
      <w:r w:rsidR="00DF36AF" w:rsidRPr="000B6B53">
        <w:t xml:space="preserve"> </w:t>
      </w:r>
      <w:r w:rsidRPr="000B6B53">
        <w:t>en su madurez. Una parte importante del tiempo y del espacio que les ha tocado vivir tiene su translación al entorno virtual”. (2002, 6).</w:t>
      </w:r>
    </w:p>
    <w:p w14:paraId="5EEE3AA5" w14:textId="34669EFC" w:rsidR="00DD6AC9" w:rsidRDefault="00DD6AC9" w:rsidP="00C11655">
      <w:pPr>
        <w:spacing w:before="120" w:after="120" w:line="360" w:lineRule="auto"/>
      </w:pPr>
      <w:r w:rsidRPr="00DD6AC9">
        <w:rPr>
          <w:highlight w:val="cyan"/>
        </w:rPr>
        <w:t xml:space="preserve">Reina, M. (2020) menciona los 4 pilares fundamentales de la educación de los seres humanos, descritos por Jaques Delors (1996): aprender a conocer, aprender a hacer, </w:t>
      </w:r>
      <w:r w:rsidRPr="00DD6AC9">
        <w:rPr>
          <w:highlight w:val="cyan"/>
        </w:rPr>
        <w:lastRenderedPageBreak/>
        <w:t>aprender a vivir juntos y aprender a ser; indicando que estos se deben incluir de forma efectiva en los ambientes educativos para que la educación pueda evolucionar de forma positiva en el ser humano</w:t>
      </w:r>
      <w:r>
        <w:t>.</w:t>
      </w:r>
    </w:p>
    <w:p w14:paraId="2F133C69" w14:textId="28F5AD0D" w:rsidR="006C2726" w:rsidRDefault="006C2726" w:rsidP="00C11655">
      <w:pPr>
        <w:spacing w:before="120" w:after="120" w:line="360" w:lineRule="auto"/>
        <w:ind w:right="-7"/>
        <w:rPr>
          <w:color w:val="333333"/>
        </w:rPr>
      </w:pPr>
      <w:r>
        <w:rPr>
          <w:color w:val="333333"/>
        </w:rPr>
        <w:t xml:space="preserve">El ocio, como elemento social y cultural, no permanece ajeno a tal evolución y, a su vez, contribuye desde el punto de vista personal, social y económico, a la configuración de determinados hábitos, estilos de vida, formas diferentes de entender el descanso y desarrollo recreativo de nuevas actividades. Águila, </w:t>
      </w:r>
      <w:r w:rsidR="001376A7">
        <w:rPr>
          <w:color w:val="333333"/>
        </w:rPr>
        <w:t>(</w:t>
      </w:r>
      <w:r>
        <w:rPr>
          <w:color w:val="333333"/>
        </w:rPr>
        <w:t>2007)</w:t>
      </w:r>
      <w:r w:rsidR="001376A7">
        <w:rPr>
          <w:color w:val="333333"/>
        </w:rPr>
        <w:t>,</w:t>
      </w:r>
      <w:r w:rsidR="00164E12">
        <w:rPr>
          <w:color w:val="333333"/>
        </w:rPr>
        <w:t xml:space="preserve"> </w:t>
      </w:r>
      <w:proofErr w:type="spellStart"/>
      <w:r w:rsidR="00164E12" w:rsidRPr="000B6B53">
        <w:rPr>
          <w:color w:val="333333"/>
          <w:highlight w:val="cyan"/>
        </w:rPr>
        <w:t>Breheny</w:t>
      </w:r>
      <w:proofErr w:type="spellEnd"/>
      <w:r w:rsidR="00164E12" w:rsidRPr="000B6B53">
        <w:rPr>
          <w:color w:val="333333"/>
          <w:highlight w:val="cyan"/>
        </w:rPr>
        <w:t xml:space="preserve"> y Stephens (2017), señalaron que el ocio activo genera expectativas en torno al envejecimiento saludable, siendo este necesario para el envejecimiento activo.</w:t>
      </w:r>
    </w:p>
    <w:p w14:paraId="1D9C5ADC" w14:textId="3DAA16BC" w:rsidR="00164E12" w:rsidRDefault="00164E12" w:rsidP="00C11655">
      <w:pPr>
        <w:spacing w:before="120" w:after="120" w:line="360" w:lineRule="auto"/>
        <w:ind w:right="-7"/>
      </w:pPr>
      <w:r w:rsidRPr="00164E12">
        <w:t>Las aulas de mayores es la prolongación de las actividades que se ofrecen en diversos centros para obtener un envejecimiento saludable. Es importante afrontar la etapa de la vejez a través de la participación ciudadana en centros sociales donde se pueden desarrollar actividades socioeducativas (Barnés, 2005; Puigvert, 2005).</w:t>
      </w:r>
    </w:p>
    <w:p w14:paraId="10014B5C" w14:textId="7BC35A4C" w:rsidR="006C2726" w:rsidRDefault="006C2726" w:rsidP="00C11655">
      <w:pPr>
        <w:spacing w:before="120" w:after="120" w:line="360" w:lineRule="auto"/>
      </w:pPr>
      <w:r>
        <w:t xml:space="preserve">En </w:t>
      </w:r>
      <w:r w:rsidR="00E21797">
        <w:t>l</w:t>
      </w:r>
      <w:r>
        <w:t xml:space="preserve">os centros </w:t>
      </w:r>
      <w:r w:rsidR="00E21797">
        <w:t xml:space="preserve">para personas mayores </w:t>
      </w:r>
      <w:r>
        <w:t>se ponen en juego procesos de dinamización e implicación en proyectos de diversa índole, pero también se percibe en general que en el caso de las mujeres mayores asociadas todavía hay un porcentaje muy significativo que no se atreven a alzar la voz para opinar o explicar su postura, que se instalan fácilmente en las inercias, rutinas y estereotipos de las prácticas sociales tradicionales.</w:t>
      </w:r>
      <w:r w:rsidR="00E21797">
        <w:t xml:space="preserve"> </w:t>
      </w:r>
      <w:r w:rsidR="001376A7" w:rsidRPr="00E21797">
        <w:rPr>
          <w:highlight w:val="cyan"/>
        </w:rPr>
        <w:t xml:space="preserve">Otro </w:t>
      </w:r>
      <w:r w:rsidR="00E21797" w:rsidRPr="00E21797">
        <w:rPr>
          <w:highlight w:val="cyan"/>
        </w:rPr>
        <w:t>de los principales problemas que enfrentan las mujeres mayores solas con respecto al ocio es que no saben cómo utilizar su tiempo libre</w:t>
      </w:r>
      <w:r w:rsidR="00E21797" w:rsidRPr="001376A7">
        <w:rPr>
          <w:highlight w:val="cyan"/>
        </w:rPr>
        <w:t>.</w:t>
      </w:r>
      <w:r w:rsidR="001376A7" w:rsidRPr="001376A7">
        <w:rPr>
          <w:highlight w:val="cyan"/>
        </w:rPr>
        <w:t xml:space="preserve"> (</w:t>
      </w:r>
      <w:proofErr w:type="spellStart"/>
      <w:r w:rsidR="001376A7" w:rsidRPr="001376A7">
        <w:rPr>
          <w:highlight w:val="cyan"/>
        </w:rPr>
        <w:t>Gu</w:t>
      </w:r>
      <w:proofErr w:type="spellEnd"/>
      <w:r w:rsidR="001376A7" w:rsidRPr="001376A7">
        <w:rPr>
          <w:highlight w:val="cyan"/>
        </w:rPr>
        <w:t>, 2018)</w:t>
      </w:r>
    </w:p>
    <w:p w14:paraId="6462BEB3" w14:textId="77991B44" w:rsidR="009D2E1B" w:rsidRPr="009D2E1B" w:rsidRDefault="006C2726" w:rsidP="009D2E1B">
      <w:pPr>
        <w:spacing w:before="120" w:after="120" w:line="360" w:lineRule="auto"/>
        <w:ind w:right="2"/>
        <w:rPr>
          <w:color w:val="00000A"/>
        </w:rPr>
      </w:pPr>
      <w:r>
        <w:rPr>
          <w:color w:val="00000A"/>
        </w:rPr>
        <w:t xml:space="preserve">Las experiencias que se producen en la participación en los talleres </w:t>
      </w:r>
      <w:r w:rsidR="009D2E1B">
        <w:rPr>
          <w:color w:val="00000A"/>
        </w:rPr>
        <w:t>han</w:t>
      </w:r>
      <w:r>
        <w:rPr>
          <w:color w:val="00000A"/>
        </w:rPr>
        <w:t xml:space="preserve"> ido aumentando en los últimos años; </w:t>
      </w:r>
      <w:r w:rsidR="009D2E1B" w:rsidRPr="00F04CDF">
        <w:rPr>
          <w:color w:val="00000A"/>
          <w:highlight w:val="yellow"/>
        </w:rPr>
        <w:t>las actividades llevadas a cabo en estas experiencias forman el espacio de educación permanente no formal que da sentido al tiempo del ocio disfrutando de la lectura, la música, la educación, realizando debates de la actualidad.</w:t>
      </w:r>
      <w:r w:rsidR="009D2E1B" w:rsidRPr="009D2E1B">
        <w:rPr>
          <w:color w:val="00000A"/>
        </w:rPr>
        <w:t xml:space="preserve"> </w:t>
      </w:r>
    </w:p>
    <w:p w14:paraId="3B3AB317" w14:textId="77777777" w:rsidR="009D2E1B" w:rsidRPr="009D2E1B" w:rsidRDefault="009D2E1B" w:rsidP="009D2E1B">
      <w:pPr>
        <w:spacing w:before="120" w:after="120" w:line="360" w:lineRule="auto"/>
        <w:ind w:right="2"/>
        <w:rPr>
          <w:color w:val="00000A"/>
        </w:rPr>
      </w:pPr>
      <w:r w:rsidRPr="009D2E1B">
        <w:rPr>
          <w:color w:val="00000A"/>
        </w:rPr>
        <w:t>Los talleres se definen por:</w:t>
      </w:r>
    </w:p>
    <w:p w14:paraId="55F55FEE" w14:textId="77777777" w:rsidR="009D2E1B" w:rsidRPr="009D2E1B" w:rsidRDefault="009D2E1B" w:rsidP="009D2E1B">
      <w:pPr>
        <w:spacing w:before="120" w:after="120" w:line="360" w:lineRule="auto"/>
        <w:ind w:right="2"/>
        <w:rPr>
          <w:color w:val="00000A"/>
        </w:rPr>
      </w:pPr>
      <w:r w:rsidRPr="009D2E1B">
        <w:rPr>
          <w:color w:val="00000A"/>
        </w:rPr>
        <w:t>-</w:t>
      </w:r>
      <w:r w:rsidRPr="009D2E1B">
        <w:rPr>
          <w:color w:val="00000A"/>
        </w:rPr>
        <w:tab/>
        <w:t>Dar respuesta a las demandas.</w:t>
      </w:r>
    </w:p>
    <w:p w14:paraId="416E20DA" w14:textId="77777777" w:rsidR="009D2E1B" w:rsidRPr="009D2E1B" w:rsidRDefault="009D2E1B" w:rsidP="009D2E1B">
      <w:pPr>
        <w:spacing w:before="120" w:after="120" w:line="360" w:lineRule="auto"/>
        <w:ind w:right="2"/>
        <w:rPr>
          <w:color w:val="00000A"/>
        </w:rPr>
      </w:pPr>
      <w:r w:rsidRPr="009D2E1B">
        <w:rPr>
          <w:color w:val="00000A"/>
        </w:rPr>
        <w:t>-</w:t>
      </w:r>
      <w:r w:rsidRPr="009D2E1B">
        <w:rPr>
          <w:color w:val="00000A"/>
        </w:rPr>
        <w:tab/>
        <w:t>Coordinar a las profesionales.</w:t>
      </w:r>
    </w:p>
    <w:p w14:paraId="38EF1A8C" w14:textId="77777777" w:rsidR="009D2E1B" w:rsidRPr="009D2E1B" w:rsidRDefault="009D2E1B" w:rsidP="009D2E1B">
      <w:pPr>
        <w:spacing w:before="120" w:after="120" w:line="360" w:lineRule="auto"/>
        <w:ind w:right="2"/>
        <w:rPr>
          <w:color w:val="00000A"/>
        </w:rPr>
      </w:pPr>
      <w:r w:rsidRPr="009D2E1B">
        <w:rPr>
          <w:color w:val="00000A"/>
        </w:rPr>
        <w:t>-</w:t>
      </w:r>
      <w:r w:rsidRPr="009D2E1B">
        <w:rPr>
          <w:color w:val="00000A"/>
        </w:rPr>
        <w:tab/>
        <w:t>Desarrollar y fomentar programas de envejecimiento activo.</w:t>
      </w:r>
    </w:p>
    <w:p w14:paraId="47DA2E0C" w14:textId="77777777" w:rsidR="009D2E1B" w:rsidRPr="009D2E1B" w:rsidRDefault="009D2E1B" w:rsidP="009D2E1B">
      <w:pPr>
        <w:spacing w:before="120" w:after="120" w:line="360" w:lineRule="auto"/>
        <w:ind w:right="2"/>
        <w:rPr>
          <w:color w:val="00000A"/>
        </w:rPr>
      </w:pPr>
      <w:r w:rsidRPr="009D2E1B">
        <w:rPr>
          <w:color w:val="00000A"/>
        </w:rPr>
        <w:t>-</w:t>
      </w:r>
      <w:r w:rsidRPr="009D2E1B">
        <w:rPr>
          <w:color w:val="00000A"/>
        </w:rPr>
        <w:tab/>
        <w:t>Aportar conocimiento.</w:t>
      </w:r>
    </w:p>
    <w:p w14:paraId="64CBFC4C" w14:textId="18255D40" w:rsidR="006C2726" w:rsidRDefault="009D2E1B" w:rsidP="009D2E1B">
      <w:pPr>
        <w:spacing w:before="120" w:after="120" w:line="360" w:lineRule="auto"/>
        <w:ind w:right="2"/>
      </w:pPr>
      <w:r w:rsidRPr="009D2E1B">
        <w:rPr>
          <w:color w:val="00000A"/>
        </w:rPr>
        <w:lastRenderedPageBreak/>
        <w:t>-</w:t>
      </w:r>
      <w:r w:rsidRPr="009D2E1B">
        <w:rPr>
          <w:color w:val="00000A"/>
        </w:rPr>
        <w:tab/>
        <w:t>Promover la integración social.</w:t>
      </w:r>
    </w:p>
    <w:p w14:paraId="2D301365" w14:textId="4C94ECB2" w:rsidR="006C2726" w:rsidRDefault="006C2726" w:rsidP="00C11655">
      <w:pPr>
        <w:spacing w:before="120" w:after="120" w:line="360" w:lineRule="auto"/>
      </w:pPr>
      <w:r>
        <w:t>En la actualidad</w:t>
      </w:r>
      <w:r w:rsidR="009D2E1B">
        <w:t xml:space="preserve"> los adultos mayores</w:t>
      </w:r>
      <w:r>
        <w:t xml:space="preserve"> se caracterizan por tener un protagonismo social, por la inclusión en la vida  en el entorno donde viven, por ser reconocidos en las capacidades y potencialidades que les permitan sentirse activos; hay que ser conscientes de que se puede mejorar creando entornos para las futuras generaciones; presentado inquietudes personales hacia el aprendizaje y seguir en continua formación; esto muestra un nuevo horizonte de crecimiento en las nuevas demandas atendiendo a los beneficios del desarrollo personal.</w:t>
      </w:r>
    </w:p>
    <w:p w14:paraId="7B0B85D0" w14:textId="14B9B454" w:rsidR="009D2E1B" w:rsidRPr="00211EF0" w:rsidRDefault="009D2E1B" w:rsidP="000B6B53">
      <w:pPr>
        <w:spacing w:after="0" w:line="360" w:lineRule="auto"/>
        <w:rPr>
          <w:szCs w:val="24"/>
        </w:rPr>
      </w:pPr>
      <w:r w:rsidRPr="00211EF0">
        <w:rPr>
          <w:szCs w:val="24"/>
        </w:rPr>
        <w:t>La vejez es un estado definitivo que es irreversible, es un proceso natural de todo ser vivo (</w:t>
      </w:r>
      <w:proofErr w:type="spellStart"/>
      <w:r w:rsidRPr="00211EF0">
        <w:rPr>
          <w:szCs w:val="24"/>
        </w:rPr>
        <w:t>Zielinski</w:t>
      </w:r>
      <w:proofErr w:type="spellEnd"/>
      <w:r w:rsidRPr="00211EF0">
        <w:rPr>
          <w:szCs w:val="24"/>
        </w:rPr>
        <w:t>, 2015)</w:t>
      </w:r>
      <w:r w:rsidR="001376A7">
        <w:rPr>
          <w:szCs w:val="24"/>
        </w:rPr>
        <w:t>,</w:t>
      </w:r>
      <w:r w:rsidRPr="00211EF0">
        <w:rPr>
          <w:szCs w:val="24"/>
        </w:rPr>
        <w:t xml:space="preserve"> </w:t>
      </w:r>
      <w:r w:rsidRPr="000B6B53">
        <w:rPr>
          <w:color w:val="222222"/>
          <w:szCs w:val="24"/>
          <w:highlight w:val="cyan"/>
          <w:shd w:val="clear" w:color="auto" w:fill="FFFFFF"/>
        </w:rPr>
        <w:t>constituyendo una etapa del ciclo continuo de la vida, donde cada individuo envejece de manera diferente (Bruno y Alemán</w:t>
      </w:r>
      <w:r w:rsidR="00DF36AF" w:rsidRPr="000B6B53">
        <w:rPr>
          <w:color w:val="222222"/>
          <w:szCs w:val="24"/>
          <w:highlight w:val="cyan"/>
          <w:shd w:val="clear" w:color="auto" w:fill="FFFFFF"/>
        </w:rPr>
        <w:t>,</w:t>
      </w:r>
      <w:r w:rsidRPr="000B6B53">
        <w:rPr>
          <w:color w:val="222222"/>
          <w:szCs w:val="24"/>
          <w:highlight w:val="cyan"/>
          <w:shd w:val="clear" w:color="auto" w:fill="FFFFFF"/>
        </w:rPr>
        <w:t xml:space="preserve"> 2016</w:t>
      </w:r>
      <w:r w:rsidRPr="00126AB2">
        <w:rPr>
          <w:color w:val="222222"/>
          <w:szCs w:val="24"/>
          <w:shd w:val="clear" w:color="auto" w:fill="FFFFFF"/>
        </w:rPr>
        <w:t xml:space="preserve">). </w:t>
      </w:r>
      <w:r w:rsidRPr="00D46A55">
        <w:rPr>
          <w:szCs w:val="24"/>
        </w:rPr>
        <w:t xml:space="preserve">Siguiendo a Fernández-Ballesteros es importante considerar el período de la vejez y del envejecimiento desde una perspectiva psico-social y no </w:t>
      </w:r>
      <w:r w:rsidRPr="00211EF0">
        <w:rPr>
          <w:szCs w:val="24"/>
        </w:rPr>
        <w:t xml:space="preserve">sólo desde una perspectiva biológica. (2011). </w:t>
      </w:r>
    </w:p>
    <w:p w14:paraId="0696FAC2" w14:textId="2E7251BB" w:rsidR="009D2E1B" w:rsidRPr="000B6B53" w:rsidRDefault="009D2E1B" w:rsidP="000B6B53">
      <w:pPr>
        <w:spacing w:after="0" w:line="360" w:lineRule="auto"/>
        <w:rPr>
          <w:szCs w:val="24"/>
          <w:lang w:val="es-PE"/>
        </w:rPr>
      </w:pPr>
      <w:r w:rsidRPr="00211EF0">
        <w:rPr>
          <w:szCs w:val="24"/>
        </w:rPr>
        <w:t>En cuanto a la relación que existe entre la percepción personal del envejecimiento y la longevidad, hay evidencias acerca de que las percepciones, actitudes y pensamientos positivos en los mayores aumentan sus años de vida</w:t>
      </w:r>
      <w:r w:rsidR="00DF36AF">
        <w:rPr>
          <w:szCs w:val="24"/>
        </w:rPr>
        <w:t xml:space="preserve"> </w:t>
      </w:r>
      <w:r w:rsidRPr="009D2E1B">
        <w:rPr>
          <w:szCs w:val="24"/>
          <w:lang w:val="es-PE"/>
        </w:rPr>
        <w:t>(</w:t>
      </w:r>
      <w:proofErr w:type="spellStart"/>
      <w:r w:rsidRPr="009D2E1B">
        <w:rPr>
          <w:szCs w:val="24"/>
          <w:lang w:val="es-PE"/>
        </w:rPr>
        <w:t>Barefoot</w:t>
      </w:r>
      <w:proofErr w:type="spellEnd"/>
      <w:r w:rsidRPr="009D2E1B">
        <w:rPr>
          <w:szCs w:val="24"/>
          <w:lang w:val="es-PE"/>
        </w:rPr>
        <w:t xml:space="preserve">, Maynard, Beckham, </w:t>
      </w:r>
      <w:proofErr w:type="spellStart"/>
      <w:r w:rsidRPr="009D2E1B">
        <w:rPr>
          <w:szCs w:val="24"/>
          <w:lang w:val="es-PE"/>
        </w:rPr>
        <w:t>Brummet</w:t>
      </w:r>
      <w:proofErr w:type="spellEnd"/>
      <w:r w:rsidRPr="009D2E1B">
        <w:rPr>
          <w:szCs w:val="24"/>
          <w:lang w:val="es-PE"/>
        </w:rPr>
        <w:t xml:space="preserve">, </w:t>
      </w:r>
      <w:proofErr w:type="spellStart"/>
      <w:r w:rsidRPr="009D2E1B">
        <w:rPr>
          <w:szCs w:val="24"/>
          <w:lang w:val="es-PE"/>
        </w:rPr>
        <w:t>Hooker</w:t>
      </w:r>
      <w:proofErr w:type="spellEnd"/>
      <w:r w:rsidRPr="009D2E1B">
        <w:rPr>
          <w:szCs w:val="24"/>
          <w:lang w:val="es-PE"/>
        </w:rPr>
        <w:t xml:space="preserve"> &amp;</w:t>
      </w:r>
      <w:r w:rsidR="00DF36AF">
        <w:rPr>
          <w:szCs w:val="24"/>
          <w:lang w:val="es-PE"/>
        </w:rPr>
        <w:t xml:space="preserve"> </w:t>
      </w:r>
      <w:proofErr w:type="spellStart"/>
      <w:r w:rsidRPr="00DF36AF">
        <w:rPr>
          <w:lang w:val="es-PE"/>
        </w:rPr>
        <w:t>Siegler</w:t>
      </w:r>
      <w:proofErr w:type="spellEnd"/>
      <w:r w:rsidRPr="00DF36AF">
        <w:rPr>
          <w:lang w:val="es-PE"/>
        </w:rPr>
        <w:t xml:space="preserve">, 1998; </w:t>
      </w:r>
      <w:proofErr w:type="spellStart"/>
      <w:r w:rsidRPr="00DF36AF">
        <w:rPr>
          <w:lang w:val="es-PE"/>
        </w:rPr>
        <w:t>Hamarat</w:t>
      </w:r>
      <w:proofErr w:type="spellEnd"/>
      <w:r w:rsidRPr="00DF36AF">
        <w:rPr>
          <w:lang w:val="es-PE"/>
        </w:rPr>
        <w:t xml:space="preserve">, Thompson, </w:t>
      </w:r>
      <w:proofErr w:type="spellStart"/>
      <w:r w:rsidRPr="00DF36AF">
        <w:rPr>
          <w:lang w:val="es-PE"/>
        </w:rPr>
        <w:t>Steele</w:t>
      </w:r>
      <w:proofErr w:type="spellEnd"/>
      <w:r w:rsidRPr="00DF36AF">
        <w:rPr>
          <w:lang w:val="es-PE"/>
        </w:rPr>
        <w:t xml:space="preserve">, </w:t>
      </w:r>
      <w:proofErr w:type="spellStart"/>
      <w:r w:rsidRPr="00DF36AF">
        <w:rPr>
          <w:lang w:val="es-PE"/>
        </w:rPr>
        <w:t>Matheny</w:t>
      </w:r>
      <w:proofErr w:type="spellEnd"/>
      <w:r w:rsidRPr="00DF36AF">
        <w:rPr>
          <w:lang w:val="es-PE"/>
        </w:rPr>
        <w:t xml:space="preserve"> &amp; Simmons, 2002; Levy, 2002; </w:t>
      </w:r>
      <w:proofErr w:type="spellStart"/>
      <w:r w:rsidRPr="00DF36AF">
        <w:rPr>
          <w:lang w:val="es-PE"/>
        </w:rPr>
        <w:t>Moor</w:t>
      </w:r>
      <w:proofErr w:type="spellEnd"/>
      <w:r w:rsidRPr="00DF36AF">
        <w:rPr>
          <w:lang w:val="es-PE"/>
        </w:rPr>
        <w:t xml:space="preserve">, </w:t>
      </w:r>
      <w:proofErr w:type="spellStart"/>
      <w:r w:rsidRPr="00DF36AF">
        <w:rPr>
          <w:lang w:val="es-PE"/>
        </w:rPr>
        <w:t>Zimprich</w:t>
      </w:r>
      <w:proofErr w:type="spellEnd"/>
      <w:r w:rsidRPr="00DF36AF">
        <w:rPr>
          <w:lang w:val="es-PE"/>
        </w:rPr>
        <w:t xml:space="preserve">, Schmitt, &amp; </w:t>
      </w:r>
      <w:proofErr w:type="spellStart"/>
      <w:r w:rsidRPr="00DF36AF">
        <w:rPr>
          <w:lang w:val="es-PE"/>
        </w:rPr>
        <w:t>Kliegel</w:t>
      </w:r>
      <w:proofErr w:type="spellEnd"/>
      <w:r w:rsidRPr="00DF36AF">
        <w:rPr>
          <w:lang w:val="es-PE"/>
        </w:rPr>
        <w:t xml:space="preserve">, 2006). </w:t>
      </w:r>
      <w:r w:rsidRPr="000B6B53">
        <w:rPr>
          <w:highlight w:val="cyan"/>
          <w:lang w:val="es-PE"/>
        </w:rPr>
        <w:t xml:space="preserve">Mientras que </w:t>
      </w:r>
      <w:r w:rsidRPr="000B6B53">
        <w:rPr>
          <w:color w:val="2E2E2E"/>
          <w:highlight w:val="cyan"/>
        </w:rPr>
        <w:t>la discriminación por edad percibida tiende a generar insatisfacción y secuelas poco saludables entre los adultos mayores (</w:t>
      </w:r>
      <w:proofErr w:type="spellStart"/>
      <w:r w:rsidRPr="000B6B53">
        <w:rPr>
          <w:color w:val="222222"/>
          <w:highlight w:val="cyan"/>
        </w:rPr>
        <w:t>Fernandez</w:t>
      </w:r>
      <w:proofErr w:type="spellEnd"/>
      <w:r w:rsidR="000B6B53">
        <w:rPr>
          <w:color w:val="222222"/>
          <w:highlight w:val="cyan"/>
        </w:rPr>
        <w:t>-Ballesteros, et al.,</w:t>
      </w:r>
      <w:r w:rsidRPr="000B6B53">
        <w:rPr>
          <w:color w:val="222222"/>
          <w:highlight w:val="cyan"/>
        </w:rPr>
        <w:t xml:space="preserve"> 2017)</w:t>
      </w:r>
    </w:p>
    <w:p w14:paraId="652006A4" w14:textId="57D2DF95" w:rsidR="00DF36AF" w:rsidRPr="001425AB" w:rsidRDefault="009D2E1B" w:rsidP="001425AB">
      <w:pPr>
        <w:spacing w:after="0" w:line="360" w:lineRule="auto"/>
        <w:ind w:right="2"/>
        <w:rPr>
          <w:color w:val="00000A"/>
          <w:szCs w:val="24"/>
        </w:rPr>
      </w:pPr>
      <w:r w:rsidRPr="00211EF0">
        <w:rPr>
          <w:color w:val="00000A"/>
          <w:szCs w:val="24"/>
        </w:rPr>
        <w:t xml:space="preserve">Por esa razón, </w:t>
      </w:r>
      <w:r w:rsidR="001F7311">
        <w:rPr>
          <w:color w:val="00000A"/>
          <w:szCs w:val="24"/>
        </w:rPr>
        <w:t xml:space="preserve">la investigación realizada se </w:t>
      </w:r>
      <w:r w:rsidRPr="00211EF0">
        <w:rPr>
          <w:color w:val="00000A"/>
          <w:szCs w:val="24"/>
        </w:rPr>
        <w:t xml:space="preserve">ha centrado en las vivencias de envejecer, </w:t>
      </w:r>
      <w:r w:rsidRPr="001F7311">
        <w:rPr>
          <w:color w:val="00000A"/>
          <w:szCs w:val="24"/>
        </w:rPr>
        <w:t xml:space="preserve"> expresadas en forma de sentimientos y valoraciones generales </w:t>
      </w:r>
      <w:r w:rsidRPr="00211EF0">
        <w:rPr>
          <w:color w:val="00000A"/>
          <w:szCs w:val="24"/>
        </w:rPr>
        <w:t>ante la vida, aspectos vitales que pueden acontecer en la vejez y en su repercusión para la educación,</w:t>
      </w:r>
      <w:r w:rsidR="001F7311">
        <w:rPr>
          <w:color w:val="00000A"/>
          <w:szCs w:val="24"/>
        </w:rPr>
        <w:t xml:space="preserve"> con el objetivo de</w:t>
      </w:r>
      <w:r w:rsidRPr="00211EF0">
        <w:rPr>
          <w:color w:val="00000A"/>
          <w:szCs w:val="24"/>
        </w:rPr>
        <w:t xml:space="preserve"> </w:t>
      </w:r>
      <w:r w:rsidR="001F7311">
        <w:rPr>
          <w:color w:val="00000A"/>
          <w:szCs w:val="24"/>
        </w:rPr>
        <w:t>f</w:t>
      </w:r>
      <w:r w:rsidR="001F7311" w:rsidRPr="001F7311">
        <w:rPr>
          <w:color w:val="00000A"/>
          <w:szCs w:val="24"/>
        </w:rPr>
        <w:t>omentar y promover el envejecimiento activo para tener mayor calidad de vida previniendo la dependencia.</w:t>
      </w:r>
    </w:p>
    <w:p w14:paraId="29DB5790" w14:textId="77777777" w:rsidR="006C2726" w:rsidRDefault="006C2726" w:rsidP="00C11655">
      <w:pPr>
        <w:pStyle w:val="Ttulo1"/>
        <w:spacing w:before="120" w:after="120" w:line="360" w:lineRule="auto"/>
      </w:pPr>
      <w:r>
        <w:t>MARCO TEÓRICO</w:t>
      </w:r>
    </w:p>
    <w:p w14:paraId="5EBAED6D" w14:textId="09818257" w:rsidR="006C2726" w:rsidRDefault="006C2726" w:rsidP="00C11655">
      <w:pPr>
        <w:spacing w:before="120" w:after="120" w:line="360" w:lineRule="auto"/>
        <w:ind w:right="-7"/>
      </w:pPr>
      <w:r>
        <w:rPr>
          <w:color w:val="333333"/>
        </w:rPr>
        <w:t>En España, uno de los retos que ha de afrontar nuestra sociedad para paliar las desigualdades sociales que aún persisten, son la cobertura de las necesidades asistenciales y económicas de la población jubilada y anciana, la preparación para la jubilación de personas que se encuentran entre los 55 y 65 años y la creación o el desarrollo de recursos para la ocupación del tiempo libre (Hernández Rodríguez, 2009).</w:t>
      </w:r>
    </w:p>
    <w:p w14:paraId="44335EB1" w14:textId="1F713736" w:rsidR="006C2726" w:rsidRDefault="006C2726" w:rsidP="00C11655">
      <w:pPr>
        <w:spacing w:before="120" w:after="120" w:line="360" w:lineRule="auto"/>
      </w:pPr>
      <w:r>
        <w:lastRenderedPageBreak/>
        <w:t>En el año 2006 con la Ley Orgánica de Educación en su Artículo 5</w:t>
      </w:r>
      <w:r w:rsidR="00DA7896">
        <w:t xml:space="preserve"> “</w:t>
      </w:r>
      <w:r>
        <w:rPr>
          <w:i/>
        </w:rPr>
        <w:t>Aprendizaje a lo largo de la vida</w:t>
      </w:r>
      <w:r w:rsidR="00DA7896">
        <w:rPr>
          <w:i/>
        </w:rPr>
        <w:t>”</w:t>
      </w:r>
      <w:r>
        <w:rPr>
          <w:i/>
        </w:rPr>
        <w:t xml:space="preserve">, </w:t>
      </w:r>
      <w:r>
        <w:t>dispone: 1)</w:t>
      </w:r>
      <w:r w:rsidR="00F26855">
        <w:t xml:space="preserve"> </w:t>
      </w:r>
      <w:r>
        <w:t>Todas las personas deben tener la posibilidad de formarse a lo largo de la vida, dentro y fuera del sistema educativo. 2) El sistema educativo tiene como principio básico propiciar la educación permanente. 3)</w:t>
      </w:r>
      <w:r w:rsidR="00DA7896">
        <w:t xml:space="preserve"> </w:t>
      </w:r>
      <w:r>
        <w:t>Para garantizar el acceso universal y permanente al aprendizaje, las diferentes Administraciones públicas identificarán nuevas competencias y facilitarán la formación requerida para su adquisición</w:t>
      </w:r>
    </w:p>
    <w:p w14:paraId="22AC1806" w14:textId="77777777" w:rsidR="00234DE0" w:rsidRDefault="006C2726" w:rsidP="00C11655">
      <w:pPr>
        <w:spacing w:before="120" w:after="120" w:line="360" w:lineRule="auto"/>
      </w:pPr>
      <w:r>
        <w:t xml:space="preserve">Este mismo año, se aprueba la Ley 39/2006, de 14 de diciembre, de Promoción de la Autonomía Personal y Atención a las Personas en situación de dependencia, en su Artículo 3. Principios de la Ley, inspira los siguientes principios, los cuales llevan a efecto el Artículo 27 de la Constitución: </w:t>
      </w:r>
    </w:p>
    <w:p w14:paraId="01C47BF4" w14:textId="2F10E742" w:rsidR="006C2726" w:rsidRDefault="006C2726" w:rsidP="00234DE0">
      <w:pPr>
        <w:pStyle w:val="Prrafodelista"/>
        <w:numPr>
          <w:ilvl w:val="0"/>
          <w:numId w:val="5"/>
        </w:numPr>
        <w:spacing w:before="120" w:after="120" w:line="360" w:lineRule="auto"/>
      </w:pPr>
      <w:r>
        <w:t>La universalidad en el acceso de todas las personas en situación de dependencia, en condiciones de igualdad efectiva.</w:t>
      </w:r>
    </w:p>
    <w:p w14:paraId="69D3F656" w14:textId="77777777" w:rsidR="006C2726" w:rsidRDefault="006C2726" w:rsidP="00234DE0">
      <w:pPr>
        <w:pStyle w:val="Prrafodelista"/>
        <w:numPr>
          <w:ilvl w:val="0"/>
          <w:numId w:val="5"/>
        </w:numPr>
        <w:spacing w:before="120" w:after="120" w:line="360" w:lineRule="auto"/>
      </w:pPr>
      <w:r>
        <w:t>La atención a las personas en situación de dependencia de forma integral e integrada.</w:t>
      </w:r>
    </w:p>
    <w:p w14:paraId="039E3204" w14:textId="77777777" w:rsidR="006C2726" w:rsidRDefault="006C2726" w:rsidP="00234DE0">
      <w:pPr>
        <w:pStyle w:val="Prrafodelista"/>
        <w:numPr>
          <w:ilvl w:val="0"/>
          <w:numId w:val="5"/>
        </w:numPr>
        <w:spacing w:before="120" w:after="120" w:line="360" w:lineRule="auto"/>
      </w:pPr>
      <w:r>
        <w:t>La participación de las personas en situación de dependencia y, en su caso, de sus familias y entidades que les representen en los términos previstos en esta Ley.</w:t>
      </w:r>
    </w:p>
    <w:p w14:paraId="66F175BA" w14:textId="77777777" w:rsidR="006C2726" w:rsidRDefault="006C2726" w:rsidP="00234DE0">
      <w:pPr>
        <w:pStyle w:val="Prrafodelista"/>
        <w:numPr>
          <w:ilvl w:val="0"/>
          <w:numId w:val="5"/>
        </w:numPr>
        <w:spacing w:before="120" w:after="120" w:line="360" w:lineRule="auto"/>
      </w:pPr>
      <w:r>
        <w:t>La inclusión de la perspectiva de género, teniendo en cuenta las distintas necesidades de mujeres y hombres.</w:t>
      </w:r>
    </w:p>
    <w:p w14:paraId="583E5C33" w14:textId="0B8E50F0" w:rsidR="006C2726" w:rsidRDefault="00DA7896" w:rsidP="00C11655">
      <w:pPr>
        <w:spacing w:before="120" w:after="120" w:line="360" w:lineRule="auto"/>
      </w:pPr>
      <w:r>
        <w:t>En otro sentido</w:t>
      </w:r>
      <w:r w:rsidR="006C2726">
        <w:t>, dejando a un lado las referencias legales, es ineludible destacar varios hitos pedagógicos que han contribuido a la concepción de la educación a lo largo de la vida, clave en el proceso de envejecimiento activo. Entendido como el proceso de oportunidades, con relación a los diferentes ámbitos -físico, social y emocional-, que mejoran la calidad de vida de las personas mayores (Organización Mundial de la Salud, 2002 -en adelante OMS-).</w:t>
      </w:r>
    </w:p>
    <w:p w14:paraId="6B64057D" w14:textId="77777777" w:rsidR="006C2726" w:rsidRDefault="006C2726" w:rsidP="00C11655">
      <w:pPr>
        <w:spacing w:before="120" w:after="120" w:line="360" w:lineRule="auto"/>
      </w:pPr>
      <w:r>
        <w:t>A nivel europeo, en el año 2012 se celebró el A</w:t>
      </w:r>
      <w:r>
        <w:rPr>
          <w:i/>
        </w:rPr>
        <w:t>ño Europeo del Envejecimiento Activo y la</w:t>
      </w:r>
    </w:p>
    <w:p w14:paraId="77337B00" w14:textId="4E695C93" w:rsidR="006C2726" w:rsidRDefault="006C2726" w:rsidP="00C11655">
      <w:pPr>
        <w:spacing w:before="120" w:after="120" w:line="360" w:lineRule="auto"/>
      </w:pPr>
      <w:r>
        <w:rPr>
          <w:i/>
        </w:rPr>
        <w:t>Solidaridad Intergeneracional</w:t>
      </w:r>
      <w:r>
        <w:t xml:space="preserve">. En el marco español, el comité de organización recaía en el Ministerio de Sanidad, IMSERSO. Las actividades abarcaban diferentes ámbitos: sensibilización, formación e información.  Recientemente en el año 2017, se celebró el </w:t>
      </w:r>
      <w:r>
        <w:rPr>
          <w:i/>
        </w:rPr>
        <w:t>II Congreso Internacional ‘’Envejecimiento activo, calidad de vida y género’’</w:t>
      </w:r>
      <w:r>
        <w:t xml:space="preserve">. Este se </w:t>
      </w:r>
      <w:r>
        <w:lastRenderedPageBreak/>
        <w:t>dividía en varios módulos o mesas temáticas: investigación y universidad, participación de instituciones públicas, participación en asociaciones y evaluación de programas.</w:t>
      </w:r>
    </w:p>
    <w:p w14:paraId="21BDFC0D" w14:textId="09F056CA" w:rsidR="006C2726" w:rsidRDefault="006C2726" w:rsidP="00891CA7">
      <w:pPr>
        <w:spacing w:before="120" w:after="120" w:line="360" w:lineRule="auto"/>
      </w:pPr>
      <w:r>
        <w:t xml:space="preserve">Por consiguiente, el proceso de envejecimiento no ha de ser observado como un problema, sino como un desafío para todos, tanto para la sociedad como para el individuo que envejece (Abellán y Esparza, 2009; Meléndez, Navarro, Oliver, y Tomás, 2009). No obstante, para conseguir </w:t>
      </w:r>
      <w:r w:rsidR="00234DE0">
        <w:t xml:space="preserve">un envejecimiento activo </w:t>
      </w:r>
      <w:r>
        <w:t>es ineludible tener una visión positiva del envejecimiento (</w:t>
      </w:r>
      <w:proofErr w:type="spellStart"/>
      <w:r>
        <w:t>Lehr</w:t>
      </w:r>
      <w:proofErr w:type="spellEnd"/>
      <w:r>
        <w:t xml:space="preserve">, 2009); y, para tenerla, la educación y la participación social son elementos esenciales </w:t>
      </w:r>
      <w:r w:rsidR="00234DE0">
        <w:t>(</w:t>
      </w:r>
      <w:proofErr w:type="spellStart"/>
      <w:r>
        <w:t>Villaplana</w:t>
      </w:r>
      <w:proofErr w:type="spellEnd"/>
      <w:r>
        <w:t>, 2010</w:t>
      </w:r>
      <w:r w:rsidR="00234DE0">
        <w:t xml:space="preserve">; </w:t>
      </w:r>
      <w:proofErr w:type="spellStart"/>
      <w:r w:rsidR="00234DE0" w:rsidRPr="000B6B53">
        <w:rPr>
          <w:highlight w:val="cyan"/>
        </w:rPr>
        <w:t>Fernandez</w:t>
      </w:r>
      <w:proofErr w:type="spellEnd"/>
      <w:r w:rsidR="00234DE0" w:rsidRPr="000B6B53">
        <w:rPr>
          <w:highlight w:val="cyan"/>
        </w:rPr>
        <w:t>-Ballesteros et al., 2017</w:t>
      </w:r>
      <w:r>
        <w:t xml:space="preserve">). De tal manera, que ese argumento se </w:t>
      </w:r>
      <w:r w:rsidR="001763F9">
        <w:t>consideró</w:t>
      </w:r>
      <w:r>
        <w:t xml:space="preserve"> primordial para el desarrollo de esta investigación; perspectiva donde las personas mayores son consideradas con capacidades y recursos, “sujetos del futuro, protagonistas activos, dispuestos a redefinirse a sí mismos mediante su capacidad de ser mentalmente abiertos a nuevas experiencias, a los cambios y a las oportunidades que puedan desarrollar ellos mismos” (</w:t>
      </w:r>
      <w:proofErr w:type="spellStart"/>
      <w:r>
        <w:t>Escotorin</w:t>
      </w:r>
      <w:proofErr w:type="spellEnd"/>
      <w:r>
        <w:t xml:space="preserve"> y Roche, 2011, p. 18). </w:t>
      </w:r>
    </w:p>
    <w:p w14:paraId="6640C6A6" w14:textId="77777777" w:rsidR="006C2726" w:rsidRDefault="006C2726" w:rsidP="00C11655">
      <w:pPr>
        <w:spacing w:before="120" w:after="120" w:line="360" w:lineRule="auto"/>
      </w:pPr>
      <w:r>
        <w:t xml:space="preserve">En todo caso, no se trata de “prescribir” ni de “imponer” un patrón único de envejecimiento activo, dada la heterogeneidad que supone el envejecimiento y la variabilidad que existe en la manera de envejecer de una persona a otra; de tal forma que se debe destacar que la acción educativa se tiene que desarrollar de modo consensuado, reflexivo, dialógico, partiendo de las necesidades de los mayores y respetando su autonomía. </w:t>
      </w:r>
    </w:p>
    <w:p w14:paraId="5E11AF43" w14:textId="77777777" w:rsidR="006C2726" w:rsidRDefault="006C2726" w:rsidP="00C11655">
      <w:pPr>
        <w:pStyle w:val="Ttulo1"/>
        <w:spacing w:before="120" w:after="120" w:line="360" w:lineRule="auto"/>
      </w:pPr>
      <w:r>
        <w:t>METODOLOGÍA</w:t>
      </w:r>
    </w:p>
    <w:p w14:paraId="6096109F" w14:textId="119B9201" w:rsidR="00034166" w:rsidRDefault="00D63863" w:rsidP="00034166">
      <w:pPr>
        <w:spacing w:before="120" w:after="120" w:line="360" w:lineRule="auto"/>
      </w:pPr>
      <w:r>
        <w:t>La investigación realizada es del tipo mixta (cualitativa-</w:t>
      </w:r>
      <w:commentRangeStart w:id="12"/>
      <w:r w:rsidR="006C2726">
        <w:t>cuantitativ</w:t>
      </w:r>
      <w:r>
        <w:t>a</w:t>
      </w:r>
      <w:commentRangeEnd w:id="12"/>
      <w:r w:rsidR="000328C5">
        <w:rPr>
          <w:rStyle w:val="Refdecomentario"/>
        </w:rPr>
        <w:commentReference w:id="12"/>
      </w:r>
      <w:r>
        <w:t>),</w:t>
      </w:r>
      <w:r w:rsidR="006C2726">
        <w:t xml:space="preserve"> </w:t>
      </w:r>
      <w:r>
        <w:t>l</w:t>
      </w:r>
      <w:r w:rsidR="00F826EF">
        <w:t xml:space="preserve">a muestra del estudio estuvo conformada por </w:t>
      </w:r>
      <w:commentRangeStart w:id="13"/>
      <w:r w:rsidRPr="00F04CDF">
        <w:rPr>
          <w:highlight w:val="yellow"/>
        </w:rPr>
        <w:t>8</w:t>
      </w:r>
      <w:r w:rsidR="00F826EF" w:rsidRPr="00F04CDF">
        <w:rPr>
          <w:highlight w:val="yellow"/>
        </w:rPr>
        <w:t>00</w:t>
      </w:r>
      <w:commentRangeEnd w:id="13"/>
      <w:r w:rsidR="00F04CDF">
        <w:rPr>
          <w:rStyle w:val="Refdecomentario"/>
        </w:rPr>
        <w:commentReference w:id="13"/>
      </w:r>
      <w:r w:rsidR="006C2726">
        <w:t xml:space="preserve"> personas</w:t>
      </w:r>
      <w:r>
        <w:t xml:space="preserve"> con edad mayor a 65 años, correspondientes a </w:t>
      </w:r>
      <w:r w:rsidRPr="00D63863">
        <w:t xml:space="preserve">usuarios de </w:t>
      </w:r>
      <w:r>
        <w:t>diversos centr</w:t>
      </w:r>
      <w:r w:rsidRPr="00D63863">
        <w:t xml:space="preserve">os de </w:t>
      </w:r>
      <w:r>
        <w:t>m</w:t>
      </w:r>
      <w:r w:rsidRPr="00D63863">
        <w:t>ayore</w:t>
      </w:r>
      <w:r>
        <w:t xml:space="preserve">s ubicados en cuatro distritos de Madrid.  </w:t>
      </w:r>
      <w:r w:rsidRPr="00F04CDF">
        <w:rPr>
          <w:highlight w:val="yellow"/>
        </w:rPr>
        <w:t>E</w:t>
      </w:r>
      <w:r w:rsidR="00F826EF" w:rsidRPr="00F04CDF">
        <w:rPr>
          <w:highlight w:val="yellow"/>
        </w:rPr>
        <w:t>l</w:t>
      </w:r>
      <w:r w:rsidR="006C2726" w:rsidRPr="00F04CDF">
        <w:rPr>
          <w:highlight w:val="yellow"/>
        </w:rPr>
        <w:t xml:space="preserve"> </w:t>
      </w:r>
      <w:r w:rsidRPr="00F04CDF">
        <w:rPr>
          <w:highlight w:val="yellow"/>
        </w:rPr>
        <w:t xml:space="preserve">instrumento de recolección de datos </w:t>
      </w:r>
      <w:r w:rsidR="004521C9" w:rsidRPr="00F04CDF">
        <w:rPr>
          <w:highlight w:val="yellow"/>
        </w:rPr>
        <w:t xml:space="preserve">estuvo constituido por </w:t>
      </w:r>
      <w:commentRangeStart w:id="14"/>
      <w:r w:rsidR="004521C9" w:rsidRPr="00F04CDF">
        <w:rPr>
          <w:highlight w:val="yellow"/>
        </w:rPr>
        <w:t>2</w:t>
      </w:r>
      <w:r w:rsidR="00151D71" w:rsidRPr="00F04CDF">
        <w:rPr>
          <w:highlight w:val="yellow"/>
        </w:rPr>
        <w:t>9</w:t>
      </w:r>
      <w:r w:rsidR="004521C9" w:rsidRPr="00F04CDF">
        <w:rPr>
          <w:highlight w:val="yellow"/>
        </w:rPr>
        <w:t xml:space="preserve"> p</w:t>
      </w:r>
      <w:r w:rsidR="006C2726" w:rsidRPr="00F04CDF">
        <w:rPr>
          <w:highlight w:val="yellow"/>
        </w:rPr>
        <w:t xml:space="preserve">reguntas fáciles de comprender </w:t>
      </w:r>
      <w:r w:rsidRPr="00F04CDF">
        <w:rPr>
          <w:highlight w:val="yellow"/>
        </w:rPr>
        <w:t xml:space="preserve">en vista de que </w:t>
      </w:r>
      <w:r w:rsidR="00291B03" w:rsidRPr="00F04CDF">
        <w:rPr>
          <w:highlight w:val="yellow"/>
        </w:rPr>
        <w:t xml:space="preserve">los destinatarios eran </w:t>
      </w:r>
      <w:r w:rsidRPr="00F04CDF">
        <w:rPr>
          <w:highlight w:val="yellow"/>
        </w:rPr>
        <w:t>personas mayores</w:t>
      </w:r>
      <w:commentRangeEnd w:id="14"/>
      <w:r w:rsidR="00500ED1">
        <w:rPr>
          <w:rStyle w:val="Refdecomentario"/>
        </w:rPr>
        <w:commentReference w:id="14"/>
      </w:r>
      <w:r w:rsidR="001425AB" w:rsidRPr="00F04CDF">
        <w:rPr>
          <w:highlight w:val="yellow"/>
        </w:rPr>
        <w:t>,</w:t>
      </w:r>
      <w:r w:rsidR="004521C9" w:rsidRPr="00F04CDF">
        <w:rPr>
          <w:highlight w:val="yellow"/>
        </w:rPr>
        <w:t xml:space="preserve"> agrupadas en seis dimensiones: información personal; conocimiento y acceso a los centros de mayores; estructura organizativa y funcionamiento; uso de los servicio, frecuencia y desarrollo de capacidades</w:t>
      </w:r>
      <w:r w:rsidR="004521C9">
        <w:t xml:space="preserve">; </w:t>
      </w:r>
      <w:r w:rsidR="004521C9" w:rsidRPr="00F04CDF">
        <w:rPr>
          <w:highlight w:val="yellow"/>
        </w:rPr>
        <w:t xml:space="preserve">beneficio obtenido y grado de satisfacción; propuesta de </w:t>
      </w:r>
      <w:commentRangeStart w:id="15"/>
      <w:r w:rsidR="004521C9" w:rsidRPr="00F04CDF">
        <w:rPr>
          <w:highlight w:val="yellow"/>
        </w:rPr>
        <w:t>mejora</w:t>
      </w:r>
      <w:commentRangeEnd w:id="15"/>
      <w:r w:rsidR="00F04CDF">
        <w:rPr>
          <w:rStyle w:val="Refdecomentario"/>
        </w:rPr>
        <w:commentReference w:id="15"/>
      </w:r>
      <w:r w:rsidR="006C2726">
        <w:t>.</w:t>
      </w:r>
      <w:r w:rsidR="00E158C0">
        <w:t xml:space="preserve"> Se utilizó una escala tipo Likert de 5 valores para medir las preguntas del cuestionario</w:t>
      </w:r>
      <w:r w:rsidR="00151D71">
        <w:t xml:space="preserve">, exceptuando las propuestas realizadas para mejorar los servicios actuales las cuales fueron listadas de </w:t>
      </w:r>
      <w:r w:rsidR="00151D71">
        <w:lastRenderedPageBreak/>
        <w:t>acuerdo a un análisis de triangul</w:t>
      </w:r>
      <w:r w:rsidR="00F81672">
        <w:t>a</w:t>
      </w:r>
      <w:r w:rsidR="00151D71">
        <w:t>ción</w:t>
      </w:r>
      <w:r w:rsidR="00E158C0">
        <w:t>.</w:t>
      </w:r>
      <w:r w:rsidR="006C2726">
        <w:t xml:space="preserve"> </w:t>
      </w:r>
      <w:r w:rsidR="000054B0">
        <w:t xml:space="preserve">El </w:t>
      </w:r>
      <w:r w:rsidR="00AC70FE">
        <w:t xml:space="preserve">contenido del </w:t>
      </w:r>
      <w:r w:rsidR="000054B0">
        <w:t>cuestionario fue validado por</w:t>
      </w:r>
      <w:r w:rsidR="006C2726">
        <w:t xml:space="preserve"> </w:t>
      </w:r>
      <w:r w:rsidR="000054B0">
        <w:t>cinco</w:t>
      </w:r>
      <w:r w:rsidR="006C2726">
        <w:t xml:space="preserve"> expertos</w:t>
      </w:r>
      <w:r w:rsidR="00AC70FE">
        <w:t>,</w:t>
      </w:r>
      <w:r w:rsidR="006C2726">
        <w:t xml:space="preserve"> para valorar las dimensiones y conseguir que las preguntas fueran formuladas en función a los objetivos planteados</w:t>
      </w:r>
      <w:r w:rsidR="00AC70FE">
        <w:t xml:space="preserve">. </w:t>
      </w:r>
      <w:commentRangeStart w:id="16"/>
      <w:r w:rsidR="00AC70FE" w:rsidRPr="00F04CDF">
        <w:rPr>
          <w:highlight w:val="yellow"/>
        </w:rPr>
        <w:t xml:space="preserve">La confiabilidad se calculó con el </w:t>
      </w:r>
      <w:proofErr w:type="spellStart"/>
      <w:r w:rsidR="00AC70FE" w:rsidRPr="00F04CDF">
        <w:rPr>
          <w:highlight w:val="yellow"/>
        </w:rPr>
        <w:t>Alpha</w:t>
      </w:r>
      <w:proofErr w:type="spellEnd"/>
      <w:r w:rsidR="00AC70FE" w:rsidRPr="00F04CDF">
        <w:rPr>
          <w:highlight w:val="yellow"/>
        </w:rPr>
        <w:t xml:space="preserve"> de </w:t>
      </w:r>
      <w:proofErr w:type="spellStart"/>
      <w:r w:rsidR="00AC70FE" w:rsidRPr="00F04CDF">
        <w:rPr>
          <w:highlight w:val="yellow"/>
        </w:rPr>
        <w:t>Crombach</w:t>
      </w:r>
      <w:proofErr w:type="spellEnd"/>
      <w:r w:rsidR="00AC70FE" w:rsidRPr="00F04CDF">
        <w:rPr>
          <w:highlight w:val="yellow"/>
        </w:rPr>
        <w:t>, el cual arrojó un valor de 0.8</w:t>
      </w:r>
      <w:r w:rsidR="000172E9" w:rsidRPr="00F04CDF">
        <w:rPr>
          <w:highlight w:val="yellow"/>
        </w:rPr>
        <w:t>21</w:t>
      </w:r>
      <w:r w:rsidR="00AC70FE" w:rsidRPr="00F04CDF">
        <w:rPr>
          <w:highlight w:val="yellow"/>
        </w:rPr>
        <w:t>, considerándolo aceptable</w:t>
      </w:r>
      <w:r w:rsidR="00AC70FE" w:rsidRPr="00AC70FE">
        <w:t xml:space="preserve">, </w:t>
      </w:r>
      <w:r w:rsidR="00AC70FE" w:rsidRPr="00F04CDF">
        <w:rPr>
          <w:highlight w:val="yellow"/>
        </w:rPr>
        <w:t xml:space="preserve">según George y </w:t>
      </w:r>
      <w:proofErr w:type="spellStart"/>
      <w:r w:rsidR="00AC70FE" w:rsidRPr="00F04CDF">
        <w:rPr>
          <w:highlight w:val="yellow"/>
        </w:rPr>
        <w:t>Mallery</w:t>
      </w:r>
      <w:proofErr w:type="spellEnd"/>
      <w:r w:rsidR="00AC70FE" w:rsidRPr="00F04CDF">
        <w:rPr>
          <w:highlight w:val="yellow"/>
        </w:rPr>
        <w:t xml:space="preserve"> (2003, p. 231)</w:t>
      </w:r>
      <w:r w:rsidR="006C19D0" w:rsidRPr="00F04CDF">
        <w:rPr>
          <w:highlight w:val="yellow"/>
        </w:rPr>
        <w:t xml:space="preserve"> quienes sostienen que</w:t>
      </w:r>
      <w:r w:rsidR="00AC70FE" w:rsidRPr="00F04CDF">
        <w:rPr>
          <w:highlight w:val="yellow"/>
        </w:rPr>
        <w:t xml:space="preserve"> a partir de 0.7 se considera aceptable el cuestionario.</w:t>
      </w:r>
      <w:commentRangeEnd w:id="16"/>
      <w:r w:rsidR="00500ED1">
        <w:rPr>
          <w:rStyle w:val="Refdecomentario"/>
        </w:rPr>
        <w:commentReference w:id="16"/>
      </w:r>
    </w:p>
    <w:p w14:paraId="53912E89" w14:textId="2D0245FB" w:rsidR="006C2726" w:rsidRDefault="005D3CD3" w:rsidP="00C11655">
      <w:pPr>
        <w:spacing w:before="120" w:after="120" w:line="360" w:lineRule="auto"/>
      </w:pPr>
      <w:r>
        <w:t>Esta investigación pretendió</w:t>
      </w:r>
      <w:r w:rsidR="006C2726">
        <w:t xml:space="preserve"> dar respuesta a las causas que influyen en la dependencia de las personas mayores, </w:t>
      </w:r>
      <w:r>
        <w:t xml:space="preserve">teniendo como objetivo fomentar </w:t>
      </w:r>
      <w:r w:rsidR="006C2726">
        <w:t>y promover el envejecimiento activo para tener mayor calidad de vida previniendo la dependencia.</w:t>
      </w:r>
    </w:p>
    <w:p w14:paraId="775B027C" w14:textId="183CDB13" w:rsidR="006C2726" w:rsidRDefault="006C2726" w:rsidP="00C11655">
      <w:pPr>
        <w:pStyle w:val="Ttulo1"/>
        <w:spacing w:before="120" w:after="120" w:line="360" w:lineRule="auto"/>
      </w:pPr>
      <w:r>
        <w:t xml:space="preserve">RESULTADOS </w:t>
      </w:r>
    </w:p>
    <w:p w14:paraId="19FCFCDE" w14:textId="7D319542" w:rsidR="00F81672" w:rsidRDefault="00F81672" w:rsidP="00F81672">
      <w:pPr>
        <w:spacing w:before="120" w:after="120" w:line="360" w:lineRule="auto"/>
      </w:pPr>
      <w:r>
        <w:t>A continuación, se presentan los resultados de la investigación estructurados en función a las dimensiones del cuestionario respondido por los entrevistados:</w:t>
      </w:r>
    </w:p>
    <w:p w14:paraId="2D970EE9" w14:textId="5C121B7F" w:rsidR="00F81672" w:rsidRDefault="00F81672" w:rsidP="00F81672">
      <w:pPr>
        <w:rPr>
          <w:b/>
          <w:bCs/>
        </w:rPr>
      </w:pPr>
      <w:r w:rsidRPr="00F81672">
        <w:rPr>
          <w:b/>
          <w:bCs/>
        </w:rPr>
        <w:t>Información personal</w:t>
      </w:r>
    </w:p>
    <w:p w14:paraId="327BE09E" w14:textId="2C9FD9FF" w:rsidR="00636FE1" w:rsidRDefault="00F81672" w:rsidP="00F81672">
      <w:commentRangeStart w:id="17"/>
      <w:r>
        <w:t>En relación a los datos sociodemográficos obtenidos, se observó que la mayoría son mujeres, 6</w:t>
      </w:r>
      <w:r w:rsidR="00636FE1">
        <w:t>1,13</w:t>
      </w:r>
      <w:r>
        <w:t>% frente al 38</w:t>
      </w:r>
      <w:r w:rsidR="00636FE1">
        <w:t>,87</w:t>
      </w:r>
      <w:r>
        <w:t xml:space="preserve">% que son hombres, esto se debe a que hay más mujeres que hombres en la sociedad. </w:t>
      </w:r>
      <w:commentRangeEnd w:id="17"/>
      <w:r w:rsidR="0005052F">
        <w:rPr>
          <w:rStyle w:val="Refdecomentario"/>
        </w:rPr>
        <w:commentReference w:id="17"/>
      </w:r>
      <w:r w:rsidR="00636FE1" w:rsidRPr="00636FE1">
        <w:t xml:space="preserve">Se </w:t>
      </w:r>
      <w:r w:rsidR="00636FE1">
        <w:t xml:space="preserve">pudo apreciar </w:t>
      </w:r>
      <w:r w:rsidR="00636FE1" w:rsidRPr="00636FE1">
        <w:t xml:space="preserve">que e1 grupo más representado </w:t>
      </w:r>
      <w:r w:rsidR="00636FE1">
        <w:t xml:space="preserve">fue el </w:t>
      </w:r>
      <w:r w:rsidR="00636FE1" w:rsidRPr="00636FE1">
        <w:t>de edad</w:t>
      </w:r>
      <w:r w:rsidR="00636FE1">
        <w:t>es</w:t>
      </w:r>
      <w:r w:rsidR="00636FE1" w:rsidRPr="00636FE1">
        <w:t xml:space="preserve"> comprendida</w:t>
      </w:r>
      <w:r w:rsidR="00636FE1">
        <w:t>s</w:t>
      </w:r>
      <w:r w:rsidR="00636FE1" w:rsidRPr="00636FE1">
        <w:t xml:space="preserve"> entre 70 a 74 años con un porcentaje de 27,62%. El segundo grupo, comprendido entre 1as edades de 65 a 69 años, representa un porcentaje del 27,50%. No se ha encontrado ningún socio a partir de 90 años.</w:t>
      </w:r>
    </w:p>
    <w:p w14:paraId="3DB5D012" w14:textId="34963FC4" w:rsidR="00F81672" w:rsidRDefault="00F81672" w:rsidP="00F81672">
      <w:r>
        <w:t>A continuación, se presenta una</w:t>
      </w:r>
      <w:r w:rsidR="006206CA">
        <w:t xml:space="preserve"> la</w:t>
      </w:r>
      <w:r>
        <w:t xml:space="preserve"> tabla </w:t>
      </w:r>
      <w:r w:rsidR="006206CA">
        <w:t xml:space="preserve">1 </w:t>
      </w:r>
      <w:r>
        <w:t>con un detalle sociodemográfico según los distritos evaluados:</w:t>
      </w:r>
    </w:p>
    <w:p w14:paraId="031905A5" w14:textId="0312E716" w:rsidR="006206CA" w:rsidRDefault="006206CA" w:rsidP="00F81672">
      <w:commentRangeStart w:id="18"/>
      <w:r w:rsidRPr="00F04CDF">
        <w:rPr>
          <w:highlight w:val="yellow"/>
        </w:rPr>
        <w:t>Tabla</w:t>
      </w:r>
      <w:commentRangeEnd w:id="18"/>
      <w:r w:rsidR="00F04CDF">
        <w:rPr>
          <w:rStyle w:val="Refdecomentario"/>
        </w:rPr>
        <w:commentReference w:id="18"/>
      </w:r>
      <w:r w:rsidRPr="00F04CDF">
        <w:rPr>
          <w:highlight w:val="yellow"/>
        </w:rPr>
        <w:t xml:space="preserve"> 1. Distribución sociodemográfica de la muestra de estudio</w:t>
      </w:r>
    </w:p>
    <w:tbl>
      <w:tblPr>
        <w:tblStyle w:val="TableNormal"/>
        <w:tblW w:w="0" w:type="auto"/>
        <w:jc w:val="center"/>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Look w:val="01E0" w:firstRow="1" w:lastRow="1" w:firstColumn="1" w:lastColumn="1" w:noHBand="0" w:noVBand="0"/>
      </w:tblPr>
      <w:tblGrid>
        <w:gridCol w:w="1268"/>
        <w:gridCol w:w="1126"/>
        <w:gridCol w:w="1146"/>
        <w:gridCol w:w="1146"/>
        <w:gridCol w:w="1146"/>
        <w:gridCol w:w="1122"/>
        <w:gridCol w:w="1204"/>
      </w:tblGrid>
      <w:tr w:rsidR="00636FE1" w:rsidRPr="006206CA" w14:paraId="2E0877A8" w14:textId="77777777" w:rsidTr="006206CA">
        <w:trPr>
          <w:trHeight w:val="345"/>
          <w:jc w:val="center"/>
        </w:trPr>
        <w:tc>
          <w:tcPr>
            <w:tcW w:w="1268" w:type="dxa"/>
          </w:tcPr>
          <w:p w14:paraId="1CDE1301" w14:textId="77777777" w:rsidR="00636FE1" w:rsidRPr="006206CA" w:rsidRDefault="00636FE1" w:rsidP="00636FE1">
            <w:pPr>
              <w:pStyle w:val="TableParagraph"/>
              <w:jc w:val="center"/>
              <w:rPr>
                <w:sz w:val="20"/>
                <w:szCs w:val="20"/>
                <w:lang w:val="es-PE"/>
              </w:rPr>
            </w:pPr>
          </w:p>
        </w:tc>
        <w:tc>
          <w:tcPr>
            <w:tcW w:w="1126" w:type="dxa"/>
          </w:tcPr>
          <w:p w14:paraId="0E8BD260" w14:textId="4B870C0A" w:rsidR="00636FE1" w:rsidRPr="006206CA" w:rsidRDefault="00636FE1" w:rsidP="00636FE1">
            <w:pPr>
              <w:pStyle w:val="TableParagraph"/>
              <w:spacing w:before="99"/>
              <w:ind w:right="187"/>
              <w:jc w:val="center"/>
              <w:rPr>
                <w:sz w:val="20"/>
                <w:szCs w:val="20"/>
              </w:rPr>
            </w:pPr>
            <w:r w:rsidRPr="006206CA">
              <w:rPr>
                <w:sz w:val="20"/>
                <w:szCs w:val="20"/>
              </w:rPr>
              <w:t>Distrito 1</w:t>
            </w:r>
          </w:p>
        </w:tc>
        <w:tc>
          <w:tcPr>
            <w:tcW w:w="1146" w:type="dxa"/>
          </w:tcPr>
          <w:p w14:paraId="25127705" w14:textId="071E2418" w:rsidR="00636FE1" w:rsidRPr="006206CA" w:rsidRDefault="00636FE1" w:rsidP="00636FE1">
            <w:pPr>
              <w:pStyle w:val="TableParagraph"/>
              <w:spacing w:before="99"/>
              <w:ind w:left="116" w:right="69"/>
              <w:jc w:val="center"/>
              <w:rPr>
                <w:sz w:val="20"/>
                <w:szCs w:val="20"/>
              </w:rPr>
            </w:pPr>
            <w:r w:rsidRPr="006206CA">
              <w:rPr>
                <w:sz w:val="20"/>
                <w:szCs w:val="20"/>
              </w:rPr>
              <w:t>Distrito 2</w:t>
            </w:r>
          </w:p>
        </w:tc>
        <w:tc>
          <w:tcPr>
            <w:tcW w:w="1146" w:type="dxa"/>
          </w:tcPr>
          <w:p w14:paraId="506CB73F" w14:textId="7AB4835B" w:rsidR="00636FE1" w:rsidRPr="006206CA" w:rsidRDefault="00636FE1" w:rsidP="00636FE1">
            <w:pPr>
              <w:pStyle w:val="TableParagraph"/>
              <w:spacing w:before="99"/>
              <w:ind w:left="134" w:right="69"/>
              <w:jc w:val="center"/>
              <w:rPr>
                <w:sz w:val="20"/>
                <w:szCs w:val="20"/>
              </w:rPr>
            </w:pPr>
            <w:r w:rsidRPr="006206CA">
              <w:rPr>
                <w:sz w:val="20"/>
                <w:szCs w:val="20"/>
              </w:rPr>
              <w:t>Distrito 3</w:t>
            </w:r>
          </w:p>
        </w:tc>
        <w:tc>
          <w:tcPr>
            <w:tcW w:w="1146" w:type="dxa"/>
          </w:tcPr>
          <w:p w14:paraId="75BEC576" w14:textId="1A729F5B" w:rsidR="00636FE1" w:rsidRPr="006206CA" w:rsidRDefault="00636FE1" w:rsidP="00636FE1">
            <w:pPr>
              <w:pStyle w:val="TableParagraph"/>
              <w:spacing w:before="99"/>
              <w:ind w:left="138" w:right="69"/>
              <w:jc w:val="center"/>
              <w:rPr>
                <w:sz w:val="20"/>
                <w:szCs w:val="20"/>
              </w:rPr>
            </w:pPr>
            <w:r w:rsidRPr="006206CA">
              <w:rPr>
                <w:sz w:val="20"/>
                <w:szCs w:val="20"/>
              </w:rPr>
              <w:t>Distrito 4</w:t>
            </w:r>
          </w:p>
        </w:tc>
        <w:tc>
          <w:tcPr>
            <w:tcW w:w="1122" w:type="dxa"/>
          </w:tcPr>
          <w:p w14:paraId="32AA32A9" w14:textId="65C83C11" w:rsidR="00636FE1" w:rsidRPr="006206CA" w:rsidRDefault="00636FE1" w:rsidP="00636FE1">
            <w:pPr>
              <w:pStyle w:val="TableParagraph"/>
              <w:spacing w:before="99"/>
              <w:ind w:left="302" w:right="239"/>
              <w:jc w:val="center"/>
              <w:rPr>
                <w:sz w:val="20"/>
                <w:szCs w:val="20"/>
              </w:rPr>
            </w:pPr>
            <w:r w:rsidRPr="006206CA">
              <w:rPr>
                <w:sz w:val="20"/>
                <w:szCs w:val="20"/>
              </w:rPr>
              <w:t>Total</w:t>
            </w:r>
          </w:p>
        </w:tc>
        <w:tc>
          <w:tcPr>
            <w:tcW w:w="1204" w:type="dxa"/>
            <w:vAlign w:val="center"/>
          </w:tcPr>
          <w:p w14:paraId="5B001A94" w14:textId="369CA4B3" w:rsidR="00636FE1" w:rsidRPr="006206CA" w:rsidRDefault="006206CA" w:rsidP="006206CA">
            <w:pPr>
              <w:pStyle w:val="TableParagraph"/>
              <w:spacing w:before="99"/>
              <w:ind w:left="302" w:right="239"/>
              <w:jc w:val="center"/>
              <w:rPr>
                <w:sz w:val="20"/>
                <w:szCs w:val="20"/>
              </w:rPr>
            </w:pPr>
            <w:r>
              <w:rPr>
                <w:sz w:val="20"/>
                <w:szCs w:val="20"/>
              </w:rPr>
              <w:t>%</w:t>
            </w:r>
          </w:p>
        </w:tc>
      </w:tr>
      <w:tr w:rsidR="00636FE1" w:rsidRPr="006206CA" w14:paraId="7D0BF8FF" w14:textId="77777777" w:rsidTr="00636FE1">
        <w:trPr>
          <w:trHeight w:val="316"/>
          <w:jc w:val="center"/>
        </w:trPr>
        <w:tc>
          <w:tcPr>
            <w:tcW w:w="1268" w:type="dxa"/>
          </w:tcPr>
          <w:p w14:paraId="15E34459" w14:textId="0E0F6895" w:rsidR="00636FE1" w:rsidRPr="006206CA" w:rsidRDefault="00636FE1" w:rsidP="00092AD0">
            <w:pPr>
              <w:pStyle w:val="TableParagraph"/>
              <w:spacing w:before="60"/>
              <w:ind w:left="202"/>
              <w:rPr>
                <w:sz w:val="20"/>
                <w:szCs w:val="20"/>
              </w:rPr>
            </w:pPr>
            <w:r w:rsidRPr="006206CA">
              <w:rPr>
                <w:sz w:val="20"/>
                <w:szCs w:val="20"/>
              </w:rPr>
              <w:t>Hombre</w:t>
            </w:r>
          </w:p>
        </w:tc>
        <w:tc>
          <w:tcPr>
            <w:tcW w:w="1126" w:type="dxa"/>
          </w:tcPr>
          <w:p w14:paraId="4AC1B56A" w14:textId="77777777" w:rsidR="00636FE1" w:rsidRPr="006206CA" w:rsidRDefault="00636FE1" w:rsidP="00092AD0">
            <w:pPr>
              <w:pStyle w:val="TableParagraph"/>
              <w:spacing w:before="60"/>
              <w:ind w:left="236" w:right="187"/>
              <w:jc w:val="center"/>
              <w:rPr>
                <w:sz w:val="20"/>
                <w:szCs w:val="20"/>
              </w:rPr>
            </w:pPr>
            <w:r w:rsidRPr="006206CA">
              <w:rPr>
                <w:sz w:val="20"/>
                <w:szCs w:val="20"/>
              </w:rPr>
              <w:t>94</w:t>
            </w:r>
          </w:p>
        </w:tc>
        <w:tc>
          <w:tcPr>
            <w:tcW w:w="1146" w:type="dxa"/>
          </w:tcPr>
          <w:p w14:paraId="04598E5C" w14:textId="77777777" w:rsidR="00636FE1" w:rsidRPr="006206CA" w:rsidRDefault="00636FE1" w:rsidP="00092AD0">
            <w:pPr>
              <w:pStyle w:val="TableParagraph"/>
              <w:spacing w:before="53"/>
              <w:ind w:left="120" w:right="69"/>
              <w:jc w:val="center"/>
              <w:rPr>
                <w:sz w:val="20"/>
                <w:szCs w:val="20"/>
              </w:rPr>
            </w:pPr>
            <w:r w:rsidRPr="006206CA">
              <w:rPr>
                <w:sz w:val="20"/>
                <w:szCs w:val="20"/>
              </w:rPr>
              <w:t>86</w:t>
            </w:r>
          </w:p>
        </w:tc>
        <w:tc>
          <w:tcPr>
            <w:tcW w:w="1146" w:type="dxa"/>
          </w:tcPr>
          <w:p w14:paraId="5C7991EF" w14:textId="212381E0" w:rsidR="00636FE1" w:rsidRPr="006206CA" w:rsidRDefault="006206CA" w:rsidP="006206CA">
            <w:pPr>
              <w:pStyle w:val="TableParagraph"/>
              <w:spacing w:before="53"/>
              <w:ind w:right="69"/>
              <w:jc w:val="center"/>
              <w:rPr>
                <w:sz w:val="20"/>
                <w:szCs w:val="20"/>
              </w:rPr>
            </w:pPr>
            <w:r>
              <w:rPr>
                <w:sz w:val="20"/>
                <w:szCs w:val="20"/>
              </w:rPr>
              <w:t>55</w:t>
            </w:r>
          </w:p>
        </w:tc>
        <w:tc>
          <w:tcPr>
            <w:tcW w:w="1146" w:type="dxa"/>
          </w:tcPr>
          <w:p w14:paraId="3EE0545E" w14:textId="77777777" w:rsidR="00636FE1" w:rsidRPr="006206CA" w:rsidRDefault="00636FE1" w:rsidP="00092AD0">
            <w:pPr>
              <w:pStyle w:val="TableParagraph"/>
              <w:spacing w:before="60"/>
              <w:ind w:left="134" w:right="69"/>
              <w:jc w:val="center"/>
              <w:rPr>
                <w:sz w:val="20"/>
                <w:szCs w:val="20"/>
              </w:rPr>
            </w:pPr>
            <w:r w:rsidRPr="006206CA">
              <w:rPr>
                <w:sz w:val="20"/>
                <w:szCs w:val="20"/>
              </w:rPr>
              <w:t>76</w:t>
            </w:r>
          </w:p>
        </w:tc>
        <w:tc>
          <w:tcPr>
            <w:tcW w:w="1122" w:type="dxa"/>
          </w:tcPr>
          <w:p w14:paraId="3F116C1F" w14:textId="25CA8C81" w:rsidR="00636FE1" w:rsidRPr="006206CA" w:rsidRDefault="00636FE1" w:rsidP="00092AD0">
            <w:pPr>
              <w:pStyle w:val="TableParagraph"/>
              <w:spacing w:before="63"/>
              <w:ind w:left="302" w:right="228"/>
              <w:jc w:val="center"/>
              <w:rPr>
                <w:sz w:val="20"/>
                <w:szCs w:val="20"/>
              </w:rPr>
            </w:pPr>
            <w:r w:rsidRPr="006206CA">
              <w:rPr>
                <w:sz w:val="20"/>
                <w:szCs w:val="20"/>
              </w:rPr>
              <w:t>311</w:t>
            </w:r>
          </w:p>
        </w:tc>
        <w:tc>
          <w:tcPr>
            <w:tcW w:w="1204" w:type="dxa"/>
          </w:tcPr>
          <w:p w14:paraId="1A6DB02A" w14:textId="77777777" w:rsidR="00636FE1" w:rsidRPr="006206CA" w:rsidRDefault="00636FE1" w:rsidP="00092AD0">
            <w:pPr>
              <w:pStyle w:val="TableParagraph"/>
              <w:spacing w:before="63"/>
              <w:ind w:left="367" w:right="327"/>
              <w:jc w:val="center"/>
              <w:rPr>
                <w:sz w:val="20"/>
                <w:szCs w:val="20"/>
              </w:rPr>
            </w:pPr>
            <w:r w:rsidRPr="006206CA">
              <w:rPr>
                <w:sz w:val="20"/>
                <w:szCs w:val="20"/>
              </w:rPr>
              <w:t>38,87</w:t>
            </w:r>
          </w:p>
        </w:tc>
      </w:tr>
      <w:tr w:rsidR="00636FE1" w:rsidRPr="006206CA" w14:paraId="001677E6" w14:textId="77777777" w:rsidTr="00636FE1">
        <w:trPr>
          <w:trHeight w:val="311"/>
          <w:jc w:val="center"/>
        </w:trPr>
        <w:tc>
          <w:tcPr>
            <w:tcW w:w="1268" w:type="dxa"/>
          </w:tcPr>
          <w:p w14:paraId="4F5C4240" w14:textId="53C53034" w:rsidR="00636FE1" w:rsidRPr="006206CA" w:rsidRDefault="00636FE1" w:rsidP="00B40DBE">
            <w:pPr>
              <w:pStyle w:val="TableParagraph"/>
              <w:spacing w:before="60"/>
              <w:jc w:val="center"/>
              <w:rPr>
                <w:sz w:val="20"/>
                <w:szCs w:val="20"/>
              </w:rPr>
            </w:pPr>
            <w:r w:rsidRPr="006206CA">
              <w:rPr>
                <w:w w:val="120"/>
                <w:sz w:val="20"/>
                <w:szCs w:val="20"/>
              </w:rPr>
              <w:t>Mujer</w:t>
            </w:r>
          </w:p>
        </w:tc>
        <w:tc>
          <w:tcPr>
            <w:tcW w:w="1126" w:type="dxa"/>
          </w:tcPr>
          <w:p w14:paraId="21667595" w14:textId="77777777" w:rsidR="00636FE1" w:rsidRPr="006206CA" w:rsidRDefault="00636FE1" w:rsidP="00092AD0">
            <w:pPr>
              <w:pStyle w:val="TableParagraph"/>
              <w:spacing w:before="53"/>
              <w:ind w:left="237" w:right="187"/>
              <w:jc w:val="center"/>
              <w:rPr>
                <w:sz w:val="20"/>
                <w:szCs w:val="20"/>
              </w:rPr>
            </w:pPr>
            <w:r w:rsidRPr="006206CA">
              <w:rPr>
                <w:sz w:val="20"/>
                <w:szCs w:val="20"/>
              </w:rPr>
              <w:t>106</w:t>
            </w:r>
          </w:p>
        </w:tc>
        <w:tc>
          <w:tcPr>
            <w:tcW w:w="1146" w:type="dxa"/>
          </w:tcPr>
          <w:p w14:paraId="72B990EB" w14:textId="77777777" w:rsidR="00636FE1" w:rsidRPr="006206CA" w:rsidRDefault="00636FE1" w:rsidP="00092AD0">
            <w:pPr>
              <w:pStyle w:val="TableParagraph"/>
              <w:spacing w:before="53"/>
              <w:ind w:left="108" w:right="69"/>
              <w:jc w:val="center"/>
              <w:rPr>
                <w:sz w:val="20"/>
                <w:szCs w:val="20"/>
              </w:rPr>
            </w:pPr>
            <w:r w:rsidRPr="006206CA">
              <w:rPr>
                <w:w w:val="95"/>
                <w:sz w:val="20"/>
                <w:szCs w:val="20"/>
              </w:rPr>
              <w:t>114</w:t>
            </w:r>
          </w:p>
        </w:tc>
        <w:tc>
          <w:tcPr>
            <w:tcW w:w="1146" w:type="dxa"/>
          </w:tcPr>
          <w:p w14:paraId="53F985A0" w14:textId="77777777" w:rsidR="00636FE1" w:rsidRPr="006206CA" w:rsidRDefault="00636FE1" w:rsidP="00092AD0">
            <w:pPr>
              <w:pStyle w:val="TableParagraph"/>
              <w:spacing w:before="63"/>
              <w:ind w:left="121" w:right="69"/>
              <w:jc w:val="center"/>
              <w:rPr>
                <w:sz w:val="20"/>
                <w:szCs w:val="20"/>
              </w:rPr>
            </w:pPr>
            <w:r w:rsidRPr="006206CA">
              <w:rPr>
                <w:sz w:val="20"/>
                <w:szCs w:val="20"/>
              </w:rPr>
              <w:t>145</w:t>
            </w:r>
          </w:p>
        </w:tc>
        <w:tc>
          <w:tcPr>
            <w:tcW w:w="1146" w:type="dxa"/>
            <w:vAlign w:val="center"/>
          </w:tcPr>
          <w:p w14:paraId="5060A501" w14:textId="62682C39" w:rsidR="00636FE1" w:rsidRPr="006206CA" w:rsidRDefault="00B40DBE" w:rsidP="00B40DBE">
            <w:pPr>
              <w:pStyle w:val="TableParagraph"/>
              <w:spacing w:before="63"/>
              <w:ind w:left="121" w:right="69"/>
              <w:jc w:val="center"/>
              <w:rPr>
                <w:sz w:val="20"/>
                <w:szCs w:val="20"/>
              </w:rPr>
            </w:pPr>
            <w:r w:rsidRPr="006206CA">
              <w:rPr>
                <w:sz w:val="20"/>
                <w:szCs w:val="20"/>
              </w:rPr>
              <w:t>124</w:t>
            </w:r>
          </w:p>
        </w:tc>
        <w:tc>
          <w:tcPr>
            <w:tcW w:w="1122" w:type="dxa"/>
          </w:tcPr>
          <w:p w14:paraId="26A6FE18" w14:textId="77777777" w:rsidR="00636FE1" w:rsidRPr="006206CA" w:rsidRDefault="00636FE1" w:rsidP="00092AD0">
            <w:pPr>
              <w:pStyle w:val="TableParagraph"/>
              <w:spacing w:before="53"/>
              <w:ind w:left="302" w:right="233"/>
              <w:jc w:val="center"/>
              <w:rPr>
                <w:sz w:val="20"/>
                <w:szCs w:val="20"/>
              </w:rPr>
            </w:pPr>
            <w:r w:rsidRPr="006206CA">
              <w:rPr>
                <w:sz w:val="20"/>
                <w:szCs w:val="20"/>
              </w:rPr>
              <w:t>489</w:t>
            </w:r>
          </w:p>
        </w:tc>
        <w:tc>
          <w:tcPr>
            <w:tcW w:w="1204" w:type="dxa"/>
          </w:tcPr>
          <w:p w14:paraId="6F6E9351" w14:textId="77777777" w:rsidR="00636FE1" w:rsidRPr="006206CA" w:rsidRDefault="00636FE1" w:rsidP="00092AD0">
            <w:pPr>
              <w:pStyle w:val="TableParagraph"/>
              <w:spacing w:before="53"/>
              <w:ind w:left="363" w:right="327"/>
              <w:jc w:val="center"/>
              <w:rPr>
                <w:sz w:val="20"/>
                <w:szCs w:val="20"/>
              </w:rPr>
            </w:pPr>
            <w:r w:rsidRPr="006206CA">
              <w:rPr>
                <w:sz w:val="20"/>
                <w:szCs w:val="20"/>
              </w:rPr>
              <w:t>61,13</w:t>
            </w:r>
          </w:p>
        </w:tc>
      </w:tr>
      <w:tr w:rsidR="00636FE1" w:rsidRPr="006206CA" w14:paraId="45ED4D80" w14:textId="77777777" w:rsidTr="00636FE1">
        <w:trPr>
          <w:trHeight w:val="311"/>
          <w:jc w:val="center"/>
        </w:trPr>
        <w:tc>
          <w:tcPr>
            <w:tcW w:w="1268" w:type="dxa"/>
          </w:tcPr>
          <w:p w14:paraId="79027490" w14:textId="77777777" w:rsidR="00636FE1" w:rsidRPr="006206CA" w:rsidRDefault="00636FE1" w:rsidP="00092AD0">
            <w:pPr>
              <w:pStyle w:val="TableParagraph"/>
              <w:spacing w:before="67"/>
              <w:ind w:left="272"/>
              <w:rPr>
                <w:sz w:val="20"/>
                <w:szCs w:val="20"/>
              </w:rPr>
            </w:pPr>
            <w:r w:rsidRPr="006206CA">
              <w:rPr>
                <w:sz w:val="20"/>
                <w:szCs w:val="20"/>
              </w:rPr>
              <w:t>TOTAL</w:t>
            </w:r>
          </w:p>
        </w:tc>
        <w:tc>
          <w:tcPr>
            <w:tcW w:w="1126" w:type="dxa"/>
          </w:tcPr>
          <w:p w14:paraId="6E3EB97D" w14:textId="77777777" w:rsidR="00636FE1" w:rsidRPr="006206CA" w:rsidRDefault="00636FE1" w:rsidP="00092AD0">
            <w:pPr>
              <w:pStyle w:val="TableParagraph"/>
              <w:spacing w:before="86"/>
              <w:ind w:left="199" w:right="187"/>
              <w:jc w:val="center"/>
              <w:rPr>
                <w:sz w:val="20"/>
                <w:szCs w:val="20"/>
              </w:rPr>
            </w:pPr>
            <w:r w:rsidRPr="006206CA">
              <w:rPr>
                <w:sz w:val="20"/>
                <w:szCs w:val="20"/>
              </w:rPr>
              <w:t>200</w:t>
            </w:r>
          </w:p>
        </w:tc>
        <w:tc>
          <w:tcPr>
            <w:tcW w:w="1146" w:type="dxa"/>
          </w:tcPr>
          <w:p w14:paraId="775EDDBA" w14:textId="77777777" w:rsidR="00636FE1" w:rsidRPr="006206CA" w:rsidRDefault="00636FE1" w:rsidP="00092AD0">
            <w:pPr>
              <w:pStyle w:val="TableParagraph"/>
              <w:spacing w:before="58"/>
              <w:ind w:left="125" w:right="69"/>
              <w:jc w:val="center"/>
              <w:rPr>
                <w:sz w:val="20"/>
                <w:szCs w:val="20"/>
              </w:rPr>
            </w:pPr>
            <w:r w:rsidRPr="006206CA">
              <w:rPr>
                <w:sz w:val="20"/>
                <w:szCs w:val="20"/>
              </w:rPr>
              <w:t>200</w:t>
            </w:r>
          </w:p>
        </w:tc>
        <w:tc>
          <w:tcPr>
            <w:tcW w:w="1146" w:type="dxa"/>
          </w:tcPr>
          <w:p w14:paraId="0D6D2960" w14:textId="77777777" w:rsidR="00636FE1" w:rsidRPr="006206CA" w:rsidRDefault="00636FE1" w:rsidP="00092AD0">
            <w:pPr>
              <w:pStyle w:val="TableParagraph"/>
              <w:spacing w:before="58"/>
              <w:ind w:left="137" w:right="69"/>
              <w:jc w:val="center"/>
              <w:rPr>
                <w:sz w:val="20"/>
                <w:szCs w:val="20"/>
              </w:rPr>
            </w:pPr>
            <w:r w:rsidRPr="006206CA">
              <w:rPr>
                <w:sz w:val="20"/>
                <w:szCs w:val="20"/>
              </w:rPr>
              <w:t>200</w:t>
            </w:r>
          </w:p>
        </w:tc>
        <w:tc>
          <w:tcPr>
            <w:tcW w:w="1146" w:type="dxa"/>
          </w:tcPr>
          <w:p w14:paraId="2FD904A5" w14:textId="77777777" w:rsidR="00636FE1" w:rsidRPr="006206CA" w:rsidRDefault="00636FE1" w:rsidP="00092AD0">
            <w:pPr>
              <w:pStyle w:val="TableParagraph"/>
              <w:spacing w:before="58"/>
              <w:ind w:left="135" w:right="69"/>
              <w:jc w:val="center"/>
              <w:rPr>
                <w:sz w:val="20"/>
                <w:szCs w:val="20"/>
              </w:rPr>
            </w:pPr>
            <w:r w:rsidRPr="006206CA">
              <w:rPr>
                <w:sz w:val="20"/>
                <w:szCs w:val="20"/>
              </w:rPr>
              <w:t>200</w:t>
            </w:r>
          </w:p>
        </w:tc>
        <w:tc>
          <w:tcPr>
            <w:tcW w:w="1122" w:type="dxa"/>
          </w:tcPr>
          <w:p w14:paraId="3393ED55" w14:textId="77777777" w:rsidR="00636FE1" w:rsidRPr="006206CA" w:rsidRDefault="00636FE1" w:rsidP="00092AD0">
            <w:pPr>
              <w:pStyle w:val="TableParagraph"/>
              <w:spacing w:before="58"/>
              <w:ind w:left="302" w:right="222"/>
              <w:jc w:val="center"/>
              <w:rPr>
                <w:sz w:val="20"/>
                <w:szCs w:val="20"/>
              </w:rPr>
            </w:pPr>
            <w:r w:rsidRPr="006206CA">
              <w:rPr>
                <w:sz w:val="20"/>
                <w:szCs w:val="20"/>
              </w:rPr>
              <w:t>800</w:t>
            </w:r>
          </w:p>
        </w:tc>
        <w:tc>
          <w:tcPr>
            <w:tcW w:w="1204" w:type="dxa"/>
          </w:tcPr>
          <w:p w14:paraId="4D04A2FB" w14:textId="77777777" w:rsidR="00636FE1" w:rsidRPr="006206CA" w:rsidRDefault="00636FE1" w:rsidP="00092AD0">
            <w:pPr>
              <w:pStyle w:val="TableParagraph"/>
              <w:spacing w:before="58"/>
              <w:ind w:left="381" w:right="327"/>
              <w:jc w:val="center"/>
              <w:rPr>
                <w:sz w:val="20"/>
                <w:szCs w:val="20"/>
              </w:rPr>
            </w:pPr>
            <w:r w:rsidRPr="006206CA">
              <w:rPr>
                <w:sz w:val="20"/>
                <w:szCs w:val="20"/>
              </w:rPr>
              <w:t>100,00</w:t>
            </w:r>
          </w:p>
        </w:tc>
      </w:tr>
    </w:tbl>
    <w:p w14:paraId="45C1122F" w14:textId="77777777" w:rsidR="00B40DBE" w:rsidRDefault="00B40DBE" w:rsidP="00B40DBE"/>
    <w:p w14:paraId="6719F3ED" w14:textId="77777777" w:rsidR="00DF7823" w:rsidRDefault="00DF7823">
      <w:pPr>
        <w:spacing w:after="160" w:line="259" w:lineRule="auto"/>
        <w:ind w:left="0" w:right="0" w:firstLine="0"/>
        <w:jc w:val="left"/>
        <w:rPr>
          <w:b/>
          <w:bCs/>
        </w:rPr>
      </w:pPr>
      <w:r>
        <w:rPr>
          <w:b/>
          <w:bCs/>
        </w:rPr>
        <w:br w:type="page"/>
      </w:r>
    </w:p>
    <w:p w14:paraId="23941F37" w14:textId="6BBA59F5" w:rsidR="00F81672" w:rsidRDefault="00F81672" w:rsidP="00F81672">
      <w:pPr>
        <w:rPr>
          <w:b/>
          <w:bCs/>
        </w:rPr>
      </w:pPr>
      <w:commentRangeStart w:id="19"/>
      <w:r w:rsidRPr="00F81672">
        <w:rPr>
          <w:b/>
          <w:bCs/>
        </w:rPr>
        <w:lastRenderedPageBreak/>
        <w:t>Conocimiento y acceso a los centros de mayores</w:t>
      </w:r>
    </w:p>
    <w:p w14:paraId="676A8CDE" w14:textId="77777777" w:rsidR="00B40DBE" w:rsidRDefault="00B40DBE" w:rsidP="00B40DBE">
      <w:r>
        <w:t>La mayoría</w:t>
      </w:r>
      <w:r>
        <w:rPr>
          <w:spacing w:val="-17"/>
        </w:rPr>
        <w:t xml:space="preserve"> </w:t>
      </w:r>
      <w:r>
        <w:t>de</w:t>
      </w:r>
      <w:r>
        <w:rPr>
          <w:spacing w:val="-27"/>
        </w:rPr>
        <w:t xml:space="preserve"> </w:t>
      </w:r>
      <w:r>
        <w:t>las</w:t>
      </w:r>
      <w:r>
        <w:rPr>
          <w:spacing w:val="-25"/>
        </w:rPr>
        <w:t xml:space="preserve"> </w:t>
      </w:r>
      <w:r>
        <w:t>personas</w:t>
      </w:r>
      <w:r>
        <w:rPr>
          <w:spacing w:val="-19"/>
        </w:rPr>
        <w:t xml:space="preserve"> </w:t>
      </w:r>
      <w:r>
        <w:t>han</w:t>
      </w:r>
      <w:r>
        <w:rPr>
          <w:spacing w:val="-24"/>
        </w:rPr>
        <w:t xml:space="preserve"> </w:t>
      </w:r>
      <w:r>
        <w:t>conocido</w:t>
      </w:r>
      <w:r>
        <w:rPr>
          <w:spacing w:val="-14"/>
        </w:rPr>
        <w:t xml:space="preserve"> </w:t>
      </w:r>
      <w:r>
        <w:t>los</w:t>
      </w:r>
      <w:r>
        <w:rPr>
          <w:spacing w:val="-25"/>
        </w:rPr>
        <w:t xml:space="preserve"> </w:t>
      </w:r>
      <w:r>
        <w:t>centros</w:t>
      </w:r>
      <w:r>
        <w:rPr>
          <w:spacing w:val="-16"/>
        </w:rPr>
        <w:t xml:space="preserve"> </w:t>
      </w:r>
      <w:r>
        <w:t>a</w:t>
      </w:r>
      <w:r>
        <w:rPr>
          <w:spacing w:val="-19"/>
        </w:rPr>
        <w:t xml:space="preserve"> </w:t>
      </w:r>
      <w:r>
        <w:t>través</w:t>
      </w:r>
      <w:r>
        <w:rPr>
          <w:spacing w:val="-22"/>
        </w:rPr>
        <w:t xml:space="preserve"> </w:t>
      </w:r>
      <w:r>
        <w:t>de</w:t>
      </w:r>
      <w:r>
        <w:rPr>
          <w:spacing w:val="-24"/>
        </w:rPr>
        <w:t xml:space="preserve"> </w:t>
      </w:r>
      <w:r>
        <w:t>los</w:t>
      </w:r>
      <w:r>
        <w:rPr>
          <w:spacing w:val="-24"/>
        </w:rPr>
        <w:t xml:space="preserve"> </w:t>
      </w:r>
      <w:r>
        <w:t>familiares,</w:t>
      </w:r>
      <w:r>
        <w:rPr>
          <w:spacing w:val="-18"/>
        </w:rPr>
        <w:t xml:space="preserve"> </w:t>
      </w:r>
      <w:r>
        <w:t>representado el</w:t>
      </w:r>
      <w:r>
        <w:rPr>
          <w:spacing w:val="-14"/>
        </w:rPr>
        <w:t xml:space="preserve"> </w:t>
      </w:r>
      <w:r>
        <w:t>48,38%,</w:t>
      </w:r>
      <w:r>
        <w:rPr>
          <w:spacing w:val="-2"/>
        </w:rPr>
        <w:t xml:space="preserve"> </w:t>
      </w:r>
      <w:r>
        <w:t>seguido</w:t>
      </w:r>
      <w:r>
        <w:rPr>
          <w:spacing w:val="-5"/>
        </w:rPr>
        <w:t xml:space="preserve"> </w:t>
      </w:r>
      <w:r>
        <w:t>de</w:t>
      </w:r>
      <w:r>
        <w:rPr>
          <w:spacing w:val="-11"/>
        </w:rPr>
        <w:t xml:space="preserve"> </w:t>
      </w:r>
      <w:r>
        <w:t>los</w:t>
      </w:r>
      <w:r>
        <w:rPr>
          <w:spacing w:val="-11"/>
        </w:rPr>
        <w:t xml:space="preserve"> </w:t>
      </w:r>
      <w:r>
        <w:t>que</w:t>
      </w:r>
      <w:r>
        <w:rPr>
          <w:spacing w:val="-11"/>
        </w:rPr>
        <w:t xml:space="preserve"> </w:t>
      </w:r>
      <w:r>
        <w:t>lo</w:t>
      </w:r>
      <w:r>
        <w:rPr>
          <w:spacing w:val="-15"/>
        </w:rPr>
        <w:t xml:space="preserve"> </w:t>
      </w:r>
      <w:r>
        <w:t>conocen</w:t>
      </w:r>
      <w:r>
        <w:rPr>
          <w:spacing w:val="-10"/>
        </w:rPr>
        <w:t xml:space="preserve"> </w:t>
      </w:r>
      <w:r>
        <w:t>por</w:t>
      </w:r>
      <w:r>
        <w:rPr>
          <w:spacing w:val="-9"/>
        </w:rPr>
        <w:t xml:space="preserve"> </w:t>
      </w:r>
      <w:r>
        <w:t>iniciativa</w:t>
      </w:r>
      <w:r>
        <w:rPr>
          <w:spacing w:val="-6"/>
        </w:rPr>
        <w:t xml:space="preserve"> </w:t>
      </w:r>
      <w:r>
        <w:t>propia</w:t>
      </w:r>
      <w:r>
        <w:rPr>
          <w:spacing w:val="-7"/>
        </w:rPr>
        <w:t xml:space="preserve"> </w:t>
      </w:r>
      <w:r>
        <w:t>con</w:t>
      </w:r>
      <w:r>
        <w:rPr>
          <w:spacing w:val="-11"/>
        </w:rPr>
        <w:t xml:space="preserve"> </w:t>
      </w:r>
      <w:r>
        <w:t>un</w:t>
      </w:r>
      <w:r>
        <w:rPr>
          <w:spacing w:val="-11"/>
        </w:rPr>
        <w:t xml:space="preserve"> </w:t>
      </w:r>
      <w:r>
        <w:t>47,75</w:t>
      </w:r>
      <w:r>
        <w:rPr>
          <w:spacing w:val="-7"/>
        </w:rPr>
        <w:t xml:space="preserve"> </w:t>
      </w:r>
      <w:r>
        <w:t>%.</w:t>
      </w:r>
    </w:p>
    <w:p w14:paraId="7C807738" w14:textId="27BF2C63" w:rsidR="00B40DBE" w:rsidRPr="00B40DBE" w:rsidRDefault="00B40DBE" w:rsidP="00B40DBE">
      <w:r>
        <w:t>El hecho de que la mayoría de los adultos mayores asistan al centro con bastante frecuencia nos indica que los centros están dotados de diferentes servicios y actividades de su interés.</w:t>
      </w:r>
      <w:commentRangeEnd w:id="19"/>
      <w:r w:rsidR="0005052F">
        <w:rPr>
          <w:rStyle w:val="Refdecomentario"/>
        </w:rPr>
        <w:commentReference w:id="19"/>
      </w:r>
    </w:p>
    <w:p w14:paraId="74637426" w14:textId="6C16A74E" w:rsidR="00F81672" w:rsidRDefault="00F81672" w:rsidP="00F81672">
      <w:pPr>
        <w:rPr>
          <w:b/>
          <w:bCs/>
        </w:rPr>
      </w:pPr>
      <w:r w:rsidRPr="00F81672">
        <w:rPr>
          <w:b/>
          <w:bCs/>
        </w:rPr>
        <w:t>Estructura organizativa y funcionamiento</w:t>
      </w:r>
    </w:p>
    <w:p w14:paraId="440BD4D5" w14:textId="0714D81C" w:rsidR="00B40DBE" w:rsidRDefault="00B40DBE" w:rsidP="00B40DBE">
      <w:commentRangeStart w:id="20"/>
      <w:r>
        <w:t>Según los datos recogidos, muestra que la mayoría de los usuarios se inscribe para realizar actividades que ofertan los centros, un 41,38%; seguido de otras personas cuya su motivación es disfrutar de los servicios, un 26,88%.</w:t>
      </w:r>
      <w:commentRangeEnd w:id="20"/>
      <w:r w:rsidR="0005052F">
        <w:rPr>
          <w:rStyle w:val="Refdecomentario"/>
        </w:rPr>
        <w:commentReference w:id="20"/>
      </w:r>
    </w:p>
    <w:p w14:paraId="14F0D5BC" w14:textId="098C33DB" w:rsidR="00B40DBE" w:rsidRPr="00DF7823" w:rsidRDefault="00B40DBE" w:rsidP="00B40DBE">
      <w:pPr>
        <w:rPr>
          <w:highlight w:val="yellow"/>
        </w:rPr>
      </w:pPr>
      <w:commentRangeStart w:id="21"/>
      <w:r w:rsidRPr="00DF7823">
        <w:rPr>
          <w:highlight w:val="yellow"/>
        </w:rPr>
        <w:t xml:space="preserve">También es significativo el porcentaje del 21,62% de mayores que se inscriben para poder establecer nuevas amistades y relacionarse con otras personas; y, </w:t>
      </w:r>
      <w:r w:rsidR="006206CA" w:rsidRPr="00DF7823">
        <w:rPr>
          <w:highlight w:val="yellow"/>
        </w:rPr>
        <w:t>únicamente</w:t>
      </w:r>
      <w:r w:rsidRPr="00DF7823">
        <w:rPr>
          <w:highlight w:val="yellow"/>
        </w:rPr>
        <w:t>, un 10,12% lo hace por ocupar el tiempo libre.</w:t>
      </w:r>
      <w:commentRangeEnd w:id="21"/>
      <w:r w:rsidR="0005052F">
        <w:rPr>
          <w:rStyle w:val="Refdecomentario"/>
        </w:rPr>
        <w:commentReference w:id="21"/>
      </w:r>
    </w:p>
    <w:p w14:paraId="3C1D5745" w14:textId="0E2ED2CF" w:rsidR="00B40DBE" w:rsidRDefault="004E3D89" w:rsidP="00F81672">
      <w:commentRangeStart w:id="22"/>
      <w:r w:rsidRPr="00DF7823">
        <w:rPr>
          <w:highlight w:val="yellow"/>
        </w:rPr>
        <w:t xml:space="preserve">El </w:t>
      </w:r>
      <w:r w:rsidR="008B4C35" w:rsidRPr="00DF7823">
        <w:rPr>
          <w:highlight w:val="yellow"/>
        </w:rPr>
        <w:t>85,62%</w:t>
      </w:r>
      <w:r w:rsidRPr="00DF7823">
        <w:rPr>
          <w:highlight w:val="yellow"/>
        </w:rPr>
        <w:t xml:space="preserve"> de los encuestados está bastante satisfecho</w:t>
      </w:r>
      <w:commentRangeEnd w:id="22"/>
      <w:r w:rsidR="0005052F">
        <w:rPr>
          <w:rStyle w:val="Refdecomentario"/>
        </w:rPr>
        <w:commentReference w:id="22"/>
      </w:r>
      <w:r w:rsidRPr="00DF7823">
        <w:rPr>
          <w:highlight w:val="yellow"/>
        </w:rPr>
        <w:t>, el</w:t>
      </w:r>
      <w:r w:rsidR="008B4C35" w:rsidRPr="00DF7823">
        <w:rPr>
          <w:highlight w:val="yellow"/>
        </w:rPr>
        <w:t xml:space="preserve"> 11,50%</w:t>
      </w:r>
      <w:r w:rsidRPr="00DF7823">
        <w:rPr>
          <w:highlight w:val="yellow"/>
        </w:rPr>
        <w:t xml:space="preserve"> está muy satisfecho</w:t>
      </w:r>
      <w:r w:rsidR="008B4C35" w:rsidRPr="00DF7823">
        <w:rPr>
          <w:highlight w:val="yellow"/>
        </w:rPr>
        <w:t xml:space="preserve"> con las actividades anuales programadas. Solo un 2,88</w:t>
      </w:r>
      <w:r w:rsidRPr="00DF7823">
        <w:rPr>
          <w:highlight w:val="yellow"/>
        </w:rPr>
        <w:t>%</w:t>
      </w:r>
      <w:r w:rsidR="008B4C35" w:rsidRPr="00DF7823">
        <w:rPr>
          <w:highlight w:val="yellow"/>
        </w:rPr>
        <w:t xml:space="preserve"> muestran que su satisfacci</w:t>
      </w:r>
      <w:r w:rsidRPr="00DF7823">
        <w:rPr>
          <w:highlight w:val="yellow"/>
        </w:rPr>
        <w:t>ó</w:t>
      </w:r>
      <w:r w:rsidR="008B4C35" w:rsidRPr="00DF7823">
        <w:rPr>
          <w:highlight w:val="yellow"/>
        </w:rPr>
        <w:t>n es media y lo mejor es que ning</w:t>
      </w:r>
      <w:r w:rsidRPr="00DF7823">
        <w:rPr>
          <w:highlight w:val="yellow"/>
        </w:rPr>
        <w:t>ú</w:t>
      </w:r>
      <w:r w:rsidR="008B4C35" w:rsidRPr="00DF7823">
        <w:rPr>
          <w:highlight w:val="yellow"/>
        </w:rPr>
        <w:t xml:space="preserve">n socio esta o poco o nada </w:t>
      </w:r>
      <w:commentRangeStart w:id="23"/>
      <w:r w:rsidR="008B4C35" w:rsidRPr="00DF7823">
        <w:rPr>
          <w:highlight w:val="yellow"/>
        </w:rPr>
        <w:t>satisfecho</w:t>
      </w:r>
      <w:commentRangeEnd w:id="23"/>
      <w:r w:rsidR="00DF7823">
        <w:rPr>
          <w:rStyle w:val="Refdecomentario"/>
        </w:rPr>
        <w:commentReference w:id="23"/>
      </w:r>
      <w:r w:rsidR="008B4C35" w:rsidRPr="00DF7823">
        <w:rPr>
          <w:highlight w:val="yellow"/>
        </w:rPr>
        <w:t>.</w:t>
      </w:r>
    </w:p>
    <w:p w14:paraId="59BAF1CB" w14:textId="5335DDFB" w:rsidR="004E3D89" w:rsidRDefault="004E3D89" w:rsidP="004E3D89">
      <w:r w:rsidRPr="00886B9C">
        <w:t xml:space="preserve">Las distintas actividades y servicios ofertados por los Centros de Mayores están dirigidos por monitores cualificados </w:t>
      </w:r>
      <w:r>
        <w:t>para</w:t>
      </w:r>
      <w:r w:rsidRPr="00886B9C">
        <w:t xml:space="preserve"> cada </w:t>
      </w:r>
      <w:r>
        <w:t>rol</w:t>
      </w:r>
      <w:r w:rsidRPr="00886B9C">
        <w:t xml:space="preserve"> que desempeñan como, </w:t>
      </w:r>
      <w:r>
        <w:t xml:space="preserve">por ejemplo: </w:t>
      </w:r>
      <w:r w:rsidRPr="00886B9C">
        <w:t>maestros, educadores sociales, peluqueros, podólogos.</w:t>
      </w:r>
    </w:p>
    <w:p w14:paraId="355A0692" w14:textId="47131C73" w:rsidR="004E3D89" w:rsidRPr="004E3D89" w:rsidRDefault="004E3D89" w:rsidP="004E3D89">
      <w:r w:rsidRPr="00886B9C">
        <w:t xml:space="preserve">Los socios de los Centros de Mayores han valorado muy positivamente el trato que reciben de los trabajadores. </w:t>
      </w:r>
      <w:r w:rsidRPr="0005052F">
        <w:rPr>
          <w:highlight w:val="yellow"/>
        </w:rPr>
        <w:t xml:space="preserve">Los porcentajes arrojan los siguientes resultados, el 60,75% de los encuestados indican que el trato de los trabajadores hacia los usuarios es muy bueno; seguido del 39,25% de los que opinan que es bueno. Ninguna persona aportó una valoración </w:t>
      </w:r>
      <w:commentRangeStart w:id="24"/>
      <w:r w:rsidRPr="0005052F">
        <w:rPr>
          <w:highlight w:val="yellow"/>
        </w:rPr>
        <w:t>negativa</w:t>
      </w:r>
      <w:commentRangeEnd w:id="24"/>
      <w:r w:rsidR="0005052F">
        <w:rPr>
          <w:rStyle w:val="Refdecomentario"/>
        </w:rPr>
        <w:commentReference w:id="24"/>
      </w:r>
      <w:r w:rsidRPr="0005052F">
        <w:rPr>
          <w:highlight w:val="yellow"/>
        </w:rPr>
        <w:t>.</w:t>
      </w:r>
    </w:p>
    <w:p w14:paraId="260F3E45" w14:textId="2FDCCED5" w:rsidR="00F81672" w:rsidRDefault="00F81672" w:rsidP="00F81672">
      <w:pPr>
        <w:rPr>
          <w:b/>
          <w:bCs/>
        </w:rPr>
      </w:pPr>
      <w:r w:rsidRPr="00F81672">
        <w:rPr>
          <w:b/>
          <w:bCs/>
        </w:rPr>
        <w:t xml:space="preserve">Uso de los servicio, frecuencia y desarrollo de capacidades </w:t>
      </w:r>
    </w:p>
    <w:p w14:paraId="433B524F" w14:textId="012FDB4B" w:rsidR="000A3B73" w:rsidRDefault="000A3B73" w:rsidP="000A3B73">
      <w:r w:rsidRPr="0083615B">
        <w:t>Los resultados obtenidos muestran</w:t>
      </w:r>
      <w:r>
        <w:t xml:space="preserve"> en opinión de</w:t>
      </w:r>
      <w:r w:rsidRPr="0083615B">
        <w:t xml:space="preserve"> los usuarios, que los espacios de los Centros de Mayores son adecuados a sus necesidades con un 68,25%; mientras que el 23,25% opina que los espacios de los que disponen son bastantes adecuados a las necesidades de la programación de los diversos centros.</w:t>
      </w:r>
      <w:r>
        <w:t xml:space="preserve"> Cabe destacar</w:t>
      </w:r>
      <w:r w:rsidRPr="000A3B73">
        <w:t xml:space="preserve"> que no hay ningún </w:t>
      </w:r>
      <w:r w:rsidRPr="000A3B73">
        <w:lastRenderedPageBreak/>
        <w:t>usuario que opine que los espacios no son adecuados</w:t>
      </w:r>
      <w:r>
        <w:t>, no obstante,</w:t>
      </w:r>
      <w:r w:rsidRPr="000A3B73">
        <w:t xml:space="preserve"> hay un 8,50% de ellos cuya opinión es que los espacios son poco apropiados.</w:t>
      </w:r>
    </w:p>
    <w:p w14:paraId="532B67D6" w14:textId="70F9D0E2" w:rsidR="000A3B73" w:rsidRDefault="000A3B73" w:rsidP="00F81672">
      <w:pPr>
        <w:spacing w:before="120" w:after="120" w:line="360" w:lineRule="auto"/>
        <w:ind w:right="-10"/>
        <w:jc w:val="left"/>
      </w:pPr>
      <w:r w:rsidRPr="000328C5">
        <w:rPr>
          <w:highlight w:val="yellow"/>
        </w:rPr>
        <w:t xml:space="preserve">Los servicios son muy bien acogidos en los Centros de Mayores tanto por la comodidad como por su atractivo </w:t>
      </w:r>
      <w:commentRangeStart w:id="25"/>
      <w:r w:rsidRPr="000328C5">
        <w:rPr>
          <w:highlight w:val="yellow"/>
        </w:rPr>
        <w:t>precio</w:t>
      </w:r>
      <w:commentRangeEnd w:id="25"/>
      <w:r w:rsidR="000328C5">
        <w:rPr>
          <w:rStyle w:val="Refdecomentario"/>
        </w:rPr>
        <w:commentReference w:id="25"/>
      </w:r>
      <w:r w:rsidRPr="000328C5">
        <w:rPr>
          <w:highlight w:val="yellow"/>
        </w:rPr>
        <w:t>.</w:t>
      </w:r>
      <w:r w:rsidR="006206CA">
        <w:t xml:space="preserve"> A continuación, se muestra la tabla 2:</w:t>
      </w:r>
    </w:p>
    <w:p w14:paraId="3ACF64B7" w14:textId="13D5A90E" w:rsidR="006206CA" w:rsidRDefault="006206CA" w:rsidP="00F81672">
      <w:pPr>
        <w:spacing w:before="120" w:after="120" w:line="360" w:lineRule="auto"/>
        <w:ind w:right="-10"/>
        <w:jc w:val="left"/>
      </w:pPr>
      <w:commentRangeStart w:id="26"/>
      <w:r w:rsidRPr="00DF7823">
        <w:rPr>
          <w:highlight w:val="yellow"/>
        </w:rPr>
        <w:t>Tabla</w:t>
      </w:r>
      <w:commentRangeEnd w:id="26"/>
      <w:r w:rsidR="00DF7823">
        <w:rPr>
          <w:rStyle w:val="Refdecomentario"/>
        </w:rPr>
        <w:commentReference w:id="26"/>
      </w:r>
      <w:r w:rsidRPr="00DF7823">
        <w:rPr>
          <w:highlight w:val="yellow"/>
        </w:rPr>
        <w:t xml:space="preserve"> 2. Servicios brindado</w:t>
      </w:r>
      <w:r w:rsidR="00BE7DDB" w:rsidRPr="00DF7823">
        <w:rPr>
          <w:highlight w:val="yellow"/>
        </w:rPr>
        <w:t>s</w:t>
      </w:r>
      <w:r w:rsidRPr="00DF7823">
        <w:rPr>
          <w:highlight w:val="yellow"/>
        </w:rPr>
        <w:t xml:space="preserve"> en los centros</w:t>
      </w:r>
    </w:p>
    <w:tbl>
      <w:tblPr>
        <w:tblStyle w:val="TableNormal"/>
        <w:tblW w:w="8745" w:type="dxa"/>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Look w:val="01E0" w:firstRow="1" w:lastRow="1" w:firstColumn="1" w:lastColumn="1" w:noHBand="0" w:noVBand="0"/>
      </w:tblPr>
      <w:tblGrid>
        <w:gridCol w:w="1301"/>
        <w:gridCol w:w="1147"/>
        <w:gridCol w:w="1142"/>
        <w:gridCol w:w="1411"/>
        <w:gridCol w:w="1421"/>
        <w:gridCol w:w="1147"/>
        <w:gridCol w:w="1176"/>
      </w:tblGrid>
      <w:tr w:rsidR="000A3B73" w:rsidRPr="00A66F35" w14:paraId="7491CC7E" w14:textId="77777777" w:rsidTr="006067B6">
        <w:trPr>
          <w:trHeight w:val="253"/>
        </w:trPr>
        <w:tc>
          <w:tcPr>
            <w:tcW w:w="1301" w:type="dxa"/>
            <w:vAlign w:val="center"/>
          </w:tcPr>
          <w:p w14:paraId="4BFFC30B" w14:textId="77777777" w:rsidR="000A3B73" w:rsidRPr="00A66F35" w:rsidRDefault="000A3B73" w:rsidP="00092AD0">
            <w:pPr>
              <w:pStyle w:val="TableParagraph"/>
              <w:rPr>
                <w:sz w:val="20"/>
                <w:szCs w:val="20"/>
                <w:lang w:val="es-PE"/>
              </w:rPr>
            </w:pPr>
          </w:p>
        </w:tc>
        <w:tc>
          <w:tcPr>
            <w:tcW w:w="1147" w:type="dxa"/>
            <w:vAlign w:val="center"/>
          </w:tcPr>
          <w:p w14:paraId="2DEA4C92" w14:textId="5041DA9F" w:rsidR="000A3B73" w:rsidRPr="00A66F35" w:rsidRDefault="000A3B73" w:rsidP="00092AD0">
            <w:pPr>
              <w:pStyle w:val="TableParagraph"/>
              <w:spacing w:before="27"/>
              <w:ind w:left="47" w:right="3"/>
              <w:jc w:val="center"/>
              <w:rPr>
                <w:bCs/>
                <w:sz w:val="20"/>
                <w:szCs w:val="20"/>
              </w:rPr>
            </w:pPr>
            <w:r w:rsidRPr="00A66F35">
              <w:rPr>
                <w:bCs/>
                <w:w w:val="95"/>
                <w:sz w:val="20"/>
                <w:szCs w:val="20"/>
              </w:rPr>
              <w:t>Distrito 1</w:t>
            </w:r>
          </w:p>
        </w:tc>
        <w:tc>
          <w:tcPr>
            <w:tcW w:w="1142" w:type="dxa"/>
            <w:vAlign w:val="center"/>
          </w:tcPr>
          <w:p w14:paraId="10885323" w14:textId="3199DF4F" w:rsidR="000A3B73" w:rsidRPr="00A66F35" w:rsidRDefault="000A3B73" w:rsidP="00092AD0">
            <w:pPr>
              <w:pStyle w:val="TableParagraph"/>
              <w:spacing w:before="27"/>
              <w:ind w:left="81" w:right="22"/>
              <w:jc w:val="center"/>
              <w:rPr>
                <w:bCs/>
                <w:sz w:val="20"/>
                <w:szCs w:val="20"/>
              </w:rPr>
            </w:pPr>
            <w:r w:rsidRPr="00A66F35">
              <w:rPr>
                <w:bCs/>
                <w:w w:val="95"/>
                <w:sz w:val="20"/>
                <w:szCs w:val="20"/>
              </w:rPr>
              <w:t>Distrito 2</w:t>
            </w:r>
          </w:p>
        </w:tc>
        <w:tc>
          <w:tcPr>
            <w:tcW w:w="1411" w:type="dxa"/>
            <w:vAlign w:val="center"/>
          </w:tcPr>
          <w:p w14:paraId="58EA0DE0" w14:textId="4D2CA51F" w:rsidR="000A3B73" w:rsidRPr="00A66F35" w:rsidRDefault="000A3B73" w:rsidP="00092AD0">
            <w:pPr>
              <w:pStyle w:val="TableParagraph"/>
              <w:spacing w:before="27"/>
              <w:ind w:left="219" w:right="148"/>
              <w:jc w:val="center"/>
              <w:rPr>
                <w:bCs/>
                <w:sz w:val="20"/>
                <w:szCs w:val="20"/>
              </w:rPr>
            </w:pPr>
            <w:r w:rsidRPr="00A66F35">
              <w:rPr>
                <w:bCs/>
                <w:sz w:val="20"/>
                <w:szCs w:val="20"/>
              </w:rPr>
              <w:t>Distrito 3</w:t>
            </w:r>
          </w:p>
        </w:tc>
        <w:tc>
          <w:tcPr>
            <w:tcW w:w="1421" w:type="dxa"/>
            <w:vAlign w:val="center"/>
          </w:tcPr>
          <w:p w14:paraId="26233201" w14:textId="6CD76869" w:rsidR="000A3B73" w:rsidRPr="00A66F35" w:rsidRDefault="000A3B73" w:rsidP="00092AD0">
            <w:pPr>
              <w:pStyle w:val="TableParagraph"/>
              <w:spacing w:before="36"/>
              <w:ind w:left="245" w:right="186"/>
              <w:jc w:val="center"/>
              <w:rPr>
                <w:bCs/>
                <w:sz w:val="20"/>
                <w:szCs w:val="20"/>
              </w:rPr>
            </w:pPr>
            <w:r w:rsidRPr="00A66F35">
              <w:rPr>
                <w:bCs/>
                <w:sz w:val="20"/>
                <w:szCs w:val="20"/>
              </w:rPr>
              <w:t>Distrito 4</w:t>
            </w:r>
          </w:p>
        </w:tc>
        <w:tc>
          <w:tcPr>
            <w:tcW w:w="1147" w:type="dxa"/>
            <w:vAlign w:val="center"/>
          </w:tcPr>
          <w:p w14:paraId="2F420BDC" w14:textId="4C47AD94" w:rsidR="000A3B73" w:rsidRPr="00A66F35" w:rsidRDefault="000A3B73" w:rsidP="00092AD0">
            <w:pPr>
              <w:pStyle w:val="TableParagraph"/>
              <w:spacing w:before="43" w:line="190" w:lineRule="exact"/>
              <w:ind w:left="38" w:right="3"/>
              <w:jc w:val="center"/>
              <w:rPr>
                <w:bCs/>
                <w:sz w:val="20"/>
                <w:szCs w:val="20"/>
              </w:rPr>
            </w:pPr>
            <w:r w:rsidRPr="00A66F35">
              <w:rPr>
                <w:bCs/>
                <w:sz w:val="20"/>
                <w:szCs w:val="20"/>
              </w:rPr>
              <w:t>Total</w:t>
            </w:r>
          </w:p>
        </w:tc>
        <w:tc>
          <w:tcPr>
            <w:tcW w:w="1176" w:type="dxa"/>
            <w:vAlign w:val="center"/>
          </w:tcPr>
          <w:p w14:paraId="13CDB2F1" w14:textId="055803AA" w:rsidR="000A3B73" w:rsidRPr="00A66F35" w:rsidRDefault="000A3B73" w:rsidP="000A3B73">
            <w:pPr>
              <w:pStyle w:val="TableParagraph"/>
              <w:spacing w:before="36"/>
              <w:ind w:left="245" w:right="186"/>
              <w:jc w:val="center"/>
              <w:rPr>
                <w:bCs/>
                <w:sz w:val="20"/>
                <w:szCs w:val="20"/>
              </w:rPr>
            </w:pPr>
            <w:r w:rsidRPr="00A66F35">
              <w:rPr>
                <w:bCs/>
                <w:sz w:val="20"/>
                <w:szCs w:val="20"/>
              </w:rPr>
              <w:t>%</w:t>
            </w:r>
          </w:p>
          <w:p w14:paraId="55568DFB" w14:textId="1C9133C0" w:rsidR="000A3B73" w:rsidRPr="00A66F35" w:rsidRDefault="000A3B73" w:rsidP="000A3B73">
            <w:pPr>
              <w:pStyle w:val="TableParagraph"/>
              <w:spacing w:before="36" w:line="108" w:lineRule="exact"/>
              <w:ind w:left="245" w:right="186"/>
              <w:jc w:val="center"/>
              <w:rPr>
                <w:bCs/>
                <w:sz w:val="20"/>
                <w:szCs w:val="20"/>
              </w:rPr>
            </w:pPr>
          </w:p>
        </w:tc>
      </w:tr>
      <w:tr w:rsidR="000A3B73" w:rsidRPr="00A66F35" w14:paraId="3657038E" w14:textId="77777777" w:rsidTr="006067B6">
        <w:trPr>
          <w:trHeight w:val="244"/>
        </w:trPr>
        <w:tc>
          <w:tcPr>
            <w:tcW w:w="1301" w:type="dxa"/>
            <w:vAlign w:val="center"/>
          </w:tcPr>
          <w:p w14:paraId="185EF6B6" w14:textId="04DCC12B" w:rsidR="000A3B73" w:rsidRPr="00A66F35" w:rsidRDefault="000A3B73" w:rsidP="00092AD0">
            <w:pPr>
              <w:pStyle w:val="TableParagraph"/>
              <w:spacing w:before="34"/>
              <w:ind w:left="85"/>
              <w:rPr>
                <w:sz w:val="20"/>
                <w:szCs w:val="20"/>
              </w:rPr>
            </w:pPr>
            <w:r w:rsidRPr="00A66F35">
              <w:rPr>
                <w:sz w:val="20"/>
                <w:szCs w:val="20"/>
              </w:rPr>
              <w:t>Bibliotec</w:t>
            </w:r>
            <w:r w:rsidR="00A66F35" w:rsidRPr="00A66F35">
              <w:rPr>
                <w:sz w:val="20"/>
                <w:szCs w:val="20"/>
              </w:rPr>
              <w:t>a</w:t>
            </w:r>
          </w:p>
        </w:tc>
        <w:tc>
          <w:tcPr>
            <w:tcW w:w="1147" w:type="dxa"/>
            <w:vAlign w:val="center"/>
          </w:tcPr>
          <w:p w14:paraId="0E2B5E31" w14:textId="77777777" w:rsidR="000A3B73" w:rsidRPr="00A66F35" w:rsidRDefault="000A3B73" w:rsidP="00092AD0">
            <w:pPr>
              <w:pStyle w:val="TableParagraph"/>
              <w:spacing w:before="34"/>
              <w:ind w:left="64" w:right="3"/>
              <w:jc w:val="center"/>
              <w:rPr>
                <w:sz w:val="20"/>
                <w:szCs w:val="20"/>
              </w:rPr>
            </w:pPr>
            <w:r w:rsidRPr="00A66F35">
              <w:rPr>
                <w:sz w:val="20"/>
                <w:szCs w:val="20"/>
              </w:rPr>
              <w:t>12</w:t>
            </w:r>
          </w:p>
        </w:tc>
        <w:tc>
          <w:tcPr>
            <w:tcW w:w="1142" w:type="dxa"/>
            <w:vAlign w:val="center"/>
          </w:tcPr>
          <w:p w14:paraId="30C92883" w14:textId="77777777" w:rsidR="000A3B73" w:rsidRPr="00A66F35" w:rsidRDefault="000A3B73" w:rsidP="00092AD0">
            <w:pPr>
              <w:pStyle w:val="TableParagraph"/>
              <w:spacing w:before="34"/>
              <w:ind w:left="98" w:right="22"/>
              <w:jc w:val="center"/>
              <w:rPr>
                <w:sz w:val="20"/>
                <w:szCs w:val="20"/>
              </w:rPr>
            </w:pPr>
            <w:r w:rsidRPr="00A66F35">
              <w:rPr>
                <w:w w:val="95"/>
                <w:sz w:val="20"/>
                <w:szCs w:val="20"/>
              </w:rPr>
              <w:t>IO</w:t>
            </w:r>
          </w:p>
        </w:tc>
        <w:tc>
          <w:tcPr>
            <w:tcW w:w="1411" w:type="dxa"/>
            <w:vAlign w:val="center"/>
          </w:tcPr>
          <w:p w14:paraId="3023F199" w14:textId="77777777" w:rsidR="000A3B73" w:rsidRPr="00A66F35" w:rsidRDefault="000A3B73" w:rsidP="00092AD0">
            <w:pPr>
              <w:pStyle w:val="TableParagraph"/>
              <w:spacing w:before="34"/>
              <w:ind w:left="59"/>
              <w:jc w:val="center"/>
              <w:rPr>
                <w:sz w:val="20"/>
                <w:szCs w:val="20"/>
              </w:rPr>
            </w:pPr>
            <w:r w:rsidRPr="00A66F35">
              <w:rPr>
                <w:w w:val="95"/>
                <w:sz w:val="20"/>
                <w:szCs w:val="20"/>
              </w:rPr>
              <w:t>9</w:t>
            </w:r>
          </w:p>
        </w:tc>
        <w:tc>
          <w:tcPr>
            <w:tcW w:w="1421" w:type="dxa"/>
            <w:vAlign w:val="center"/>
          </w:tcPr>
          <w:p w14:paraId="6DF84369" w14:textId="77777777" w:rsidR="000A3B73" w:rsidRPr="00A66F35" w:rsidRDefault="000A3B73" w:rsidP="00092AD0">
            <w:pPr>
              <w:pStyle w:val="TableParagraph"/>
              <w:spacing w:before="20"/>
              <w:ind w:left="58"/>
              <w:jc w:val="center"/>
              <w:rPr>
                <w:sz w:val="20"/>
                <w:szCs w:val="20"/>
              </w:rPr>
            </w:pPr>
            <w:r w:rsidRPr="00A66F35">
              <w:rPr>
                <w:w w:val="91"/>
                <w:sz w:val="20"/>
                <w:szCs w:val="20"/>
              </w:rPr>
              <w:t>5</w:t>
            </w:r>
          </w:p>
        </w:tc>
        <w:tc>
          <w:tcPr>
            <w:tcW w:w="1147" w:type="dxa"/>
            <w:vAlign w:val="center"/>
          </w:tcPr>
          <w:p w14:paraId="683F0243" w14:textId="77777777" w:rsidR="000A3B73" w:rsidRPr="00A66F35" w:rsidRDefault="000A3B73" w:rsidP="00092AD0">
            <w:pPr>
              <w:pStyle w:val="TableParagraph"/>
              <w:spacing w:before="36"/>
              <w:ind w:left="61" w:right="3"/>
              <w:jc w:val="center"/>
              <w:rPr>
                <w:sz w:val="20"/>
                <w:szCs w:val="20"/>
              </w:rPr>
            </w:pPr>
            <w:r w:rsidRPr="00A66F35">
              <w:rPr>
                <w:w w:val="105"/>
                <w:sz w:val="20"/>
                <w:szCs w:val="20"/>
              </w:rPr>
              <w:t>36</w:t>
            </w:r>
          </w:p>
        </w:tc>
        <w:tc>
          <w:tcPr>
            <w:tcW w:w="1176" w:type="dxa"/>
            <w:vAlign w:val="center"/>
          </w:tcPr>
          <w:p w14:paraId="5446AC90" w14:textId="77777777" w:rsidR="000A3B73" w:rsidRPr="00A66F35" w:rsidRDefault="000A3B73" w:rsidP="00092AD0">
            <w:pPr>
              <w:pStyle w:val="TableParagraph"/>
              <w:spacing w:before="46"/>
              <w:ind w:left="131" w:right="84"/>
              <w:jc w:val="center"/>
              <w:rPr>
                <w:sz w:val="20"/>
                <w:szCs w:val="20"/>
              </w:rPr>
            </w:pPr>
            <w:r w:rsidRPr="00A66F35">
              <w:rPr>
                <w:w w:val="105"/>
                <w:sz w:val="20"/>
                <w:szCs w:val="20"/>
              </w:rPr>
              <w:t>4,30</w:t>
            </w:r>
          </w:p>
        </w:tc>
      </w:tr>
      <w:tr w:rsidR="000A3B73" w:rsidRPr="00A66F35" w14:paraId="5A769C90" w14:textId="77777777" w:rsidTr="006067B6">
        <w:trPr>
          <w:trHeight w:val="239"/>
        </w:trPr>
        <w:tc>
          <w:tcPr>
            <w:tcW w:w="1301" w:type="dxa"/>
            <w:vAlign w:val="center"/>
          </w:tcPr>
          <w:p w14:paraId="43302000" w14:textId="0DBD9DA9" w:rsidR="000A3B73" w:rsidRPr="00A66F35" w:rsidRDefault="00A66F35" w:rsidP="00092AD0">
            <w:pPr>
              <w:pStyle w:val="TableParagraph"/>
              <w:spacing w:before="6" w:line="213" w:lineRule="exact"/>
              <w:ind w:left="88"/>
              <w:rPr>
                <w:sz w:val="20"/>
                <w:szCs w:val="20"/>
              </w:rPr>
            </w:pPr>
            <w:r>
              <w:rPr>
                <w:w w:val="115"/>
                <w:sz w:val="20"/>
                <w:szCs w:val="20"/>
              </w:rPr>
              <w:t>Cafetería</w:t>
            </w:r>
          </w:p>
        </w:tc>
        <w:tc>
          <w:tcPr>
            <w:tcW w:w="1147" w:type="dxa"/>
            <w:vAlign w:val="center"/>
          </w:tcPr>
          <w:p w14:paraId="2848696E" w14:textId="062D3561" w:rsidR="000A3B73" w:rsidRPr="00A66F35" w:rsidRDefault="00A66F35" w:rsidP="00A66F35">
            <w:pPr>
              <w:pStyle w:val="TableParagraph"/>
              <w:spacing w:before="27"/>
              <w:ind w:left="245" w:right="183"/>
              <w:jc w:val="center"/>
              <w:rPr>
                <w:sz w:val="20"/>
                <w:szCs w:val="20"/>
              </w:rPr>
            </w:pPr>
            <w:r>
              <w:rPr>
                <w:sz w:val="20"/>
                <w:szCs w:val="20"/>
              </w:rPr>
              <w:t>10</w:t>
            </w:r>
          </w:p>
        </w:tc>
        <w:tc>
          <w:tcPr>
            <w:tcW w:w="1142" w:type="dxa"/>
            <w:vAlign w:val="center"/>
          </w:tcPr>
          <w:p w14:paraId="7D017B19" w14:textId="77777777" w:rsidR="000A3B73" w:rsidRPr="00A66F35" w:rsidRDefault="000A3B73" w:rsidP="00092AD0">
            <w:pPr>
              <w:pStyle w:val="TableParagraph"/>
              <w:spacing w:before="6" w:line="213" w:lineRule="exact"/>
              <w:ind w:left="92" w:right="22"/>
              <w:jc w:val="center"/>
              <w:rPr>
                <w:sz w:val="20"/>
                <w:szCs w:val="20"/>
              </w:rPr>
            </w:pPr>
            <w:r w:rsidRPr="00A66F35">
              <w:rPr>
                <w:w w:val="90"/>
                <w:sz w:val="20"/>
                <w:szCs w:val="20"/>
              </w:rPr>
              <w:t>42</w:t>
            </w:r>
          </w:p>
        </w:tc>
        <w:tc>
          <w:tcPr>
            <w:tcW w:w="1411" w:type="dxa"/>
            <w:vAlign w:val="center"/>
          </w:tcPr>
          <w:p w14:paraId="3CDC5BA1" w14:textId="77777777" w:rsidR="000A3B73" w:rsidRPr="00A66F35" w:rsidRDefault="000A3B73" w:rsidP="00092AD0">
            <w:pPr>
              <w:pStyle w:val="TableParagraph"/>
              <w:spacing w:before="6" w:line="213" w:lineRule="exact"/>
              <w:ind w:left="211" w:right="148"/>
              <w:jc w:val="center"/>
              <w:rPr>
                <w:sz w:val="20"/>
                <w:szCs w:val="20"/>
              </w:rPr>
            </w:pPr>
            <w:r w:rsidRPr="00A66F35">
              <w:rPr>
                <w:w w:val="85"/>
                <w:sz w:val="20"/>
                <w:szCs w:val="20"/>
              </w:rPr>
              <w:t>13</w:t>
            </w:r>
          </w:p>
        </w:tc>
        <w:tc>
          <w:tcPr>
            <w:tcW w:w="1421" w:type="dxa"/>
            <w:vAlign w:val="center"/>
          </w:tcPr>
          <w:p w14:paraId="6CB3F88A" w14:textId="77777777" w:rsidR="000A3B73" w:rsidRPr="00A66F35" w:rsidRDefault="000A3B73" w:rsidP="00092AD0">
            <w:pPr>
              <w:pStyle w:val="TableParagraph"/>
              <w:spacing w:before="29"/>
              <w:ind w:left="245" w:right="178"/>
              <w:jc w:val="center"/>
              <w:rPr>
                <w:sz w:val="20"/>
                <w:szCs w:val="20"/>
              </w:rPr>
            </w:pPr>
            <w:r w:rsidRPr="00A66F35">
              <w:rPr>
                <w:sz w:val="20"/>
                <w:szCs w:val="20"/>
              </w:rPr>
              <w:t>35</w:t>
            </w:r>
          </w:p>
        </w:tc>
        <w:tc>
          <w:tcPr>
            <w:tcW w:w="1147" w:type="dxa"/>
            <w:vAlign w:val="center"/>
          </w:tcPr>
          <w:p w14:paraId="4F52CA28" w14:textId="77777777" w:rsidR="000A3B73" w:rsidRPr="00A66F35" w:rsidRDefault="000A3B73" w:rsidP="00092AD0">
            <w:pPr>
              <w:pStyle w:val="TableParagraph"/>
              <w:spacing w:before="20"/>
              <w:ind w:left="60" w:right="3"/>
              <w:jc w:val="center"/>
              <w:rPr>
                <w:sz w:val="20"/>
                <w:szCs w:val="20"/>
              </w:rPr>
            </w:pPr>
            <w:r w:rsidRPr="00A66F35">
              <w:rPr>
                <w:sz w:val="20"/>
                <w:szCs w:val="20"/>
              </w:rPr>
              <w:t>100</w:t>
            </w:r>
          </w:p>
        </w:tc>
        <w:tc>
          <w:tcPr>
            <w:tcW w:w="1176" w:type="dxa"/>
            <w:vAlign w:val="center"/>
          </w:tcPr>
          <w:p w14:paraId="36223C78" w14:textId="77777777" w:rsidR="000A3B73" w:rsidRPr="00A66F35" w:rsidRDefault="000A3B73" w:rsidP="00092AD0">
            <w:pPr>
              <w:pStyle w:val="TableParagraph"/>
              <w:spacing w:before="20"/>
              <w:ind w:left="121" w:right="84"/>
              <w:jc w:val="center"/>
              <w:rPr>
                <w:sz w:val="20"/>
                <w:szCs w:val="20"/>
              </w:rPr>
            </w:pPr>
            <w:r w:rsidRPr="00A66F35">
              <w:rPr>
                <w:sz w:val="20"/>
                <w:szCs w:val="20"/>
              </w:rPr>
              <w:t>12,50</w:t>
            </w:r>
          </w:p>
        </w:tc>
      </w:tr>
      <w:tr w:rsidR="000A3B73" w:rsidRPr="00A66F35" w14:paraId="4BDC9A73" w14:textId="77777777" w:rsidTr="006067B6">
        <w:trPr>
          <w:trHeight w:val="234"/>
        </w:trPr>
        <w:tc>
          <w:tcPr>
            <w:tcW w:w="1301" w:type="dxa"/>
            <w:vAlign w:val="center"/>
          </w:tcPr>
          <w:p w14:paraId="13611968" w14:textId="7DAA11E7" w:rsidR="000A3B73" w:rsidRPr="00A66F35" w:rsidRDefault="000A3B73" w:rsidP="00092AD0">
            <w:pPr>
              <w:pStyle w:val="TableParagraph"/>
              <w:spacing w:before="41"/>
              <w:ind w:left="89"/>
              <w:rPr>
                <w:sz w:val="20"/>
                <w:szCs w:val="20"/>
              </w:rPr>
            </w:pPr>
            <w:r w:rsidRPr="00A66F35">
              <w:rPr>
                <w:sz w:val="20"/>
                <w:szCs w:val="20"/>
              </w:rPr>
              <w:t>Comedor</w:t>
            </w:r>
          </w:p>
        </w:tc>
        <w:tc>
          <w:tcPr>
            <w:tcW w:w="1147" w:type="dxa"/>
            <w:vAlign w:val="center"/>
          </w:tcPr>
          <w:p w14:paraId="0F185D23" w14:textId="77777777" w:rsidR="000A3B73" w:rsidRPr="00A66F35" w:rsidRDefault="000A3B73" w:rsidP="00092AD0">
            <w:pPr>
              <w:pStyle w:val="TableParagraph"/>
              <w:spacing w:before="41"/>
              <w:ind w:left="64" w:right="3"/>
              <w:jc w:val="center"/>
              <w:rPr>
                <w:sz w:val="20"/>
                <w:szCs w:val="20"/>
              </w:rPr>
            </w:pPr>
            <w:r w:rsidRPr="00A66F35">
              <w:rPr>
                <w:sz w:val="20"/>
                <w:szCs w:val="20"/>
              </w:rPr>
              <w:t>33</w:t>
            </w:r>
          </w:p>
        </w:tc>
        <w:tc>
          <w:tcPr>
            <w:tcW w:w="1142" w:type="dxa"/>
            <w:vAlign w:val="center"/>
          </w:tcPr>
          <w:p w14:paraId="34B9BD97" w14:textId="77777777" w:rsidR="000A3B73" w:rsidRPr="00A66F35" w:rsidRDefault="000A3B73" w:rsidP="00092AD0">
            <w:pPr>
              <w:pStyle w:val="TableParagraph"/>
              <w:spacing w:before="41"/>
              <w:ind w:left="90" w:right="22"/>
              <w:jc w:val="center"/>
              <w:rPr>
                <w:sz w:val="20"/>
                <w:szCs w:val="20"/>
              </w:rPr>
            </w:pPr>
            <w:r w:rsidRPr="00A66F35">
              <w:rPr>
                <w:sz w:val="20"/>
                <w:szCs w:val="20"/>
              </w:rPr>
              <w:t>60</w:t>
            </w:r>
          </w:p>
        </w:tc>
        <w:tc>
          <w:tcPr>
            <w:tcW w:w="1411" w:type="dxa"/>
            <w:vAlign w:val="center"/>
          </w:tcPr>
          <w:p w14:paraId="54AB1455" w14:textId="77777777" w:rsidR="000A3B73" w:rsidRPr="00A66F35" w:rsidRDefault="000A3B73" w:rsidP="00092AD0">
            <w:pPr>
              <w:pStyle w:val="TableParagraph"/>
              <w:spacing w:before="41"/>
              <w:ind w:left="212" w:right="148"/>
              <w:jc w:val="center"/>
              <w:rPr>
                <w:sz w:val="20"/>
                <w:szCs w:val="20"/>
              </w:rPr>
            </w:pPr>
            <w:r w:rsidRPr="00A66F35">
              <w:rPr>
                <w:sz w:val="20"/>
                <w:szCs w:val="20"/>
              </w:rPr>
              <w:t>45</w:t>
            </w:r>
          </w:p>
        </w:tc>
        <w:tc>
          <w:tcPr>
            <w:tcW w:w="1421" w:type="dxa"/>
            <w:vAlign w:val="center"/>
          </w:tcPr>
          <w:p w14:paraId="4237EFD9" w14:textId="77777777" w:rsidR="000A3B73" w:rsidRPr="00A66F35" w:rsidRDefault="000A3B73" w:rsidP="00092AD0">
            <w:pPr>
              <w:pStyle w:val="TableParagraph"/>
              <w:spacing w:before="27"/>
              <w:ind w:left="245" w:right="183"/>
              <w:jc w:val="center"/>
              <w:rPr>
                <w:sz w:val="20"/>
                <w:szCs w:val="20"/>
              </w:rPr>
            </w:pPr>
            <w:r w:rsidRPr="00A66F35">
              <w:rPr>
                <w:sz w:val="20"/>
                <w:szCs w:val="20"/>
              </w:rPr>
              <w:t>48</w:t>
            </w:r>
          </w:p>
        </w:tc>
        <w:tc>
          <w:tcPr>
            <w:tcW w:w="1147" w:type="dxa"/>
            <w:vAlign w:val="center"/>
          </w:tcPr>
          <w:p w14:paraId="76F9320B" w14:textId="77777777" w:rsidR="000A3B73" w:rsidRPr="00A66F35" w:rsidRDefault="000A3B73" w:rsidP="00092AD0">
            <w:pPr>
              <w:pStyle w:val="TableParagraph"/>
              <w:spacing w:before="24"/>
              <w:ind w:left="60" w:right="3"/>
              <w:jc w:val="center"/>
              <w:rPr>
                <w:sz w:val="20"/>
                <w:szCs w:val="20"/>
              </w:rPr>
            </w:pPr>
            <w:r w:rsidRPr="00A66F35">
              <w:rPr>
                <w:sz w:val="20"/>
                <w:szCs w:val="20"/>
              </w:rPr>
              <w:t>186</w:t>
            </w:r>
          </w:p>
        </w:tc>
        <w:tc>
          <w:tcPr>
            <w:tcW w:w="1176" w:type="dxa"/>
            <w:vAlign w:val="center"/>
          </w:tcPr>
          <w:p w14:paraId="5101C482" w14:textId="77777777" w:rsidR="000A3B73" w:rsidRPr="00A66F35" w:rsidRDefault="000A3B73" w:rsidP="00092AD0">
            <w:pPr>
              <w:pStyle w:val="TableParagraph"/>
              <w:spacing w:before="27"/>
              <w:ind w:left="118" w:right="84"/>
              <w:jc w:val="center"/>
              <w:rPr>
                <w:sz w:val="20"/>
                <w:szCs w:val="20"/>
              </w:rPr>
            </w:pPr>
            <w:r w:rsidRPr="00A66F35">
              <w:rPr>
                <w:sz w:val="20"/>
                <w:szCs w:val="20"/>
              </w:rPr>
              <w:t>23,25</w:t>
            </w:r>
          </w:p>
        </w:tc>
      </w:tr>
      <w:tr w:rsidR="000A3B73" w:rsidRPr="00A66F35" w14:paraId="017C9137" w14:textId="77777777" w:rsidTr="006067B6">
        <w:trPr>
          <w:trHeight w:val="244"/>
        </w:trPr>
        <w:tc>
          <w:tcPr>
            <w:tcW w:w="1301" w:type="dxa"/>
            <w:vAlign w:val="center"/>
          </w:tcPr>
          <w:p w14:paraId="691E04D8" w14:textId="15A2753C" w:rsidR="000A3B73" w:rsidRPr="00A66F35" w:rsidRDefault="00A66F35" w:rsidP="00092AD0">
            <w:pPr>
              <w:pStyle w:val="TableParagraph"/>
              <w:spacing w:before="43"/>
              <w:ind w:left="93"/>
              <w:rPr>
                <w:sz w:val="20"/>
                <w:szCs w:val="20"/>
              </w:rPr>
            </w:pPr>
            <w:r w:rsidRPr="00A66F35">
              <w:rPr>
                <w:w w:val="105"/>
                <w:sz w:val="20"/>
                <w:szCs w:val="20"/>
              </w:rPr>
              <w:t>Peluquería</w:t>
            </w:r>
          </w:p>
        </w:tc>
        <w:tc>
          <w:tcPr>
            <w:tcW w:w="1147" w:type="dxa"/>
            <w:vAlign w:val="center"/>
          </w:tcPr>
          <w:p w14:paraId="3FACAEDB" w14:textId="41F0FA09" w:rsidR="000A3B73" w:rsidRPr="00A66F35" w:rsidRDefault="00A66F35" w:rsidP="00092AD0">
            <w:pPr>
              <w:pStyle w:val="TableParagraph"/>
              <w:spacing w:before="43"/>
              <w:ind w:left="45" w:right="3"/>
              <w:jc w:val="center"/>
              <w:rPr>
                <w:sz w:val="20"/>
                <w:szCs w:val="20"/>
              </w:rPr>
            </w:pPr>
            <w:r>
              <w:rPr>
                <w:sz w:val="20"/>
                <w:szCs w:val="20"/>
              </w:rPr>
              <w:t>61</w:t>
            </w:r>
          </w:p>
        </w:tc>
        <w:tc>
          <w:tcPr>
            <w:tcW w:w="1142" w:type="dxa"/>
            <w:vAlign w:val="center"/>
          </w:tcPr>
          <w:p w14:paraId="5EBCDFF9" w14:textId="77777777" w:rsidR="000A3B73" w:rsidRPr="00A66F35" w:rsidRDefault="000A3B73" w:rsidP="00092AD0">
            <w:pPr>
              <w:pStyle w:val="TableParagraph"/>
              <w:spacing w:before="43"/>
              <w:ind w:left="92" w:right="22"/>
              <w:jc w:val="center"/>
              <w:rPr>
                <w:sz w:val="20"/>
                <w:szCs w:val="20"/>
              </w:rPr>
            </w:pPr>
            <w:r w:rsidRPr="00A66F35">
              <w:rPr>
                <w:sz w:val="20"/>
                <w:szCs w:val="20"/>
              </w:rPr>
              <w:t>70</w:t>
            </w:r>
          </w:p>
        </w:tc>
        <w:tc>
          <w:tcPr>
            <w:tcW w:w="1411" w:type="dxa"/>
            <w:vAlign w:val="center"/>
          </w:tcPr>
          <w:p w14:paraId="0EE93A30" w14:textId="77777777" w:rsidR="000A3B73" w:rsidRPr="00A66F35" w:rsidRDefault="000A3B73" w:rsidP="00092AD0">
            <w:pPr>
              <w:pStyle w:val="TableParagraph"/>
              <w:spacing w:before="43"/>
              <w:ind w:left="214" w:right="148"/>
              <w:jc w:val="center"/>
              <w:rPr>
                <w:sz w:val="20"/>
                <w:szCs w:val="20"/>
              </w:rPr>
            </w:pPr>
            <w:r w:rsidRPr="00A66F35">
              <w:rPr>
                <w:w w:val="105"/>
                <w:sz w:val="20"/>
                <w:szCs w:val="20"/>
              </w:rPr>
              <w:t>39</w:t>
            </w:r>
          </w:p>
        </w:tc>
        <w:tc>
          <w:tcPr>
            <w:tcW w:w="1421" w:type="dxa"/>
            <w:vAlign w:val="center"/>
          </w:tcPr>
          <w:p w14:paraId="2469F80A" w14:textId="77777777" w:rsidR="000A3B73" w:rsidRPr="00A66F35" w:rsidRDefault="000A3B73" w:rsidP="00092AD0">
            <w:pPr>
              <w:pStyle w:val="TableParagraph"/>
              <w:spacing w:before="36"/>
              <w:ind w:left="245" w:right="186"/>
              <w:jc w:val="center"/>
              <w:rPr>
                <w:sz w:val="20"/>
                <w:szCs w:val="20"/>
              </w:rPr>
            </w:pPr>
            <w:r w:rsidRPr="00A66F35">
              <w:rPr>
                <w:sz w:val="20"/>
                <w:szCs w:val="20"/>
              </w:rPr>
              <w:t>49</w:t>
            </w:r>
          </w:p>
        </w:tc>
        <w:tc>
          <w:tcPr>
            <w:tcW w:w="1147" w:type="dxa"/>
            <w:vAlign w:val="center"/>
          </w:tcPr>
          <w:p w14:paraId="105D5EBE" w14:textId="77777777" w:rsidR="000A3B73" w:rsidRPr="00A66F35" w:rsidRDefault="000A3B73" w:rsidP="00092AD0">
            <w:pPr>
              <w:pStyle w:val="TableParagraph"/>
              <w:spacing w:before="27"/>
              <w:ind w:left="54" w:right="3"/>
              <w:jc w:val="center"/>
              <w:rPr>
                <w:sz w:val="20"/>
                <w:szCs w:val="20"/>
              </w:rPr>
            </w:pPr>
            <w:r w:rsidRPr="00A66F35">
              <w:rPr>
                <w:sz w:val="20"/>
                <w:szCs w:val="20"/>
              </w:rPr>
              <w:t>219</w:t>
            </w:r>
          </w:p>
        </w:tc>
        <w:tc>
          <w:tcPr>
            <w:tcW w:w="1176" w:type="dxa"/>
            <w:vAlign w:val="center"/>
          </w:tcPr>
          <w:p w14:paraId="690860F5" w14:textId="77777777" w:rsidR="000A3B73" w:rsidRPr="00A66F35" w:rsidRDefault="000A3B73" w:rsidP="00092AD0">
            <w:pPr>
              <w:pStyle w:val="TableParagraph"/>
              <w:spacing w:before="29"/>
              <w:ind w:left="122" w:right="84"/>
              <w:jc w:val="center"/>
              <w:rPr>
                <w:sz w:val="20"/>
                <w:szCs w:val="20"/>
              </w:rPr>
            </w:pPr>
            <w:r w:rsidRPr="00A66F35">
              <w:rPr>
                <w:sz w:val="20"/>
                <w:szCs w:val="20"/>
              </w:rPr>
              <w:t>27,38</w:t>
            </w:r>
          </w:p>
        </w:tc>
      </w:tr>
      <w:tr w:rsidR="000A3B73" w:rsidRPr="00A66F35" w14:paraId="42607762" w14:textId="77777777" w:rsidTr="006067B6">
        <w:trPr>
          <w:trHeight w:val="244"/>
        </w:trPr>
        <w:tc>
          <w:tcPr>
            <w:tcW w:w="1301" w:type="dxa"/>
            <w:vAlign w:val="center"/>
          </w:tcPr>
          <w:p w14:paraId="22DBA846" w14:textId="668FBF38" w:rsidR="000A3B73" w:rsidRPr="00A66F35" w:rsidRDefault="00A66F35" w:rsidP="00092AD0">
            <w:pPr>
              <w:pStyle w:val="TableParagraph"/>
              <w:spacing w:before="56" w:line="168" w:lineRule="exact"/>
              <w:ind w:left="91"/>
              <w:rPr>
                <w:sz w:val="20"/>
                <w:szCs w:val="20"/>
              </w:rPr>
            </w:pPr>
            <w:r w:rsidRPr="00A66F35">
              <w:rPr>
                <w:sz w:val="20"/>
                <w:szCs w:val="20"/>
              </w:rPr>
              <w:t>Podólogo</w:t>
            </w:r>
          </w:p>
        </w:tc>
        <w:tc>
          <w:tcPr>
            <w:tcW w:w="1147" w:type="dxa"/>
            <w:vAlign w:val="center"/>
          </w:tcPr>
          <w:p w14:paraId="5FD34F3C" w14:textId="4680438E" w:rsidR="000A3B73" w:rsidRPr="00A66F35" w:rsidRDefault="00A66F35" w:rsidP="00A66F35">
            <w:pPr>
              <w:pStyle w:val="TableParagraph"/>
              <w:spacing w:before="56" w:line="168" w:lineRule="exact"/>
              <w:ind w:left="63" w:right="3"/>
              <w:jc w:val="center"/>
              <w:rPr>
                <w:sz w:val="20"/>
                <w:szCs w:val="20"/>
              </w:rPr>
            </w:pPr>
            <w:r>
              <w:rPr>
                <w:sz w:val="20"/>
                <w:szCs w:val="20"/>
              </w:rPr>
              <w:t>84</w:t>
            </w:r>
          </w:p>
        </w:tc>
        <w:tc>
          <w:tcPr>
            <w:tcW w:w="1142" w:type="dxa"/>
            <w:vAlign w:val="center"/>
          </w:tcPr>
          <w:p w14:paraId="489392EA" w14:textId="45B39315" w:rsidR="000A3B73" w:rsidRPr="00A66F35" w:rsidRDefault="00A66F35" w:rsidP="00A66F35">
            <w:pPr>
              <w:pStyle w:val="TableParagraph"/>
              <w:spacing w:before="52" w:line="171" w:lineRule="exact"/>
              <w:ind w:left="64" w:right="22"/>
              <w:jc w:val="center"/>
              <w:rPr>
                <w:sz w:val="20"/>
                <w:szCs w:val="20"/>
              </w:rPr>
            </w:pPr>
            <w:r>
              <w:rPr>
                <w:sz w:val="20"/>
                <w:szCs w:val="20"/>
              </w:rPr>
              <w:t>18</w:t>
            </w:r>
          </w:p>
        </w:tc>
        <w:tc>
          <w:tcPr>
            <w:tcW w:w="1411" w:type="dxa"/>
            <w:vAlign w:val="center"/>
          </w:tcPr>
          <w:p w14:paraId="6078028F" w14:textId="4A9E57A5" w:rsidR="000A3B73" w:rsidRPr="00A66F35" w:rsidRDefault="00A66F35" w:rsidP="00A66F35">
            <w:pPr>
              <w:pStyle w:val="TableParagraph"/>
              <w:jc w:val="center"/>
              <w:rPr>
                <w:sz w:val="20"/>
                <w:szCs w:val="20"/>
              </w:rPr>
            </w:pPr>
            <w:r>
              <w:rPr>
                <w:sz w:val="20"/>
                <w:szCs w:val="20"/>
              </w:rPr>
              <w:t>94</w:t>
            </w:r>
          </w:p>
        </w:tc>
        <w:tc>
          <w:tcPr>
            <w:tcW w:w="1421" w:type="dxa"/>
            <w:vAlign w:val="center"/>
          </w:tcPr>
          <w:p w14:paraId="770702D6" w14:textId="77777777" w:rsidR="000A3B73" w:rsidRPr="00A66F35" w:rsidRDefault="000A3B73" w:rsidP="00092AD0">
            <w:pPr>
              <w:pStyle w:val="TableParagraph"/>
              <w:spacing w:before="20"/>
              <w:ind w:left="240" w:right="186"/>
              <w:jc w:val="center"/>
              <w:rPr>
                <w:sz w:val="20"/>
                <w:szCs w:val="20"/>
              </w:rPr>
            </w:pPr>
            <w:r w:rsidRPr="00A66F35">
              <w:rPr>
                <w:sz w:val="20"/>
                <w:szCs w:val="20"/>
              </w:rPr>
              <w:t>63</w:t>
            </w:r>
          </w:p>
        </w:tc>
        <w:tc>
          <w:tcPr>
            <w:tcW w:w="1147" w:type="dxa"/>
            <w:vAlign w:val="center"/>
          </w:tcPr>
          <w:p w14:paraId="6304B23E" w14:textId="77777777" w:rsidR="000A3B73" w:rsidRPr="00A66F35" w:rsidRDefault="000A3B73" w:rsidP="00092AD0">
            <w:pPr>
              <w:pStyle w:val="TableParagraph"/>
              <w:spacing w:before="20"/>
              <w:ind w:left="47" w:right="3"/>
              <w:jc w:val="center"/>
              <w:rPr>
                <w:sz w:val="20"/>
                <w:szCs w:val="20"/>
              </w:rPr>
            </w:pPr>
            <w:r w:rsidRPr="00A66F35">
              <w:rPr>
                <w:sz w:val="20"/>
                <w:szCs w:val="20"/>
              </w:rPr>
              <w:t>259</w:t>
            </w:r>
          </w:p>
        </w:tc>
        <w:tc>
          <w:tcPr>
            <w:tcW w:w="1176" w:type="dxa"/>
            <w:vAlign w:val="center"/>
          </w:tcPr>
          <w:p w14:paraId="4636E0F2" w14:textId="77777777" w:rsidR="000A3B73" w:rsidRPr="00A66F35" w:rsidRDefault="000A3B73" w:rsidP="00092AD0">
            <w:pPr>
              <w:pStyle w:val="TableParagraph"/>
              <w:spacing w:before="29"/>
              <w:ind w:left="113" w:right="84"/>
              <w:jc w:val="center"/>
              <w:rPr>
                <w:sz w:val="20"/>
                <w:szCs w:val="20"/>
              </w:rPr>
            </w:pPr>
            <w:r w:rsidRPr="00A66F35">
              <w:rPr>
                <w:sz w:val="20"/>
                <w:szCs w:val="20"/>
              </w:rPr>
              <w:t>32,37</w:t>
            </w:r>
          </w:p>
        </w:tc>
      </w:tr>
      <w:tr w:rsidR="000A3B73" w:rsidRPr="00A66F35" w14:paraId="171565FE" w14:textId="77777777" w:rsidTr="006067B6">
        <w:trPr>
          <w:trHeight w:val="229"/>
        </w:trPr>
        <w:tc>
          <w:tcPr>
            <w:tcW w:w="1301" w:type="dxa"/>
            <w:vAlign w:val="center"/>
          </w:tcPr>
          <w:p w14:paraId="09D0D1C8" w14:textId="10C3EB40" w:rsidR="000A3B73" w:rsidRPr="00A66F35" w:rsidRDefault="00A66F35" w:rsidP="00A66F35">
            <w:pPr>
              <w:pStyle w:val="TableParagraph"/>
              <w:spacing w:before="58" w:line="152" w:lineRule="exact"/>
              <w:ind w:left="91"/>
              <w:jc w:val="center"/>
              <w:rPr>
                <w:sz w:val="20"/>
                <w:szCs w:val="20"/>
              </w:rPr>
            </w:pPr>
            <w:r w:rsidRPr="00A66F35">
              <w:rPr>
                <w:w w:val="110"/>
                <w:sz w:val="20"/>
                <w:szCs w:val="20"/>
              </w:rPr>
              <w:t>TOTAL</w:t>
            </w:r>
          </w:p>
        </w:tc>
        <w:tc>
          <w:tcPr>
            <w:tcW w:w="1147" w:type="dxa"/>
            <w:vAlign w:val="center"/>
          </w:tcPr>
          <w:p w14:paraId="2B0C9DB4" w14:textId="77777777" w:rsidR="000A3B73" w:rsidRPr="00A66F35" w:rsidRDefault="000A3B73" w:rsidP="00092AD0">
            <w:pPr>
              <w:pStyle w:val="TableParagraph"/>
              <w:spacing w:before="58" w:line="152" w:lineRule="exact"/>
              <w:ind w:left="65" w:right="3"/>
              <w:jc w:val="center"/>
              <w:rPr>
                <w:sz w:val="20"/>
                <w:szCs w:val="20"/>
              </w:rPr>
            </w:pPr>
            <w:r w:rsidRPr="00A66F35">
              <w:rPr>
                <w:sz w:val="20"/>
                <w:szCs w:val="20"/>
              </w:rPr>
              <w:t>200</w:t>
            </w:r>
          </w:p>
        </w:tc>
        <w:tc>
          <w:tcPr>
            <w:tcW w:w="1142" w:type="dxa"/>
            <w:vAlign w:val="center"/>
          </w:tcPr>
          <w:p w14:paraId="1E0AD723" w14:textId="77777777" w:rsidR="000A3B73" w:rsidRPr="00A66F35" w:rsidRDefault="000A3B73" w:rsidP="00092AD0">
            <w:pPr>
              <w:pStyle w:val="TableParagraph"/>
              <w:spacing w:before="58" w:line="152" w:lineRule="exact"/>
              <w:ind w:left="99" w:right="22"/>
              <w:jc w:val="center"/>
              <w:rPr>
                <w:sz w:val="20"/>
                <w:szCs w:val="20"/>
              </w:rPr>
            </w:pPr>
            <w:r w:rsidRPr="00A66F35">
              <w:rPr>
                <w:sz w:val="20"/>
                <w:szCs w:val="20"/>
              </w:rPr>
              <w:t>200</w:t>
            </w:r>
          </w:p>
        </w:tc>
        <w:tc>
          <w:tcPr>
            <w:tcW w:w="1411" w:type="dxa"/>
            <w:vAlign w:val="center"/>
          </w:tcPr>
          <w:p w14:paraId="20EC1DE7" w14:textId="77777777" w:rsidR="000A3B73" w:rsidRPr="00A66F35" w:rsidRDefault="000A3B73" w:rsidP="00092AD0">
            <w:pPr>
              <w:pStyle w:val="TableParagraph"/>
              <w:spacing w:before="58" w:line="152" w:lineRule="exact"/>
              <w:ind w:left="219" w:right="146"/>
              <w:jc w:val="center"/>
              <w:rPr>
                <w:sz w:val="20"/>
                <w:szCs w:val="20"/>
              </w:rPr>
            </w:pPr>
            <w:r w:rsidRPr="00A66F35">
              <w:rPr>
                <w:sz w:val="20"/>
                <w:szCs w:val="20"/>
              </w:rPr>
              <w:t>200</w:t>
            </w:r>
          </w:p>
        </w:tc>
        <w:tc>
          <w:tcPr>
            <w:tcW w:w="1421" w:type="dxa"/>
            <w:vAlign w:val="center"/>
          </w:tcPr>
          <w:p w14:paraId="1D43E5A3" w14:textId="77777777" w:rsidR="000A3B73" w:rsidRPr="00A66F35" w:rsidRDefault="000A3B73" w:rsidP="00092AD0">
            <w:pPr>
              <w:pStyle w:val="TableParagraph"/>
              <w:spacing w:before="48" w:line="161" w:lineRule="exact"/>
              <w:ind w:left="245" w:right="174"/>
              <w:jc w:val="center"/>
              <w:rPr>
                <w:sz w:val="20"/>
                <w:szCs w:val="20"/>
              </w:rPr>
            </w:pPr>
            <w:r w:rsidRPr="00A66F35">
              <w:rPr>
                <w:sz w:val="20"/>
                <w:szCs w:val="20"/>
              </w:rPr>
              <w:t>200</w:t>
            </w:r>
          </w:p>
        </w:tc>
        <w:tc>
          <w:tcPr>
            <w:tcW w:w="1147" w:type="dxa"/>
            <w:vAlign w:val="center"/>
          </w:tcPr>
          <w:p w14:paraId="50CD52F7" w14:textId="77777777" w:rsidR="000A3B73" w:rsidRPr="00A66F35" w:rsidRDefault="000A3B73" w:rsidP="00092AD0">
            <w:pPr>
              <w:pStyle w:val="TableParagraph"/>
              <w:spacing w:before="12"/>
              <w:ind w:left="61" w:right="3"/>
              <w:jc w:val="center"/>
              <w:rPr>
                <w:sz w:val="20"/>
                <w:szCs w:val="20"/>
              </w:rPr>
            </w:pPr>
            <w:r w:rsidRPr="00A66F35">
              <w:rPr>
                <w:sz w:val="20"/>
                <w:szCs w:val="20"/>
              </w:rPr>
              <w:t>800</w:t>
            </w:r>
          </w:p>
        </w:tc>
        <w:tc>
          <w:tcPr>
            <w:tcW w:w="1176" w:type="dxa"/>
            <w:vAlign w:val="center"/>
          </w:tcPr>
          <w:p w14:paraId="6FF4A2C5" w14:textId="77777777" w:rsidR="000A3B73" w:rsidRPr="00A66F35" w:rsidRDefault="000A3B73" w:rsidP="00092AD0">
            <w:pPr>
              <w:pStyle w:val="TableParagraph"/>
              <w:spacing w:before="22"/>
              <w:ind w:left="126" w:right="84"/>
              <w:jc w:val="center"/>
              <w:rPr>
                <w:sz w:val="20"/>
                <w:szCs w:val="20"/>
              </w:rPr>
            </w:pPr>
            <w:r w:rsidRPr="00A66F35">
              <w:rPr>
                <w:sz w:val="20"/>
                <w:szCs w:val="20"/>
              </w:rPr>
              <w:t>100,00</w:t>
            </w:r>
          </w:p>
        </w:tc>
      </w:tr>
    </w:tbl>
    <w:p w14:paraId="05E8B8A2" w14:textId="4CF1F2F6" w:rsidR="000A3B73" w:rsidRPr="00F81672" w:rsidRDefault="006067B6" w:rsidP="006067B6">
      <w:pPr>
        <w:spacing w:before="120" w:after="120" w:line="360" w:lineRule="auto"/>
        <w:ind w:right="-10"/>
        <w:jc w:val="left"/>
      </w:pPr>
      <w:commentRangeStart w:id="27"/>
      <w:r w:rsidRPr="00DF7823">
        <w:rPr>
          <w:highlight w:val="yellow"/>
        </w:rPr>
        <w:t>Todos</w:t>
      </w:r>
      <w:commentRangeEnd w:id="27"/>
      <w:r w:rsidR="00DF7823">
        <w:rPr>
          <w:rStyle w:val="Refdecomentario"/>
        </w:rPr>
        <w:commentReference w:id="27"/>
      </w:r>
      <w:r w:rsidRPr="00DF7823">
        <w:rPr>
          <w:highlight w:val="yellow"/>
        </w:rPr>
        <w:t xml:space="preserve"> los Centros de Mayores disponen de una programación de actividades anuales. Un 87% asiste a algún taller, mientras que el 13% no asiste a talleres. Los socios de los Centros de Mayores han manifestado que los talleres en los que más participan son: el taller de memoria con un 8,25%; seguido de bailes de salón con un 8,12% y e1 de conocer Madrid con un 6,88%. Al comparar la aceptación de los distintos talleres entre hombres y mujeres en los diferentes distritos, obtenemos los siguientes datos: el taller conocer Madrid es preferido por los hombres con un 17,37%; mientras que e1 taller de bailes de salón lo prefieren las mujeres con un 29,34%. Cabe destacar que tanto hombres como mujeres asisten, en un alto porcentaje, al taller de memoria con un 16,77% y un 22,16%, respectivamente.</w:t>
      </w:r>
    </w:p>
    <w:p w14:paraId="464D7FB8" w14:textId="2975E518" w:rsidR="00F81672" w:rsidRDefault="00F81672" w:rsidP="00F81672">
      <w:pPr>
        <w:rPr>
          <w:b/>
          <w:bCs/>
        </w:rPr>
      </w:pPr>
      <w:r w:rsidRPr="00F81672">
        <w:rPr>
          <w:b/>
          <w:bCs/>
        </w:rPr>
        <w:t>Beneficio obtenido y grado de satisfacción</w:t>
      </w:r>
    </w:p>
    <w:p w14:paraId="2AE2A1FC" w14:textId="0302FA08" w:rsidR="006206CA" w:rsidRDefault="00BE7DDB" w:rsidP="00F81672">
      <w:r>
        <w:t xml:space="preserve">Como se puede apreciar en la tabla 3 </w:t>
      </w:r>
      <w:r w:rsidRPr="006206CA">
        <w:t xml:space="preserve">las </w:t>
      </w:r>
      <w:r w:rsidR="006206CA" w:rsidRPr="006206CA">
        <w:t>actividades con mayor participación son 1as excursiones organizadas una vez al mes con un 30,25%</w:t>
      </w:r>
      <w:r w:rsidR="006206CA">
        <w:t xml:space="preserve">, seguido de </w:t>
      </w:r>
      <w:r w:rsidR="006206CA" w:rsidRPr="006206CA">
        <w:t xml:space="preserve">las celebraciones organizadas una vez al mes con un 25,62%. Cabe </w:t>
      </w:r>
      <w:r w:rsidR="006206CA">
        <w:t>destac</w:t>
      </w:r>
      <w:r w:rsidR="006206CA" w:rsidRPr="006206CA">
        <w:t xml:space="preserve">ar que la actividad por la </w:t>
      </w:r>
      <w:r w:rsidR="006206CA">
        <w:t xml:space="preserve">que </w:t>
      </w:r>
      <w:r w:rsidR="006206CA" w:rsidRPr="006206CA">
        <w:t xml:space="preserve">se demuestra menos interés por su baja participación, únicamente </w:t>
      </w:r>
      <w:r w:rsidR="006206CA">
        <w:t xml:space="preserve">de </w:t>
      </w:r>
      <w:r w:rsidR="006206CA" w:rsidRPr="006206CA">
        <w:t>un 4,38% son las conferencias.</w:t>
      </w:r>
    </w:p>
    <w:p w14:paraId="243EAF3E" w14:textId="4C8D4C08" w:rsidR="00BE7DDB" w:rsidRDefault="00BE7DDB" w:rsidP="00F81672">
      <w:r>
        <w:t xml:space="preserve">Tabla 3. Actividades de entretenimiento de los centros </w:t>
      </w:r>
    </w:p>
    <w:tbl>
      <w:tblPr>
        <w:tblStyle w:val="TableNormal1"/>
        <w:tblpPr w:leftFromText="141" w:rightFromText="141" w:vertAnchor="text" w:horzAnchor="margin" w:tblpY="-535"/>
        <w:tblW w:w="8392" w:type="dxa"/>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Look w:val="01E0" w:firstRow="1" w:lastRow="1" w:firstColumn="1" w:lastColumn="1" w:noHBand="0" w:noVBand="0"/>
      </w:tblPr>
      <w:tblGrid>
        <w:gridCol w:w="1550"/>
        <w:gridCol w:w="1286"/>
        <w:gridCol w:w="1281"/>
        <w:gridCol w:w="1228"/>
        <w:gridCol w:w="1262"/>
        <w:gridCol w:w="926"/>
        <w:gridCol w:w="859"/>
      </w:tblGrid>
      <w:tr w:rsidR="00BE7DDB" w:rsidRPr="006206CA" w14:paraId="6FC1C652" w14:textId="77777777" w:rsidTr="00BE7DDB">
        <w:trPr>
          <w:trHeight w:val="292"/>
        </w:trPr>
        <w:tc>
          <w:tcPr>
            <w:tcW w:w="1550" w:type="dxa"/>
            <w:vAlign w:val="center"/>
          </w:tcPr>
          <w:p w14:paraId="1D14F62D" w14:textId="77777777" w:rsidR="00BE7DDB" w:rsidRPr="006206CA" w:rsidRDefault="00BE7DDB" w:rsidP="00BE7DDB">
            <w:pPr>
              <w:pStyle w:val="TableParagraph"/>
              <w:rPr>
                <w:sz w:val="20"/>
                <w:szCs w:val="20"/>
                <w:lang w:val="es-PE"/>
              </w:rPr>
            </w:pPr>
          </w:p>
        </w:tc>
        <w:tc>
          <w:tcPr>
            <w:tcW w:w="1286" w:type="dxa"/>
            <w:vAlign w:val="center"/>
          </w:tcPr>
          <w:p w14:paraId="4834D106" w14:textId="77777777" w:rsidR="00BE7DDB" w:rsidRPr="006206CA" w:rsidRDefault="00BE7DDB" w:rsidP="00BE7DDB">
            <w:pPr>
              <w:pStyle w:val="TableParagraph"/>
              <w:rPr>
                <w:sz w:val="20"/>
                <w:szCs w:val="20"/>
                <w:lang w:val="es-PE"/>
              </w:rPr>
            </w:pPr>
            <w:r w:rsidRPr="006206CA">
              <w:rPr>
                <w:sz w:val="20"/>
                <w:szCs w:val="20"/>
                <w:lang w:val="es-PE"/>
              </w:rPr>
              <w:t>Distrito 1</w:t>
            </w:r>
          </w:p>
        </w:tc>
        <w:tc>
          <w:tcPr>
            <w:tcW w:w="1281" w:type="dxa"/>
            <w:vAlign w:val="center"/>
          </w:tcPr>
          <w:p w14:paraId="2D43A142" w14:textId="77777777" w:rsidR="00BE7DDB" w:rsidRPr="006206CA" w:rsidRDefault="00BE7DDB" w:rsidP="00BE7DDB">
            <w:pPr>
              <w:pStyle w:val="TableParagraph"/>
              <w:rPr>
                <w:sz w:val="20"/>
                <w:szCs w:val="20"/>
                <w:lang w:val="es-PE"/>
              </w:rPr>
            </w:pPr>
            <w:r w:rsidRPr="006206CA">
              <w:rPr>
                <w:sz w:val="20"/>
                <w:szCs w:val="20"/>
                <w:lang w:val="es-PE"/>
              </w:rPr>
              <w:t>Distrito 2</w:t>
            </w:r>
          </w:p>
        </w:tc>
        <w:tc>
          <w:tcPr>
            <w:tcW w:w="1228" w:type="dxa"/>
            <w:vAlign w:val="center"/>
          </w:tcPr>
          <w:p w14:paraId="168E1ECC" w14:textId="77777777" w:rsidR="00BE7DDB" w:rsidRPr="006206CA" w:rsidRDefault="00BE7DDB" w:rsidP="00BE7DDB">
            <w:pPr>
              <w:pStyle w:val="TableParagraph"/>
              <w:rPr>
                <w:sz w:val="20"/>
                <w:szCs w:val="20"/>
                <w:lang w:val="es-PE"/>
              </w:rPr>
            </w:pPr>
            <w:r w:rsidRPr="006206CA">
              <w:rPr>
                <w:sz w:val="20"/>
                <w:szCs w:val="20"/>
                <w:lang w:val="es-PE"/>
              </w:rPr>
              <w:t>Distrito 3</w:t>
            </w:r>
          </w:p>
        </w:tc>
        <w:tc>
          <w:tcPr>
            <w:tcW w:w="1262" w:type="dxa"/>
            <w:vAlign w:val="center"/>
          </w:tcPr>
          <w:p w14:paraId="654025F7" w14:textId="77777777" w:rsidR="00BE7DDB" w:rsidRPr="006206CA" w:rsidRDefault="00BE7DDB" w:rsidP="00BE7DDB">
            <w:pPr>
              <w:pStyle w:val="TableParagraph"/>
              <w:rPr>
                <w:sz w:val="20"/>
                <w:szCs w:val="20"/>
                <w:lang w:val="es-PE"/>
              </w:rPr>
            </w:pPr>
            <w:r w:rsidRPr="006206CA">
              <w:rPr>
                <w:sz w:val="20"/>
                <w:szCs w:val="20"/>
                <w:lang w:val="es-PE"/>
              </w:rPr>
              <w:t>Distrito 4</w:t>
            </w:r>
          </w:p>
        </w:tc>
        <w:tc>
          <w:tcPr>
            <w:tcW w:w="926" w:type="dxa"/>
            <w:vAlign w:val="center"/>
          </w:tcPr>
          <w:p w14:paraId="68FD54DC" w14:textId="77777777" w:rsidR="00BE7DDB" w:rsidRPr="006206CA" w:rsidRDefault="00BE7DDB" w:rsidP="00BE7DDB">
            <w:pPr>
              <w:pStyle w:val="TableParagraph"/>
              <w:rPr>
                <w:sz w:val="20"/>
                <w:szCs w:val="20"/>
                <w:lang w:val="es-PE"/>
              </w:rPr>
            </w:pPr>
            <w:r w:rsidRPr="006206CA">
              <w:rPr>
                <w:sz w:val="20"/>
                <w:szCs w:val="20"/>
                <w:lang w:val="es-PE"/>
              </w:rPr>
              <w:t>Total</w:t>
            </w:r>
          </w:p>
        </w:tc>
        <w:tc>
          <w:tcPr>
            <w:tcW w:w="859" w:type="dxa"/>
            <w:vAlign w:val="center"/>
          </w:tcPr>
          <w:p w14:paraId="59AD7DD9" w14:textId="77777777" w:rsidR="00BE7DDB" w:rsidRPr="006206CA" w:rsidRDefault="00BE7DDB" w:rsidP="00BE7DDB">
            <w:pPr>
              <w:pStyle w:val="TableParagraph"/>
              <w:rPr>
                <w:sz w:val="20"/>
                <w:szCs w:val="20"/>
                <w:lang w:val="es-PE"/>
              </w:rPr>
            </w:pPr>
            <w:r w:rsidRPr="006206CA">
              <w:rPr>
                <w:sz w:val="20"/>
                <w:szCs w:val="20"/>
                <w:lang w:val="es-PE"/>
              </w:rPr>
              <w:t xml:space="preserve">     %</w:t>
            </w:r>
          </w:p>
        </w:tc>
      </w:tr>
      <w:tr w:rsidR="00BE7DDB" w:rsidRPr="006206CA" w14:paraId="080C9225" w14:textId="77777777" w:rsidTr="00BE7DDB">
        <w:trPr>
          <w:trHeight w:val="268"/>
        </w:trPr>
        <w:tc>
          <w:tcPr>
            <w:tcW w:w="1550" w:type="dxa"/>
            <w:vAlign w:val="center"/>
          </w:tcPr>
          <w:p w14:paraId="77E2257B" w14:textId="77777777" w:rsidR="00BE7DDB" w:rsidRPr="006206CA" w:rsidRDefault="00BE7DDB" w:rsidP="00BE7DDB">
            <w:pPr>
              <w:pStyle w:val="TableParagraph"/>
              <w:rPr>
                <w:sz w:val="20"/>
                <w:szCs w:val="20"/>
                <w:lang w:val="es-PE"/>
              </w:rPr>
            </w:pPr>
            <w:r w:rsidRPr="006206CA">
              <w:rPr>
                <w:sz w:val="20"/>
                <w:szCs w:val="20"/>
                <w:lang w:val="es-PE"/>
              </w:rPr>
              <w:t>Celebraciones</w:t>
            </w:r>
          </w:p>
        </w:tc>
        <w:tc>
          <w:tcPr>
            <w:tcW w:w="1286" w:type="dxa"/>
            <w:vAlign w:val="center"/>
          </w:tcPr>
          <w:p w14:paraId="39C4DCE4" w14:textId="77777777" w:rsidR="00BE7DDB" w:rsidRPr="006206CA" w:rsidRDefault="00BE7DDB" w:rsidP="00BE7DDB">
            <w:pPr>
              <w:pStyle w:val="TableParagraph"/>
              <w:rPr>
                <w:sz w:val="20"/>
                <w:szCs w:val="20"/>
                <w:lang w:val="es-PE"/>
              </w:rPr>
            </w:pPr>
            <w:r w:rsidRPr="006206CA">
              <w:rPr>
                <w:sz w:val="20"/>
                <w:szCs w:val="20"/>
                <w:lang w:val="es-PE"/>
              </w:rPr>
              <w:t>39</w:t>
            </w:r>
          </w:p>
        </w:tc>
        <w:tc>
          <w:tcPr>
            <w:tcW w:w="1281" w:type="dxa"/>
            <w:vAlign w:val="center"/>
          </w:tcPr>
          <w:p w14:paraId="505ADE62" w14:textId="77777777" w:rsidR="00BE7DDB" w:rsidRPr="006206CA" w:rsidRDefault="00BE7DDB" w:rsidP="00BE7DDB">
            <w:pPr>
              <w:pStyle w:val="TableParagraph"/>
              <w:rPr>
                <w:sz w:val="20"/>
                <w:szCs w:val="20"/>
                <w:lang w:val="es-PE"/>
              </w:rPr>
            </w:pPr>
            <w:r w:rsidRPr="006206CA">
              <w:rPr>
                <w:sz w:val="20"/>
                <w:szCs w:val="20"/>
                <w:lang w:val="es-PE"/>
              </w:rPr>
              <w:t>61</w:t>
            </w:r>
          </w:p>
        </w:tc>
        <w:tc>
          <w:tcPr>
            <w:tcW w:w="1228" w:type="dxa"/>
            <w:vAlign w:val="center"/>
          </w:tcPr>
          <w:p w14:paraId="49124159" w14:textId="77777777" w:rsidR="00BE7DDB" w:rsidRPr="006206CA" w:rsidRDefault="00BE7DDB" w:rsidP="00BE7DDB">
            <w:pPr>
              <w:pStyle w:val="TableParagraph"/>
              <w:rPr>
                <w:sz w:val="20"/>
                <w:szCs w:val="20"/>
                <w:lang w:val="es-PE"/>
              </w:rPr>
            </w:pPr>
            <w:r w:rsidRPr="006206CA">
              <w:rPr>
                <w:sz w:val="20"/>
                <w:szCs w:val="20"/>
                <w:lang w:val="es-PE"/>
              </w:rPr>
              <w:t>42</w:t>
            </w:r>
          </w:p>
        </w:tc>
        <w:tc>
          <w:tcPr>
            <w:tcW w:w="1262" w:type="dxa"/>
            <w:vAlign w:val="center"/>
          </w:tcPr>
          <w:p w14:paraId="5C61D4D0" w14:textId="77777777" w:rsidR="00BE7DDB" w:rsidRPr="006206CA" w:rsidRDefault="00BE7DDB" w:rsidP="00BE7DDB">
            <w:pPr>
              <w:pStyle w:val="TableParagraph"/>
              <w:rPr>
                <w:sz w:val="20"/>
                <w:szCs w:val="20"/>
                <w:lang w:val="es-PE"/>
              </w:rPr>
            </w:pPr>
            <w:r w:rsidRPr="006206CA">
              <w:rPr>
                <w:sz w:val="20"/>
                <w:szCs w:val="20"/>
                <w:lang w:val="es-PE"/>
              </w:rPr>
              <w:t>63</w:t>
            </w:r>
          </w:p>
        </w:tc>
        <w:tc>
          <w:tcPr>
            <w:tcW w:w="926" w:type="dxa"/>
            <w:vAlign w:val="center"/>
          </w:tcPr>
          <w:p w14:paraId="302E1577" w14:textId="77777777" w:rsidR="00BE7DDB" w:rsidRPr="006206CA" w:rsidRDefault="00BE7DDB" w:rsidP="00BE7DDB">
            <w:pPr>
              <w:pStyle w:val="TableParagraph"/>
              <w:rPr>
                <w:sz w:val="20"/>
                <w:szCs w:val="20"/>
                <w:lang w:val="es-PE"/>
              </w:rPr>
            </w:pPr>
            <w:r w:rsidRPr="006206CA">
              <w:rPr>
                <w:sz w:val="20"/>
                <w:szCs w:val="20"/>
                <w:lang w:val="es-PE"/>
              </w:rPr>
              <w:t>205</w:t>
            </w:r>
          </w:p>
        </w:tc>
        <w:tc>
          <w:tcPr>
            <w:tcW w:w="859" w:type="dxa"/>
            <w:vAlign w:val="center"/>
          </w:tcPr>
          <w:p w14:paraId="72FA5144" w14:textId="77777777" w:rsidR="00BE7DDB" w:rsidRPr="006206CA" w:rsidRDefault="00BE7DDB" w:rsidP="00BE7DDB">
            <w:pPr>
              <w:pStyle w:val="TableParagraph"/>
              <w:rPr>
                <w:sz w:val="20"/>
                <w:szCs w:val="20"/>
                <w:lang w:val="es-PE"/>
              </w:rPr>
            </w:pPr>
            <w:r w:rsidRPr="006206CA">
              <w:rPr>
                <w:sz w:val="20"/>
                <w:szCs w:val="20"/>
                <w:lang w:val="es-PE"/>
              </w:rPr>
              <w:t>25,62</w:t>
            </w:r>
          </w:p>
        </w:tc>
      </w:tr>
      <w:tr w:rsidR="00BE7DDB" w:rsidRPr="006206CA" w14:paraId="4609FEA9" w14:textId="77777777" w:rsidTr="00BE7DDB">
        <w:trPr>
          <w:trHeight w:val="272"/>
        </w:trPr>
        <w:tc>
          <w:tcPr>
            <w:tcW w:w="1550" w:type="dxa"/>
            <w:vAlign w:val="center"/>
          </w:tcPr>
          <w:p w14:paraId="654F5368" w14:textId="77777777" w:rsidR="00BE7DDB" w:rsidRPr="006206CA" w:rsidRDefault="00BE7DDB" w:rsidP="00BE7DDB">
            <w:pPr>
              <w:pStyle w:val="TableParagraph"/>
              <w:rPr>
                <w:sz w:val="20"/>
                <w:szCs w:val="20"/>
                <w:lang w:val="es-PE"/>
              </w:rPr>
            </w:pPr>
            <w:r w:rsidRPr="006206CA">
              <w:rPr>
                <w:sz w:val="20"/>
                <w:szCs w:val="20"/>
                <w:lang w:val="es-PE"/>
              </w:rPr>
              <w:t>Conferencias</w:t>
            </w:r>
          </w:p>
        </w:tc>
        <w:tc>
          <w:tcPr>
            <w:tcW w:w="1286" w:type="dxa"/>
            <w:vAlign w:val="center"/>
          </w:tcPr>
          <w:p w14:paraId="2F3F9EF0" w14:textId="77777777" w:rsidR="00BE7DDB" w:rsidRPr="006206CA" w:rsidRDefault="00BE7DDB" w:rsidP="00BE7DDB">
            <w:pPr>
              <w:pStyle w:val="TableParagraph"/>
              <w:rPr>
                <w:sz w:val="20"/>
                <w:szCs w:val="20"/>
                <w:lang w:val="es-PE"/>
              </w:rPr>
            </w:pPr>
            <w:r w:rsidRPr="006206CA">
              <w:rPr>
                <w:sz w:val="20"/>
                <w:szCs w:val="20"/>
                <w:lang w:val="es-PE"/>
              </w:rPr>
              <w:t>3</w:t>
            </w:r>
          </w:p>
        </w:tc>
        <w:tc>
          <w:tcPr>
            <w:tcW w:w="1281" w:type="dxa"/>
            <w:vAlign w:val="center"/>
          </w:tcPr>
          <w:p w14:paraId="36C13514" w14:textId="77777777" w:rsidR="00BE7DDB" w:rsidRPr="006206CA" w:rsidRDefault="00BE7DDB" w:rsidP="00BE7DDB">
            <w:pPr>
              <w:pStyle w:val="TableParagraph"/>
              <w:rPr>
                <w:sz w:val="20"/>
                <w:szCs w:val="20"/>
                <w:lang w:val="es-PE"/>
              </w:rPr>
            </w:pPr>
            <w:r w:rsidRPr="006206CA">
              <w:rPr>
                <w:sz w:val="20"/>
                <w:szCs w:val="20"/>
                <w:lang w:val="es-PE"/>
              </w:rPr>
              <w:t>19</w:t>
            </w:r>
          </w:p>
        </w:tc>
        <w:tc>
          <w:tcPr>
            <w:tcW w:w="1228" w:type="dxa"/>
            <w:vAlign w:val="center"/>
          </w:tcPr>
          <w:p w14:paraId="2D1E1C94" w14:textId="77777777" w:rsidR="00BE7DDB" w:rsidRPr="006206CA" w:rsidRDefault="00BE7DDB" w:rsidP="00BE7DDB">
            <w:pPr>
              <w:pStyle w:val="TableParagraph"/>
              <w:rPr>
                <w:sz w:val="20"/>
                <w:szCs w:val="20"/>
                <w:lang w:val="es-PE"/>
              </w:rPr>
            </w:pPr>
            <w:r w:rsidRPr="006206CA">
              <w:rPr>
                <w:sz w:val="20"/>
                <w:szCs w:val="20"/>
                <w:lang w:val="es-PE"/>
              </w:rPr>
              <w:t>2</w:t>
            </w:r>
          </w:p>
        </w:tc>
        <w:tc>
          <w:tcPr>
            <w:tcW w:w="1262" w:type="dxa"/>
            <w:vAlign w:val="center"/>
          </w:tcPr>
          <w:p w14:paraId="773B2B36" w14:textId="77777777" w:rsidR="00BE7DDB" w:rsidRPr="006206CA" w:rsidRDefault="00BE7DDB" w:rsidP="00BE7DDB">
            <w:pPr>
              <w:pStyle w:val="TableParagraph"/>
              <w:rPr>
                <w:sz w:val="20"/>
                <w:szCs w:val="20"/>
                <w:lang w:val="es-PE"/>
              </w:rPr>
            </w:pPr>
            <w:r w:rsidRPr="006206CA">
              <w:rPr>
                <w:sz w:val="20"/>
                <w:szCs w:val="20"/>
                <w:lang w:val="es-PE"/>
              </w:rPr>
              <w:t>11</w:t>
            </w:r>
          </w:p>
        </w:tc>
        <w:tc>
          <w:tcPr>
            <w:tcW w:w="926" w:type="dxa"/>
            <w:vAlign w:val="center"/>
          </w:tcPr>
          <w:p w14:paraId="33F5A177" w14:textId="77777777" w:rsidR="00BE7DDB" w:rsidRPr="006206CA" w:rsidRDefault="00BE7DDB" w:rsidP="00BE7DDB">
            <w:pPr>
              <w:pStyle w:val="TableParagraph"/>
              <w:rPr>
                <w:sz w:val="20"/>
                <w:szCs w:val="20"/>
                <w:lang w:val="es-PE"/>
              </w:rPr>
            </w:pPr>
            <w:r w:rsidRPr="006206CA">
              <w:rPr>
                <w:sz w:val="20"/>
                <w:szCs w:val="20"/>
                <w:lang w:val="es-PE"/>
              </w:rPr>
              <w:t>35</w:t>
            </w:r>
          </w:p>
        </w:tc>
        <w:tc>
          <w:tcPr>
            <w:tcW w:w="859" w:type="dxa"/>
            <w:vAlign w:val="center"/>
          </w:tcPr>
          <w:p w14:paraId="71402CF7" w14:textId="77777777" w:rsidR="00BE7DDB" w:rsidRPr="006206CA" w:rsidRDefault="00BE7DDB" w:rsidP="00BE7DDB">
            <w:pPr>
              <w:pStyle w:val="TableParagraph"/>
              <w:rPr>
                <w:sz w:val="20"/>
                <w:szCs w:val="20"/>
                <w:lang w:val="es-PE"/>
              </w:rPr>
            </w:pPr>
            <w:r w:rsidRPr="006206CA">
              <w:rPr>
                <w:sz w:val="20"/>
                <w:szCs w:val="20"/>
                <w:lang w:val="es-PE"/>
              </w:rPr>
              <w:t>4,38</w:t>
            </w:r>
          </w:p>
        </w:tc>
      </w:tr>
      <w:tr w:rsidR="00BE7DDB" w:rsidRPr="006206CA" w14:paraId="45F047FC" w14:textId="77777777" w:rsidTr="00BE7DDB">
        <w:trPr>
          <w:trHeight w:val="268"/>
        </w:trPr>
        <w:tc>
          <w:tcPr>
            <w:tcW w:w="1550" w:type="dxa"/>
            <w:vAlign w:val="center"/>
          </w:tcPr>
          <w:p w14:paraId="087B67D9" w14:textId="77777777" w:rsidR="00BE7DDB" w:rsidRPr="006206CA" w:rsidRDefault="00BE7DDB" w:rsidP="00BE7DDB">
            <w:pPr>
              <w:pStyle w:val="TableParagraph"/>
              <w:rPr>
                <w:sz w:val="20"/>
                <w:szCs w:val="20"/>
                <w:lang w:val="es-PE"/>
              </w:rPr>
            </w:pPr>
            <w:r w:rsidRPr="006206CA">
              <w:rPr>
                <w:sz w:val="20"/>
                <w:szCs w:val="20"/>
                <w:lang w:val="es-PE"/>
              </w:rPr>
              <w:t>Bailes de salón</w:t>
            </w:r>
          </w:p>
        </w:tc>
        <w:tc>
          <w:tcPr>
            <w:tcW w:w="1286" w:type="dxa"/>
            <w:vAlign w:val="center"/>
          </w:tcPr>
          <w:p w14:paraId="014BAA21" w14:textId="77777777" w:rsidR="00BE7DDB" w:rsidRPr="006206CA" w:rsidRDefault="00BE7DDB" w:rsidP="00BE7DDB">
            <w:pPr>
              <w:pStyle w:val="TableParagraph"/>
              <w:rPr>
                <w:sz w:val="20"/>
                <w:szCs w:val="20"/>
                <w:lang w:val="es-PE"/>
              </w:rPr>
            </w:pPr>
            <w:r w:rsidRPr="006206CA">
              <w:rPr>
                <w:sz w:val="20"/>
                <w:szCs w:val="20"/>
                <w:lang w:val="es-PE"/>
              </w:rPr>
              <w:t>32</w:t>
            </w:r>
          </w:p>
        </w:tc>
        <w:tc>
          <w:tcPr>
            <w:tcW w:w="1281" w:type="dxa"/>
            <w:vAlign w:val="center"/>
          </w:tcPr>
          <w:p w14:paraId="4ECA739A" w14:textId="77777777" w:rsidR="00BE7DDB" w:rsidRPr="006206CA" w:rsidRDefault="00BE7DDB" w:rsidP="00BE7DDB">
            <w:pPr>
              <w:pStyle w:val="TableParagraph"/>
              <w:rPr>
                <w:sz w:val="20"/>
                <w:szCs w:val="20"/>
                <w:lang w:val="es-PE"/>
              </w:rPr>
            </w:pPr>
            <w:r w:rsidRPr="006206CA">
              <w:rPr>
                <w:sz w:val="20"/>
                <w:szCs w:val="20"/>
                <w:lang w:val="es-PE"/>
              </w:rPr>
              <w:t>41</w:t>
            </w:r>
          </w:p>
        </w:tc>
        <w:tc>
          <w:tcPr>
            <w:tcW w:w="1228" w:type="dxa"/>
            <w:vAlign w:val="center"/>
          </w:tcPr>
          <w:p w14:paraId="47C1BCF4" w14:textId="77777777" w:rsidR="00BE7DDB" w:rsidRPr="006206CA" w:rsidRDefault="00BE7DDB" w:rsidP="00BE7DDB">
            <w:pPr>
              <w:pStyle w:val="TableParagraph"/>
              <w:rPr>
                <w:sz w:val="20"/>
                <w:szCs w:val="20"/>
                <w:lang w:val="es-PE"/>
              </w:rPr>
            </w:pPr>
            <w:r w:rsidRPr="006206CA">
              <w:rPr>
                <w:sz w:val="20"/>
                <w:szCs w:val="20"/>
                <w:lang w:val="es-PE"/>
              </w:rPr>
              <w:t>29</w:t>
            </w:r>
          </w:p>
        </w:tc>
        <w:tc>
          <w:tcPr>
            <w:tcW w:w="1262" w:type="dxa"/>
            <w:vAlign w:val="center"/>
          </w:tcPr>
          <w:p w14:paraId="6E7AB20E" w14:textId="77777777" w:rsidR="00BE7DDB" w:rsidRPr="006206CA" w:rsidRDefault="00BE7DDB" w:rsidP="00BE7DDB">
            <w:pPr>
              <w:pStyle w:val="TableParagraph"/>
              <w:rPr>
                <w:sz w:val="20"/>
                <w:szCs w:val="20"/>
                <w:lang w:val="es-PE"/>
              </w:rPr>
            </w:pPr>
            <w:r w:rsidRPr="006206CA">
              <w:rPr>
                <w:sz w:val="20"/>
                <w:szCs w:val="20"/>
                <w:lang w:val="es-PE"/>
              </w:rPr>
              <w:t>26</w:t>
            </w:r>
          </w:p>
        </w:tc>
        <w:tc>
          <w:tcPr>
            <w:tcW w:w="926" w:type="dxa"/>
            <w:vAlign w:val="center"/>
          </w:tcPr>
          <w:p w14:paraId="740DC5FC" w14:textId="77777777" w:rsidR="00BE7DDB" w:rsidRPr="006206CA" w:rsidRDefault="00BE7DDB" w:rsidP="00BE7DDB">
            <w:pPr>
              <w:pStyle w:val="TableParagraph"/>
              <w:rPr>
                <w:sz w:val="20"/>
                <w:szCs w:val="20"/>
                <w:lang w:val="es-PE"/>
              </w:rPr>
            </w:pPr>
            <w:r w:rsidRPr="006206CA">
              <w:rPr>
                <w:sz w:val="20"/>
                <w:szCs w:val="20"/>
                <w:lang w:val="es-PE"/>
              </w:rPr>
              <w:t>128</w:t>
            </w:r>
          </w:p>
        </w:tc>
        <w:tc>
          <w:tcPr>
            <w:tcW w:w="859" w:type="dxa"/>
            <w:vAlign w:val="center"/>
          </w:tcPr>
          <w:p w14:paraId="4F713AF9" w14:textId="77777777" w:rsidR="00BE7DDB" w:rsidRPr="006206CA" w:rsidRDefault="00BE7DDB" w:rsidP="00BE7DDB">
            <w:pPr>
              <w:pStyle w:val="TableParagraph"/>
              <w:rPr>
                <w:sz w:val="20"/>
                <w:szCs w:val="20"/>
                <w:lang w:val="es-PE"/>
              </w:rPr>
            </w:pPr>
            <w:r w:rsidRPr="006206CA">
              <w:rPr>
                <w:sz w:val="20"/>
                <w:szCs w:val="20"/>
                <w:lang w:val="es-PE"/>
              </w:rPr>
              <w:t>16,00</w:t>
            </w:r>
          </w:p>
        </w:tc>
      </w:tr>
      <w:tr w:rsidR="00BE7DDB" w:rsidRPr="006206CA" w14:paraId="200BB88E" w14:textId="77777777" w:rsidTr="00BE7DDB">
        <w:trPr>
          <w:trHeight w:val="272"/>
        </w:trPr>
        <w:tc>
          <w:tcPr>
            <w:tcW w:w="1550" w:type="dxa"/>
            <w:vAlign w:val="center"/>
          </w:tcPr>
          <w:p w14:paraId="2E066D1C" w14:textId="77777777" w:rsidR="00BE7DDB" w:rsidRPr="006206CA" w:rsidRDefault="00BE7DDB" w:rsidP="00BE7DDB">
            <w:pPr>
              <w:pStyle w:val="TableParagraph"/>
              <w:rPr>
                <w:sz w:val="20"/>
                <w:szCs w:val="20"/>
                <w:lang w:val="es-PE"/>
              </w:rPr>
            </w:pPr>
            <w:r w:rsidRPr="006206CA">
              <w:rPr>
                <w:sz w:val="20"/>
                <w:szCs w:val="20"/>
                <w:lang w:val="es-PE"/>
              </w:rPr>
              <w:t>Excursiones</w:t>
            </w:r>
          </w:p>
        </w:tc>
        <w:tc>
          <w:tcPr>
            <w:tcW w:w="1286" w:type="dxa"/>
            <w:vAlign w:val="center"/>
          </w:tcPr>
          <w:p w14:paraId="4794877D" w14:textId="77777777" w:rsidR="00BE7DDB" w:rsidRPr="006206CA" w:rsidRDefault="00BE7DDB" w:rsidP="00BE7DDB">
            <w:pPr>
              <w:pStyle w:val="TableParagraph"/>
              <w:rPr>
                <w:sz w:val="20"/>
                <w:szCs w:val="20"/>
                <w:lang w:val="es-PE"/>
              </w:rPr>
            </w:pPr>
            <w:r w:rsidRPr="006206CA">
              <w:rPr>
                <w:sz w:val="20"/>
                <w:szCs w:val="20"/>
                <w:lang w:val="es-PE"/>
              </w:rPr>
              <w:t>71</w:t>
            </w:r>
          </w:p>
        </w:tc>
        <w:tc>
          <w:tcPr>
            <w:tcW w:w="1281" w:type="dxa"/>
            <w:vAlign w:val="center"/>
          </w:tcPr>
          <w:p w14:paraId="281EA8B8" w14:textId="77777777" w:rsidR="00BE7DDB" w:rsidRPr="006206CA" w:rsidRDefault="00BE7DDB" w:rsidP="00BE7DDB">
            <w:pPr>
              <w:pStyle w:val="TableParagraph"/>
              <w:rPr>
                <w:sz w:val="20"/>
                <w:szCs w:val="20"/>
                <w:lang w:val="es-PE"/>
              </w:rPr>
            </w:pPr>
            <w:r w:rsidRPr="006206CA">
              <w:rPr>
                <w:sz w:val="20"/>
                <w:szCs w:val="20"/>
                <w:lang w:val="es-PE"/>
              </w:rPr>
              <w:t>50</w:t>
            </w:r>
          </w:p>
        </w:tc>
        <w:tc>
          <w:tcPr>
            <w:tcW w:w="1228" w:type="dxa"/>
            <w:vAlign w:val="center"/>
          </w:tcPr>
          <w:p w14:paraId="3B3B5A4F" w14:textId="77777777" w:rsidR="00BE7DDB" w:rsidRPr="006206CA" w:rsidRDefault="00BE7DDB" w:rsidP="00BE7DDB">
            <w:pPr>
              <w:pStyle w:val="TableParagraph"/>
              <w:rPr>
                <w:sz w:val="20"/>
                <w:szCs w:val="20"/>
                <w:lang w:val="es-PE"/>
              </w:rPr>
            </w:pPr>
            <w:r w:rsidRPr="006206CA">
              <w:rPr>
                <w:sz w:val="20"/>
                <w:szCs w:val="20"/>
                <w:lang w:val="es-PE"/>
              </w:rPr>
              <w:t>71</w:t>
            </w:r>
          </w:p>
        </w:tc>
        <w:tc>
          <w:tcPr>
            <w:tcW w:w="1262" w:type="dxa"/>
            <w:vAlign w:val="center"/>
          </w:tcPr>
          <w:p w14:paraId="6F045CC4" w14:textId="77777777" w:rsidR="00BE7DDB" w:rsidRPr="006206CA" w:rsidRDefault="00BE7DDB" w:rsidP="00BE7DDB">
            <w:pPr>
              <w:pStyle w:val="TableParagraph"/>
              <w:rPr>
                <w:sz w:val="20"/>
                <w:szCs w:val="20"/>
                <w:lang w:val="es-PE"/>
              </w:rPr>
            </w:pPr>
            <w:r w:rsidRPr="006206CA">
              <w:rPr>
                <w:sz w:val="20"/>
                <w:szCs w:val="20"/>
                <w:lang w:val="es-PE"/>
              </w:rPr>
              <w:t>50</w:t>
            </w:r>
          </w:p>
        </w:tc>
        <w:tc>
          <w:tcPr>
            <w:tcW w:w="926" w:type="dxa"/>
            <w:vAlign w:val="center"/>
          </w:tcPr>
          <w:p w14:paraId="1567C3C4" w14:textId="77777777" w:rsidR="00BE7DDB" w:rsidRPr="006206CA" w:rsidRDefault="00BE7DDB" w:rsidP="00BE7DDB">
            <w:pPr>
              <w:pStyle w:val="TableParagraph"/>
              <w:rPr>
                <w:sz w:val="20"/>
                <w:szCs w:val="20"/>
                <w:lang w:val="es-PE"/>
              </w:rPr>
            </w:pPr>
            <w:r w:rsidRPr="006206CA">
              <w:rPr>
                <w:sz w:val="20"/>
                <w:szCs w:val="20"/>
                <w:lang w:val="es-PE"/>
              </w:rPr>
              <w:t>242</w:t>
            </w:r>
          </w:p>
        </w:tc>
        <w:tc>
          <w:tcPr>
            <w:tcW w:w="859" w:type="dxa"/>
            <w:vAlign w:val="center"/>
          </w:tcPr>
          <w:p w14:paraId="48CDF3B8" w14:textId="77777777" w:rsidR="00BE7DDB" w:rsidRPr="006206CA" w:rsidRDefault="00BE7DDB" w:rsidP="00BE7DDB">
            <w:pPr>
              <w:pStyle w:val="TableParagraph"/>
              <w:rPr>
                <w:sz w:val="20"/>
                <w:szCs w:val="20"/>
                <w:lang w:val="es-PE"/>
              </w:rPr>
            </w:pPr>
            <w:r w:rsidRPr="006206CA">
              <w:rPr>
                <w:sz w:val="20"/>
                <w:szCs w:val="20"/>
                <w:lang w:val="es-PE"/>
              </w:rPr>
              <w:t>30,25</w:t>
            </w:r>
          </w:p>
        </w:tc>
      </w:tr>
      <w:tr w:rsidR="00BE7DDB" w:rsidRPr="006206CA" w14:paraId="5E3C4C27" w14:textId="77777777" w:rsidTr="00BE7DDB">
        <w:trPr>
          <w:trHeight w:val="277"/>
        </w:trPr>
        <w:tc>
          <w:tcPr>
            <w:tcW w:w="1550" w:type="dxa"/>
            <w:vAlign w:val="center"/>
          </w:tcPr>
          <w:p w14:paraId="7CB3E9D6" w14:textId="08C2458E" w:rsidR="00BE7DDB" w:rsidRPr="006206CA" w:rsidRDefault="006B5FC2" w:rsidP="00BE7DDB">
            <w:pPr>
              <w:pStyle w:val="TableParagraph"/>
              <w:rPr>
                <w:sz w:val="20"/>
                <w:szCs w:val="20"/>
                <w:lang w:val="es-PE"/>
              </w:rPr>
            </w:pPr>
            <w:r>
              <w:rPr>
                <w:sz w:val="20"/>
                <w:szCs w:val="20"/>
                <w:lang w:val="es-PE"/>
              </w:rPr>
              <w:t>Viajes</w:t>
            </w:r>
          </w:p>
        </w:tc>
        <w:tc>
          <w:tcPr>
            <w:tcW w:w="1286" w:type="dxa"/>
            <w:vAlign w:val="center"/>
          </w:tcPr>
          <w:p w14:paraId="1D1EB72C" w14:textId="77777777" w:rsidR="00BE7DDB" w:rsidRPr="006206CA" w:rsidRDefault="00BE7DDB" w:rsidP="00BE7DDB">
            <w:pPr>
              <w:pStyle w:val="TableParagraph"/>
              <w:rPr>
                <w:sz w:val="20"/>
                <w:szCs w:val="20"/>
                <w:lang w:val="es-PE"/>
              </w:rPr>
            </w:pPr>
            <w:r w:rsidRPr="006206CA">
              <w:rPr>
                <w:sz w:val="20"/>
                <w:szCs w:val="20"/>
                <w:lang w:val="es-PE"/>
              </w:rPr>
              <w:t>55</w:t>
            </w:r>
          </w:p>
        </w:tc>
        <w:tc>
          <w:tcPr>
            <w:tcW w:w="1281" w:type="dxa"/>
            <w:vAlign w:val="center"/>
          </w:tcPr>
          <w:p w14:paraId="3E65D359" w14:textId="77777777" w:rsidR="00BE7DDB" w:rsidRPr="006206CA" w:rsidRDefault="00BE7DDB" w:rsidP="00BE7DDB">
            <w:pPr>
              <w:pStyle w:val="TableParagraph"/>
              <w:rPr>
                <w:sz w:val="20"/>
                <w:szCs w:val="20"/>
                <w:lang w:val="es-PE"/>
              </w:rPr>
            </w:pPr>
            <w:r w:rsidRPr="006206CA">
              <w:rPr>
                <w:sz w:val="20"/>
                <w:szCs w:val="20"/>
                <w:lang w:val="es-PE"/>
              </w:rPr>
              <w:t>29</w:t>
            </w:r>
          </w:p>
        </w:tc>
        <w:tc>
          <w:tcPr>
            <w:tcW w:w="1228" w:type="dxa"/>
            <w:vAlign w:val="center"/>
          </w:tcPr>
          <w:p w14:paraId="6369D84B" w14:textId="77777777" w:rsidR="00BE7DDB" w:rsidRPr="006206CA" w:rsidRDefault="00BE7DDB" w:rsidP="00BE7DDB">
            <w:pPr>
              <w:pStyle w:val="TableParagraph"/>
              <w:rPr>
                <w:sz w:val="20"/>
                <w:szCs w:val="20"/>
                <w:lang w:val="es-PE"/>
              </w:rPr>
            </w:pPr>
            <w:r w:rsidRPr="006206CA">
              <w:rPr>
                <w:sz w:val="20"/>
                <w:szCs w:val="20"/>
                <w:lang w:val="es-PE"/>
              </w:rPr>
              <w:t>56</w:t>
            </w:r>
          </w:p>
        </w:tc>
        <w:tc>
          <w:tcPr>
            <w:tcW w:w="1262" w:type="dxa"/>
            <w:vAlign w:val="center"/>
          </w:tcPr>
          <w:p w14:paraId="6E9BA2B7" w14:textId="77777777" w:rsidR="00BE7DDB" w:rsidRPr="006206CA" w:rsidRDefault="00BE7DDB" w:rsidP="00BE7DDB">
            <w:pPr>
              <w:pStyle w:val="TableParagraph"/>
              <w:rPr>
                <w:sz w:val="20"/>
                <w:szCs w:val="20"/>
                <w:lang w:val="es-PE"/>
              </w:rPr>
            </w:pPr>
            <w:r w:rsidRPr="006206CA">
              <w:rPr>
                <w:sz w:val="20"/>
                <w:szCs w:val="20"/>
                <w:lang w:val="es-PE"/>
              </w:rPr>
              <w:t>50</w:t>
            </w:r>
          </w:p>
        </w:tc>
        <w:tc>
          <w:tcPr>
            <w:tcW w:w="926" w:type="dxa"/>
            <w:vAlign w:val="center"/>
          </w:tcPr>
          <w:p w14:paraId="63BE2EC7" w14:textId="77777777" w:rsidR="00BE7DDB" w:rsidRPr="006206CA" w:rsidRDefault="00BE7DDB" w:rsidP="00BE7DDB">
            <w:pPr>
              <w:pStyle w:val="TableParagraph"/>
              <w:rPr>
                <w:sz w:val="20"/>
                <w:szCs w:val="20"/>
                <w:lang w:val="es-PE"/>
              </w:rPr>
            </w:pPr>
            <w:r w:rsidRPr="006206CA">
              <w:rPr>
                <w:sz w:val="20"/>
                <w:szCs w:val="20"/>
                <w:lang w:val="es-PE"/>
              </w:rPr>
              <w:t>190</w:t>
            </w:r>
          </w:p>
        </w:tc>
        <w:tc>
          <w:tcPr>
            <w:tcW w:w="859" w:type="dxa"/>
            <w:vAlign w:val="center"/>
          </w:tcPr>
          <w:p w14:paraId="12158281" w14:textId="77777777" w:rsidR="00BE7DDB" w:rsidRPr="006206CA" w:rsidRDefault="00BE7DDB" w:rsidP="00BE7DDB">
            <w:pPr>
              <w:pStyle w:val="TableParagraph"/>
              <w:rPr>
                <w:sz w:val="20"/>
                <w:szCs w:val="20"/>
                <w:lang w:val="es-PE"/>
              </w:rPr>
            </w:pPr>
            <w:r w:rsidRPr="006206CA">
              <w:rPr>
                <w:sz w:val="20"/>
                <w:szCs w:val="20"/>
                <w:lang w:val="es-PE"/>
              </w:rPr>
              <w:t>23,75</w:t>
            </w:r>
          </w:p>
        </w:tc>
      </w:tr>
      <w:tr w:rsidR="00BE7DDB" w:rsidRPr="006206CA" w14:paraId="324C8DA3" w14:textId="77777777" w:rsidTr="00BE7DDB">
        <w:trPr>
          <w:trHeight w:val="272"/>
        </w:trPr>
        <w:tc>
          <w:tcPr>
            <w:tcW w:w="1550" w:type="dxa"/>
            <w:vAlign w:val="center"/>
          </w:tcPr>
          <w:p w14:paraId="14CB4658" w14:textId="77777777" w:rsidR="00BE7DDB" w:rsidRPr="006206CA" w:rsidRDefault="00BE7DDB" w:rsidP="00BE7DDB">
            <w:pPr>
              <w:pStyle w:val="TableParagraph"/>
              <w:rPr>
                <w:sz w:val="20"/>
                <w:szCs w:val="20"/>
                <w:lang w:val="es-PE"/>
              </w:rPr>
            </w:pPr>
            <w:r w:rsidRPr="006206CA">
              <w:rPr>
                <w:sz w:val="20"/>
                <w:szCs w:val="20"/>
                <w:lang w:val="es-PE"/>
              </w:rPr>
              <w:t>Total</w:t>
            </w:r>
          </w:p>
        </w:tc>
        <w:tc>
          <w:tcPr>
            <w:tcW w:w="1286" w:type="dxa"/>
            <w:vAlign w:val="center"/>
          </w:tcPr>
          <w:p w14:paraId="5556617A" w14:textId="77777777" w:rsidR="00BE7DDB" w:rsidRPr="006206CA" w:rsidRDefault="00BE7DDB" w:rsidP="00BE7DDB">
            <w:pPr>
              <w:pStyle w:val="TableParagraph"/>
              <w:rPr>
                <w:sz w:val="20"/>
                <w:szCs w:val="20"/>
                <w:lang w:val="es-PE"/>
              </w:rPr>
            </w:pPr>
            <w:r w:rsidRPr="006206CA">
              <w:rPr>
                <w:sz w:val="20"/>
                <w:szCs w:val="20"/>
                <w:lang w:val="es-PE"/>
              </w:rPr>
              <w:t>200</w:t>
            </w:r>
          </w:p>
        </w:tc>
        <w:tc>
          <w:tcPr>
            <w:tcW w:w="1281" w:type="dxa"/>
            <w:vAlign w:val="center"/>
          </w:tcPr>
          <w:p w14:paraId="6DE67868" w14:textId="77777777" w:rsidR="00BE7DDB" w:rsidRPr="006206CA" w:rsidRDefault="00BE7DDB" w:rsidP="00BE7DDB">
            <w:pPr>
              <w:pStyle w:val="TableParagraph"/>
              <w:rPr>
                <w:sz w:val="20"/>
                <w:szCs w:val="20"/>
                <w:lang w:val="es-PE"/>
              </w:rPr>
            </w:pPr>
            <w:r w:rsidRPr="006206CA">
              <w:rPr>
                <w:sz w:val="20"/>
                <w:szCs w:val="20"/>
                <w:lang w:val="es-PE"/>
              </w:rPr>
              <w:t>200</w:t>
            </w:r>
          </w:p>
        </w:tc>
        <w:tc>
          <w:tcPr>
            <w:tcW w:w="1228" w:type="dxa"/>
            <w:vAlign w:val="center"/>
          </w:tcPr>
          <w:p w14:paraId="3DA62DFC" w14:textId="77777777" w:rsidR="00BE7DDB" w:rsidRPr="006206CA" w:rsidRDefault="00BE7DDB" w:rsidP="00BE7DDB">
            <w:pPr>
              <w:pStyle w:val="TableParagraph"/>
              <w:rPr>
                <w:sz w:val="20"/>
                <w:szCs w:val="20"/>
                <w:lang w:val="es-PE"/>
              </w:rPr>
            </w:pPr>
            <w:r w:rsidRPr="006206CA">
              <w:rPr>
                <w:sz w:val="20"/>
                <w:szCs w:val="20"/>
                <w:lang w:val="es-PE"/>
              </w:rPr>
              <w:t xml:space="preserve">          200</w:t>
            </w:r>
          </w:p>
        </w:tc>
        <w:tc>
          <w:tcPr>
            <w:tcW w:w="1262" w:type="dxa"/>
            <w:vAlign w:val="center"/>
          </w:tcPr>
          <w:p w14:paraId="2B3EEE4C" w14:textId="77777777" w:rsidR="00BE7DDB" w:rsidRPr="006206CA" w:rsidRDefault="00BE7DDB" w:rsidP="00BE7DDB">
            <w:pPr>
              <w:pStyle w:val="TableParagraph"/>
              <w:rPr>
                <w:sz w:val="20"/>
                <w:szCs w:val="20"/>
                <w:lang w:val="es-PE"/>
              </w:rPr>
            </w:pPr>
            <w:r w:rsidRPr="006206CA">
              <w:rPr>
                <w:sz w:val="20"/>
                <w:szCs w:val="20"/>
                <w:lang w:val="es-PE"/>
              </w:rPr>
              <w:t>200</w:t>
            </w:r>
          </w:p>
        </w:tc>
        <w:tc>
          <w:tcPr>
            <w:tcW w:w="926" w:type="dxa"/>
            <w:vAlign w:val="center"/>
          </w:tcPr>
          <w:p w14:paraId="2848939B" w14:textId="77777777" w:rsidR="00BE7DDB" w:rsidRPr="006206CA" w:rsidRDefault="00BE7DDB" w:rsidP="00BE7DDB">
            <w:pPr>
              <w:pStyle w:val="TableParagraph"/>
              <w:rPr>
                <w:sz w:val="20"/>
                <w:szCs w:val="20"/>
                <w:lang w:val="es-PE"/>
              </w:rPr>
            </w:pPr>
            <w:r w:rsidRPr="006206CA">
              <w:rPr>
                <w:sz w:val="20"/>
                <w:szCs w:val="20"/>
                <w:lang w:val="es-PE"/>
              </w:rPr>
              <w:t>800</w:t>
            </w:r>
          </w:p>
        </w:tc>
        <w:tc>
          <w:tcPr>
            <w:tcW w:w="859" w:type="dxa"/>
            <w:vAlign w:val="center"/>
          </w:tcPr>
          <w:p w14:paraId="03536B6B" w14:textId="77777777" w:rsidR="00BE7DDB" w:rsidRPr="006206CA" w:rsidRDefault="00BE7DDB" w:rsidP="00BE7DDB">
            <w:pPr>
              <w:pStyle w:val="TableParagraph"/>
              <w:rPr>
                <w:sz w:val="20"/>
                <w:szCs w:val="20"/>
                <w:lang w:val="es-PE"/>
              </w:rPr>
            </w:pPr>
            <w:r w:rsidRPr="006206CA">
              <w:rPr>
                <w:sz w:val="20"/>
                <w:szCs w:val="20"/>
                <w:lang w:val="es-PE"/>
              </w:rPr>
              <w:t>100,</w:t>
            </w:r>
            <w:commentRangeStart w:id="28"/>
            <w:r w:rsidRPr="006206CA">
              <w:rPr>
                <w:sz w:val="20"/>
                <w:szCs w:val="20"/>
                <w:lang w:val="es-PE"/>
              </w:rPr>
              <w:t>000</w:t>
            </w:r>
            <w:commentRangeEnd w:id="28"/>
            <w:r w:rsidR="00811109">
              <w:rPr>
                <w:rStyle w:val="Refdecomentario"/>
                <w:color w:val="000000"/>
                <w:lang w:eastAsia="es-ES"/>
              </w:rPr>
              <w:commentReference w:id="28"/>
            </w:r>
          </w:p>
        </w:tc>
      </w:tr>
    </w:tbl>
    <w:p w14:paraId="2338EB66" w14:textId="556A9ABC" w:rsidR="00BE7DDB" w:rsidRDefault="00BE7DDB" w:rsidP="006206CA"/>
    <w:p w14:paraId="2FB2439C" w14:textId="0904C009" w:rsidR="006206CA" w:rsidRPr="006206CA" w:rsidRDefault="006206CA" w:rsidP="006206CA">
      <w:r>
        <w:t>Los usuarios encuestados están bastante satisfechos con los otros usuarios del centro en un 51,88%. Un 48,12% ha contestado que están muy satisfechos. Esto nos indica que han podido establecer nuevas relaciones entre ellos y además ninguno ha mostrado insatisfacción en establecer nuevas relaciones.</w:t>
      </w:r>
    </w:p>
    <w:p w14:paraId="71AD2FE8" w14:textId="3E11107C" w:rsidR="00F81672" w:rsidRPr="00F81672" w:rsidRDefault="00F81672" w:rsidP="00F81672">
      <w:pPr>
        <w:rPr>
          <w:b/>
          <w:bCs/>
        </w:rPr>
      </w:pPr>
      <w:r w:rsidRPr="00F81672">
        <w:rPr>
          <w:b/>
          <w:bCs/>
        </w:rPr>
        <w:t>Propuesta de mejora</w:t>
      </w:r>
    </w:p>
    <w:p w14:paraId="6B1AAC60" w14:textId="2F8CBCE9" w:rsidR="00C27BA2" w:rsidRPr="00811109" w:rsidRDefault="00C27BA2" w:rsidP="00C27BA2">
      <w:pPr>
        <w:spacing w:before="120" w:after="120" w:line="360" w:lineRule="auto"/>
        <w:ind w:right="-10"/>
        <w:jc w:val="left"/>
        <w:rPr>
          <w:highlight w:val="yellow"/>
        </w:rPr>
      </w:pPr>
      <w:r w:rsidRPr="00811109">
        <w:rPr>
          <w:highlight w:val="yellow"/>
        </w:rPr>
        <w:t xml:space="preserve">Se ofreció la oportunidad a las personas mayores para expresar y ofrecer su opinión </w:t>
      </w:r>
      <w:commentRangeStart w:id="29"/>
      <w:r w:rsidRPr="00811109">
        <w:rPr>
          <w:highlight w:val="yellow"/>
        </w:rPr>
        <w:t>sobre</w:t>
      </w:r>
      <w:commentRangeEnd w:id="29"/>
      <w:r w:rsidR="00811109">
        <w:rPr>
          <w:rStyle w:val="Refdecomentario"/>
        </w:rPr>
        <w:commentReference w:id="29"/>
      </w:r>
      <w:r w:rsidRPr="00811109">
        <w:rPr>
          <w:highlight w:val="yellow"/>
        </w:rPr>
        <w:t xml:space="preserve"> las actividades programadas en los Centros de Mayores y sobre el funcionamiento de los propios centros.</w:t>
      </w:r>
    </w:p>
    <w:p w14:paraId="6142B287" w14:textId="639504E1" w:rsidR="00C27BA2" w:rsidRPr="00811109" w:rsidRDefault="00C27BA2" w:rsidP="00C27BA2">
      <w:pPr>
        <w:spacing w:before="120" w:after="120" w:line="360" w:lineRule="auto"/>
        <w:ind w:right="-10"/>
        <w:jc w:val="left"/>
        <w:rPr>
          <w:highlight w:val="yellow"/>
        </w:rPr>
      </w:pPr>
      <w:commentRangeStart w:id="30"/>
      <w:r w:rsidRPr="00811109">
        <w:rPr>
          <w:highlight w:val="yellow"/>
        </w:rPr>
        <w:t>La mayoría representada por el 71,13%, no tienen la necesidad de otro servicio y e1 28,87%, confirma que si le gustaría disponer de otros (9,87% de los usuarios les gustaría disponer de fisioterapia, seguido de los servicios de un abogado con un 8,75%, seguido de disponer de esteticien con un 5,5%, otras personas prefieren buffet libre con un 4,25%, el servicio menos demandado es el de barbero con un 0,63%).</w:t>
      </w:r>
    </w:p>
    <w:p w14:paraId="66E91709" w14:textId="48DF7254" w:rsidR="00C27BA2" w:rsidRPr="00811109" w:rsidRDefault="00C27BA2" w:rsidP="00C27BA2">
      <w:pPr>
        <w:spacing w:before="120" w:after="120" w:line="360" w:lineRule="auto"/>
        <w:ind w:right="-10"/>
        <w:jc w:val="left"/>
        <w:rPr>
          <w:highlight w:val="yellow"/>
        </w:rPr>
      </w:pPr>
      <w:r w:rsidRPr="00811109">
        <w:rPr>
          <w:highlight w:val="yellow"/>
        </w:rPr>
        <w:t xml:space="preserve">Con respecto a la propuesta de actividades diferentes a 1as programadas por e1 centro, </w:t>
      </w:r>
      <w:r w:rsidR="00000310" w:rsidRPr="00811109">
        <w:rPr>
          <w:highlight w:val="yellow"/>
        </w:rPr>
        <w:t xml:space="preserve">el </w:t>
      </w:r>
      <w:r w:rsidRPr="00811109">
        <w:rPr>
          <w:highlight w:val="yellow"/>
        </w:rPr>
        <w:t xml:space="preserve">73,62% opinan estar muy satisfechos con todas las actividades ofertadas en los diferentes centros. Entre las propuestas de mejora se inclinan hacia el cine y el teatro. El teatro demanda un 15,88% mientras que el 10,88% restante pide una tarde en semana </w:t>
      </w:r>
      <w:commentRangeEnd w:id="30"/>
      <w:r w:rsidR="00811109">
        <w:rPr>
          <w:rStyle w:val="Refdecomentario"/>
        </w:rPr>
        <w:commentReference w:id="30"/>
      </w:r>
      <w:r w:rsidRPr="00811109">
        <w:rPr>
          <w:highlight w:val="yellow"/>
        </w:rPr>
        <w:t>para cine.</w:t>
      </w:r>
    </w:p>
    <w:p w14:paraId="41E5F066" w14:textId="28B261E8" w:rsidR="00C27BA2" w:rsidRPr="00811109" w:rsidRDefault="00C27BA2" w:rsidP="00C27BA2">
      <w:pPr>
        <w:spacing w:before="120" w:after="120" w:line="360" w:lineRule="auto"/>
        <w:ind w:right="-10"/>
        <w:jc w:val="left"/>
        <w:rPr>
          <w:highlight w:val="yellow"/>
        </w:rPr>
      </w:pPr>
      <w:r w:rsidRPr="00811109">
        <w:rPr>
          <w:highlight w:val="yellow"/>
        </w:rPr>
        <w:t xml:space="preserve">Con respecto a las actividades propuestas para la semana mayor, un 70,13% están completamente satisfechos con las propuestas del centro para la Semana del Mayor. Entre los que realizan diferentes propuestas, el 12,37% </w:t>
      </w:r>
      <w:r w:rsidR="00000310" w:rsidRPr="00811109">
        <w:rPr>
          <w:highlight w:val="yellow"/>
        </w:rPr>
        <w:t>l</w:t>
      </w:r>
      <w:r w:rsidRPr="00811109">
        <w:rPr>
          <w:highlight w:val="yellow"/>
        </w:rPr>
        <w:t>e gustar</w:t>
      </w:r>
      <w:r w:rsidR="00000310" w:rsidRPr="00811109">
        <w:rPr>
          <w:highlight w:val="yellow"/>
        </w:rPr>
        <w:t>í</w:t>
      </w:r>
      <w:r w:rsidRPr="00811109">
        <w:rPr>
          <w:highlight w:val="yellow"/>
        </w:rPr>
        <w:t xml:space="preserve">a cambiar la comida por una cena en un lugar </w:t>
      </w:r>
      <w:r w:rsidR="00000310" w:rsidRPr="00811109">
        <w:rPr>
          <w:highlight w:val="yellow"/>
        </w:rPr>
        <w:t>emblemático</w:t>
      </w:r>
      <w:r w:rsidRPr="00811109">
        <w:rPr>
          <w:highlight w:val="yellow"/>
        </w:rPr>
        <w:t xml:space="preserve"> con </w:t>
      </w:r>
      <w:r w:rsidR="00000310" w:rsidRPr="00811109">
        <w:rPr>
          <w:highlight w:val="yellow"/>
        </w:rPr>
        <w:t>espectáculo</w:t>
      </w:r>
      <w:r w:rsidRPr="00811109">
        <w:rPr>
          <w:highlight w:val="yellow"/>
        </w:rPr>
        <w:t xml:space="preserve">; </w:t>
      </w:r>
      <w:r w:rsidR="00000310" w:rsidRPr="00811109">
        <w:rPr>
          <w:highlight w:val="yellow"/>
        </w:rPr>
        <w:t xml:space="preserve">un </w:t>
      </w:r>
      <w:r w:rsidRPr="00811109">
        <w:rPr>
          <w:highlight w:val="yellow"/>
        </w:rPr>
        <w:t xml:space="preserve">9,63% le </w:t>
      </w:r>
      <w:r w:rsidR="00000310" w:rsidRPr="00811109">
        <w:rPr>
          <w:highlight w:val="yellow"/>
        </w:rPr>
        <w:t>gustaría</w:t>
      </w:r>
      <w:r w:rsidRPr="00811109">
        <w:rPr>
          <w:highlight w:val="yellow"/>
        </w:rPr>
        <w:t xml:space="preserve"> que los centros ofrecieran una </w:t>
      </w:r>
      <w:r w:rsidR="00000310" w:rsidRPr="00811109">
        <w:rPr>
          <w:highlight w:val="yellow"/>
        </w:rPr>
        <w:t>sesión</w:t>
      </w:r>
      <w:r w:rsidRPr="00811109">
        <w:rPr>
          <w:highlight w:val="yellow"/>
        </w:rPr>
        <w:t xml:space="preserve"> de spa, pues </w:t>
      </w:r>
      <w:r w:rsidR="00000310" w:rsidRPr="00811109">
        <w:rPr>
          <w:highlight w:val="yellow"/>
        </w:rPr>
        <w:t>muchos de ellos opinan</w:t>
      </w:r>
      <w:r w:rsidRPr="00811109">
        <w:rPr>
          <w:highlight w:val="yellow"/>
        </w:rPr>
        <w:t xml:space="preserve"> que tienen fue</w:t>
      </w:r>
      <w:r w:rsidR="00000310" w:rsidRPr="00811109">
        <w:rPr>
          <w:highlight w:val="yellow"/>
        </w:rPr>
        <w:t>r</w:t>
      </w:r>
      <w:r w:rsidRPr="00811109">
        <w:rPr>
          <w:highlight w:val="yellow"/>
        </w:rPr>
        <w:t xml:space="preserve">tes dolores musculares y de huesos, y al 7,87% </w:t>
      </w:r>
      <w:r w:rsidR="00000310" w:rsidRPr="00811109">
        <w:rPr>
          <w:highlight w:val="yellow"/>
        </w:rPr>
        <w:t>l</w:t>
      </w:r>
      <w:r w:rsidRPr="00811109">
        <w:rPr>
          <w:highlight w:val="yellow"/>
        </w:rPr>
        <w:t>e gustar</w:t>
      </w:r>
      <w:r w:rsidR="00000310" w:rsidRPr="00811109">
        <w:rPr>
          <w:highlight w:val="yellow"/>
        </w:rPr>
        <w:t>í</w:t>
      </w:r>
      <w:r w:rsidRPr="00811109">
        <w:rPr>
          <w:highlight w:val="yellow"/>
        </w:rPr>
        <w:t xml:space="preserve">a que se organizase un viaje cultural de dos </w:t>
      </w:r>
      <w:r w:rsidR="00000310" w:rsidRPr="00811109">
        <w:rPr>
          <w:highlight w:val="yellow"/>
        </w:rPr>
        <w:t>días</w:t>
      </w:r>
      <w:r w:rsidRPr="00811109">
        <w:rPr>
          <w:highlight w:val="yellow"/>
        </w:rPr>
        <w:t xml:space="preserve"> para poder disfrutar de la ciudad que se visita de </w:t>
      </w:r>
      <w:r w:rsidR="00000310" w:rsidRPr="00811109">
        <w:rPr>
          <w:highlight w:val="yellow"/>
        </w:rPr>
        <w:t>día</w:t>
      </w:r>
      <w:r w:rsidRPr="00811109">
        <w:rPr>
          <w:highlight w:val="yellow"/>
        </w:rPr>
        <w:t xml:space="preserve"> y de noche.</w:t>
      </w:r>
    </w:p>
    <w:p w14:paraId="326EDE61" w14:textId="67265221" w:rsidR="00C27BA2" w:rsidRPr="00811109" w:rsidRDefault="00000310" w:rsidP="00000310">
      <w:pPr>
        <w:spacing w:before="120" w:after="120" w:line="360" w:lineRule="auto"/>
        <w:ind w:left="0" w:right="-10" w:firstLine="0"/>
        <w:jc w:val="left"/>
        <w:rPr>
          <w:highlight w:val="yellow"/>
        </w:rPr>
      </w:pPr>
      <w:r w:rsidRPr="00811109">
        <w:rPr>
          <w:highlight w:val="yellow"/>
        </w:rPr>
        <w:lastRenderedPageBreak/>
        <w:t>En cuanto a</w:t>
      </w:r>
      <w:r w:rsidR="00C27BA2" w:rsidRPr="00811109">
        <w:rPr>
          <w:highlight w:val="yellow"/>
        </w:rPr>
        <w:t xml:space="preserve"> 1os lugares que les </w:t>
      </w:r>
      <w:r w:rsidRPr="00811109">
        <w:rPr>
          <w:highlight w:val="yellow"/>
        </w:rPr>
        <w:t>gustaría</w:t>
      </w:r>
      <w:r w:rsidR="00C27BA2" w:rsidRPr="00811109">
        <w:rPr>
          <w:highlight w:val="yellow"/>
        </w:rPr>
        <w:t xml:space="preserve"> visitar</w:t>
      </w:r>
      <w:r w:rsidRPr="00811109">
        <w:rPr>
          <w:highlight w:val="yellow"/>
        </w:rPr>
        <w:t xml:space="preserve"> s</w:t>
      </w:r>
      <w:r w:rsidR="00C27BA2" w:rsidRPr="00811109">
        <w:rPr>
          <w:highlight w:val="yellow"/>
        </w:rPr>
        <w:t>e detecta que demandan visitas a lugares que no han sido programados por e1 centro anteriormente</w:t>
      </w:r>
      <w:r w:rsidRPr="00811109">
        <w:rPr>
          <w:highlight w:val="yellow"/>
        </w:rPr>
        <w:t xml:space="preserve"> </w:t>
      </w:r>
      <w:r w:rsidR="00C27BA2" w:rsidRPr="00811109">
        <w:rPr>
          <w:highlight w:val="yellow"/>
        </w:rPr>
        <w:t xml:space="preserve">28,38% propone que les </w:t>
      </w:r>
      <w:r w:rsidRPr="00811109">
        <w:rPr>
          <w:highlight w:val="yellow"/>
        </w:rPr>
        <w:t>gustaría</w:t>
      </w:r>
      <w:r w:rsidR="00C27BA2" w:rsidRPr="00811109">
        <w:rPr>
          <w:highlight w:val="yellow"/>
        </w:rPr>
        <w:t xml:space="preserve"> ir a1 teleférico, seguido de 1as personas que prefieren visitar El Retiro, con un 26,37%. Otros en cambio, el 23,88%, les </w:t>
      </w:r>
      <w:r w:rsidRPr="00811109">
        <w:rPr>
          <w:highlight w:val="yellow"/>
        </w:rPr>
        <w:t>gustaría</w:t>
      </w:r>
      <w:r w:rsidR="00C27BA2" w:rsidRPr="00811109">
        <w:rPr>
          <w:highlight w:val="yellow"/>
        </w:rPr>
        <w:t xml:space="preserve"> asistir al zoo, y, e1 21,37%</w:t>
      </w:r>
      <w:r w:rsidRPr="00811109">
        <w:rPr>
          <w:highlight w:val="yellow"/>
        </w:rPr>
        <w:t xml:space="preserve"> </w:t>
      </w:r>
      <w:r w:rsidR="00C27BA2" w:rsidRPr="00811109">
        <w:rPr>
          <w:highlight w:val="yellow"/>
        </w:rPr>
        <w:t xml:space="preserve">corresponde a las personas que les </w:t>
      </w:r>
      <w:r w:rsidRPr="00811109">
        <w:rPr>
          <w:highlight w:val="yellow"/>
        </w:rPr>
        <w:t>gustaría</w:t>
      </w:r>
      <w:r w:rsidR="00C27BA2" w:rsidRPr="00811109">
        <w:rPr>
          <w:highlight w:val="yellow"/>
        </w:rPr>
        <w:t xml:space="preserve"> visitar el museo del Prado.</w:t>
      </w:r>
    </w:p>
    <w:p w14:paraId="0DF8CC16" w14:textId="762DE7E2" w:rsidR="00C27BA2" w:rsidRPr="00811109" w:rsidRDefault="00C27BA2" w:rsidP="00C27BA2">
      <w:pPr>
        <w:spacing w:before="120" w:after="120" w:line="360" w:lineRule="auto"/>
        <w:ind w:right="-10"/>
        <w:jc w:val="left"/>
        <w:rPr>
          <w:highlight w:val="yellow"/>
        </w:rPr>
      </w:pPr>
      <w:r w:rsidRPr="00811109">
        <w:rPr>
          <w:highlight w:val="yellow"/>
        </w:rPr>
        <w:t xml:space="preserve">Su </w:t>
      </w:r>
      <w:r w:rsidR="00000310" w:rsidRPr="00811109">
        <w:rPr>
          <w:highlight w:val="yellow"/>
        </w:rPr>
        <w:t>satisfacción</w:t>
      </w:r>
      <w:r w:rsidRPr="00811109">
        <w:rPr>
          <w:highlight w:val="yellow"/>
        </w:rPr>
        <w:t xml:space="preserve"> </w:t>
      </w:r>
      <w:r w:rsidR="00000310" w:rsidRPr="00811109">
        <w:rPr>
          <w:highlight w:val="yellow"/>
        </w:rPr>
        <w:t xml:space="preserve">con </w:t>
      </w:r>
      <w:r w:rsidRPr="00811109">
        <w:rPr>
          <w:highlight w:val="yellow"/>
        </w:rPr>
        <w:t>e</w:t>
      </w:r>
      <w:r w:rsidR="00000310" w:rsidRPr="00811109">
        <w:rPr>
          <w:highlight w:val="yellow"/>
        </w:rPr>
        <w:t>l</w:t>
      </w:r>
      <w:r w:rsidRPr="00811109">
        <w:rPr>
          <w:highlight w:val="yellow"/>
        </w:rPr>
        <w:t xml:space="preserve"> centro es muy </w:t>
      </w:r>
      <w:r w:rsidR="00000310" w:rsidRPr="00811109">
        <w:rPr>
          <w:highlight w:val="yellow"/>
        </w:rPr>
        <w:t>elevada,</w:t>
      </w:r>
      <w:r w:rsidRPr="00811109">
        <w:rPr>
          <w:highlight w:val="yellow"/>
        </w:rPr>
        <w:t xml:space="preserve"> aunque </w:t>
      </w:r>
      <w:r w:rsidR="00000310" w:rsidRPr="00811109">
        <w:rPr>
          <w:highlight w:val="yellow"/>
        </w:rPr>
        <w:t>preferirían</w:t>
      </w:r>
      <w:r w:rsidRPr="00811109">
        <w:rPr>
          <w:highlight w:val="yellow"/>
        </w:rPr>
        <w:t xml:space="preserve"> la </w:t>
      </w:r>
      <w:r w:rsidR="00000310" w:rsidRPr="00811109">
        <w:rPr>
          <w:highlight w:val="yellow"/>
        </w:rPr>
        <w:t>ampliación</w:t>
      </w:r>
      <w:r w:rsidRPr="00811109">
        <w:rPr>
          <w:highlight w:val="yellow"/>
        </w:rPr>
        <w:t xml:space="preserve"> del horario de cierre en verano, actividades en piscinas, realizar karaokes y ver partidos de </w:t>
      </w:r>
      <w:r w:rsidR="00000310" w:rsidRPr="00811109">
        <w:rPr>
          <w:highlight w:val="yellow"/>
        </w:rPr>
        <w:t>fútbol</w:t>
      </w:r>
      <w:r w:rsidRPr="00811109">
        <w:rPr>
          <w:highlight w:val="yellow"/>
        </w:rPr>
        <w:t xml:space="preserve"> en el centro.</w:t>
      </w:r>
    </w:p>
    <w:p w14:paraId="58F88C10" w14:textId="0898996D" w:rsidR="006C2726" w:rsidRDefault="0070179B" w:rsidP="00C11655">
      <w:pPr>
        <w:spacing w:before="120" w:after="120" w:line="360" w:lineRule="auto"/>
        <w:ind w:right="-10"/>
        <w:jc w:val="left"/>
      </w:pPr>
      <w:r w:rsidRPr="00811109">
        <w:rPr>
          <w:highlight w:val="yellow"/>
        </w:rPr>
        <w:t xml:space="preserve">El </w:t>
      </w:r>
      <w:r w:rsidR="006C2726" w:rsidRPr="00811109">
        <w:rPr>
          <w:highlight w:val="yellow"/>
        </w:rPr>
        <w:t xml:space="preserve">92% </w:t>
      </w:r>
      <w:r w:rsidR="006206CA" w:rsidRPr="00811109">
        <w:rPr>
          <w:highlight w:val="yellow"/>
        </w:rPr>
        <w:t xml:space="preserve">de los encuestados </w:t>
      </w:r>
      <w:r w:rsidR="006C2726" w:rsidRPr="00811109">
        <w:rPr>
          <w:highlight w:val="yellow"/>
        </w:rPr>
        <w:t>considera que deberían implementarse programas destinados a la familia y a los mayores conjuntamente para poder conocer y prevenir la dependencia.</w:t>
      </w:r>
    </w:p>
    <w:p w14:paraId="522232CE" w14:textId="77777777" w:rsidR="006C2726" w:rsidRDefault="006C2726" w:rsidP="00C11655">
      <w:pPr>
        <w:spacing w:before="120" w:after="120" w:line="360" w:lineRule="auto"/>
        <w:ind w:right="-10"/>
        <w:jc w:val="left"/>
        <w:rPr>
          <w:b/>
          <w:bCs/>
        </w:rPr>
      </w:pPr>
      <w:r w:rsidRPr="0009092C">
        <w:rPr>
          <w:b/>
          <w:bCs/>
        </w:rPr>
        <w:t xml:space="preserve">DISCUSIÓN </w:t>
      </w:r>
    </w:p>
    <w:p w14:paraId="009D5E37" w14:textId="03D3A14F" w:rsidR="006C2726" w:rsidRDefault="006C2726" w:rsidP="00C11655">
      <w:pPr>
        <w:spacing w:before="120" w:after="120" w:line="360" w:lineRule="auto"/>
        <w:ind w:right="2"/>
      </w:pPr>
      <w:r>
        <w:rPr>
          <w:color w:val="00000A"/>
        </w:rPr>
        <w:t>La participación</w:t>
      </w:r>
      <w:r w:rsidR="00707D65">
        <w:rPr>
          <w:color w:val="00000A"/>
        </w:rPr>
        <w:t xml:space="preserve"> en las actividades</w:t>
      </w:r>
      <w:r>
        <w:rPr>
          <w:color w:val="00000A"/>
        </w:rPr>
        <w:t xml:space="preserve"> reflej</w:t>
      </w:r>
      <w:r w:rsidR="00707D65">
        <w:rPr>
          <w:color w:val="00000A"/>
        </w:rPr>
        <w:t>ó</w:t>
      </w:r>
      <w:r>
        <w:rPr>
          <w:color w:val="00000A"/>
        </w:rPr>
        <w:t xml:space="preserve"> la satisfacción entre los participantes, </w:t>
      </w:r>
      <w:r w:rsidR="00707D65">
        <w:rPr>
          <w:color w:val="00000A"/>
        </w:rPr>
        <w:t>lo que permitió conseguir</w:t>
      </w:r>
      <w:r>
        <w:rPr>
          <w:color w:val="00000A"/>
        </w:rPr>
        <w:t xml:space="preserve"> grupos estables para planificar nuevos talleres en próximos años; la enseñanza </w:t>
      </w:r>
      <w:r w:rsidR="00707D65">
        <w:rPr>
          <w:color w:val="00000A"/>
        </w:rPr>
        <w:t xml:space="preserve">obtenida </w:t>
      </w:r>
      <w:r>
        <w:rPr>
          <w:color w:val="00000A"/>
        </w:rPr>
        <w:t xml:space="preserve">es recíproca teniendo un gran enriquecimiento personal, aprendiendo todos a la vez. </w:t>
      </w:r>
      <w:r w:rsidR="00E82544" w:rsidRPr="00E82544">
        <w:rPr>
          <w:color w:val="00000A"/>
          <w:highlight w:val="cyan"/>
        </w:rPr>
        <w:t xml:space="preserve">Del mismo modo, </w:t>
      </w:r>
      <w:proofErr w:type="spellStart"/>
      <w:r w:rsidR="00E82544" w:rsidRPr="00E82544">
        <w:rPr>
          <w:color w:val="00000A"/>
          <w:highlight w:val="cyan"/>
        </w:rPr>
        <w:t>Teater</w:t>
      </w:r>
      <w:proofErr w:type="spellEnd"/>
      <w:r w:rsidR="00E82544" w:rsidRPr="00E82544">
        <w:rPr>
          <w:color w:val="00000A"/>
          <w:highlight w:val="cyan"/>
        </w:rPr>
        <w:t xml:space="preserve"> (2016), evaluó el grado de efectividad de un programa intergeneracional, donde participaron 70 adultos mayores, sus resultados demostraron que este programa permitió mejorar el autoestima, confianza y habilidades sociales en las personas que participaron, contribuyendo de manera positiva en su bienestar emocional, salud y en forma general, permitiéndoles tener otros puntos de vista sobre los demás, sintiéndose relacionados con su entorno comunitario.</w:t>
      </w:r>
      <w:r w:rsidR="00E82544">
        <w:rPr>
          <w:color w:val="00000A"/>
        </w:rPr>
        <w:t xml:space="preserve"> </w:t>
      </w:r>
    </w:p>
    <w:p w14:paraId="7E9FE5FD" w14:textId="074A8CDE" w:rsidR="009D1253" w:rsidRDefault="00707D65" w:rsidP="009D1253">
      <w:pPr>
        <w:spacing w:before="120" w:after="120" w:line="360" w:lineRule="auto"/>
      </w:pPr>
      <w:r>
        <w:t>Se pudo observar que las mujeres son más participativas y están abiertas al aprendizaje manifestando un bienestar para el desarrollo personal, teniendo en cuenta que las actividades que realiza</w:t>
      </w:r>
      <w:r w:rsidR="009D1253">
        <w:t xml:space="preserve">n están más relacionadas con las mujeres </w:t>
      </w:r>
      <w:r>
        <w:t xml:space="preserve">que </w:t>
      </w:r>
      <w:r w:rsidR="009D1253">
        <w:t xml:space="preserve">con </w:t>
      </w:r>
      <w:r>
        <w:t>los hombres.</w:t>
      </w:r>
      <w:r w:rsidR="009D1253">
        <w:t xml:space="preserve"> </w:t>
      </w:r>
      <w:r w:rsidR="00F84141" w:rsidRPr="000B6B53">
        <w:rPr>
          <w:highlight w:val="cyan"/>
        </w:rPr>
        <w:t>Similarmente Pinzón, Bustos y Herrera, (2017), realizaron un estudio que involucró la participación de 170 adultos mayores con el fin de identificar cuáles eran sus intereses ocupacionales y expectativas en la participación social, estimulando de esta manera el envejecimiento activo, los autores identificaron que la mayor participación en su estudio fue el de las mujeres</w:t>
      </w:r>
      <w:r w:rsidR="00F84141" w:rsidRPr="00F84141">
        <w:t>.</w:t>
      </w:r>
      <w:r w:rsidR="00F84141">
        <w:t xml:space="preserve"> </w:t>
      </w:r>
      <w:r w:rsidR="009D1253">
        <w:t xml:space="preserve">Es necesario implementar estrategias específicas para obtener más participación masculina en los talleres, dado que su ausencia les priva de recibir una serie de beneficios </w:t>
      </w:r>
      <w:r w:rsidR="00E006EE">
        <w:t>como,</w:t>
      </w:r>
      <w:r w:rsidR="009D1253">
        <w:t xml:space="preserve"> por ejemplo: el placer de aprender, la motivación, la satisfacción </w:t>
      </w:r>
      <w:r w:rsidR="009D1253">
        <w:lastRenderedPageBreak/>
        <w:t>propia y el estar al día con las nuevas tecnologías y la mejora de su calidad de vida.</w:t>
      </w:r>
      <w:r w:rsidR="00546E8B" w:rsidRPr="00546E8B">
        <w:t xml:space="preserve"> Y en ese desafío, algunas voces destacadas en el terreno de la educación de mayores (Montero, García y Bedmar, 2011) han señalado la necesidad </w:t>
      </w:r>
      <w:r w:rsidR="00546E8B">
        <w:t>de</w:t>
      </w:r>
      <w:r w:rsidR="00546E8B" w:rsidRPr="00546E8B">
        <w:t xml:space="preserve"> diferentes enfoques socioeducativos en los centros de mayores; de hecho, es también una de las demandas de las mujeres mayores del estudio</w:t>
      </w:r>
      <w:r w:rsidR="00546E8B">
        <w:t>.</w:t>
      </w:r>
    </w:p>
    <w:p w14:paraId="092F0035" w14:textId="17B19393" w:rsidR="006C2726" w:rsidRDefault="006C2726" w:rsidP="009D1253">
      <w:pPr>
        <w:spacing w:before="120" w:after="120" w:line="360" w:lineRule="auto"/>
      </w:pPr>
      <w:r>
        <w:t>El proceso de envejecimiento no ha de ser observado como un problema, sino como un desafío para todos, tanto para la sociedad como para el individuo que envejece (Abellán y Esparza, 2009; Meléndez, Navarro, Oliver, y Tomás, 2009)</w:t>
      </w:r>
      <w:r w:rsidR="009D1253">
        <w:t xml:space="preserve">. </w:t>
      </w:r>
      <w:r>
        <w:t>En lo que se refiere al envejecimiento activo, son conscientes que se debe mejorar ya que las futuras generaciones presentan una actitud abierta al aprendizaje y demandan nuevas actividades, observamos que la participación en talleres les beneficia mejorando la autoestima</w:t>
      </w:r>
      <w:r w:rsidR="009D1253">
        <w:t xml:space="preserve"> y</w:t>
      </w:r>
      <w:r>
        <w:t xml:space="preserve"> la relación </w:t>
      </w:r>
      <w:r w:rsidR="009D1253">
        <w:t>con su</w:t>
      </w:r>
      <w:r>
        <w:t xml:space="preserve"> familia, la </w:t>
      </w:r>
      <w:r w:rsidR="00E82544">
        <w:t>integración con</w:t>
      </w:r>
      <w:r>
        <w:t xml:space="preserve"> sus amigos de los talleres les ampl</w:t>
      </w:r>
      <w:r w:rsidR="00E82544">
        <w:t>í</w:t>
      </w:r>
      <w:r>
        <w:t>a nuevas relaciones.</w:t>
      </w:r>
      <w:r w:rsidR="00E82544">
        <w:t xml:space="preserve"> </w:t>
      </w:r>
      <w:r w:rsidR="00E82544" w:rsidRPr="00E82544">
        <w:t xml:space="preserve">En este sentido, y en relación a las mujeres mayores en España, en general, una gran parte de ellas percibe su situación de envejecimiento de forma positiva, según se desprende de un estudio del IMSERSO (2011); la mitad se siente muy o bastante satisfecha con su situación actual, un 90% se encuentra satisfecha con sus relaciones familiares, y un 78.8 % con sus relaciones de amistad; y se sienten seguras y confiadas con la gente que les rodea. Otra investigación, de </w:t>
      </w:r>
      <w:proofErr w:type="spellStart"/>
      <w:r w:rsidR="00E82544" w:rsidRPr="00E82544">
        <w:t>Urquijo</w:t>
      </w:r>
      <w:proofErr w:type="spellEnd"/>
      <w:r w:rsidR="00E82544" w:rsidRPr="00E82544">
        <w:t xml:space="preserve">, </w:t>
      </w:r>
      <w:proofErr w:type="spellStart"/>
      <w:r w:rsidR="00E82544" w:rsidRPr="00E82544">
        <w:t>Monchietti</w:t>
      </w:r>
      <w:proofErr w:type="spellEnd"/>
      <w:r w:rsidR="00E82544" w:rsidRPr="00E82544">
        <w:t xml:space="preserve"> y </w:t>
      </w:r>
      <w:proofErr w:type="spellStart"/>
      <w:r w:rsidR="00E82544" w:rsidRPr="00E82544">
        <w:t>Krzemien</w:t>
      </w:r>
      <w:proofErr w:type="spellEnd"/>
      <w:r w:rsidR="00E82544" w:rsidRPr="00E82544">
        <w:t xml:space="preserve"> (2008), concluyó que aquellas mujeres mayores que utilizaban estrategias de afrontamiento activas, cognitivas y conductuales mejoran su calidad de vida y exploran alternativas de acción para superar los obstáculos que se les presenta en la vida; en cambio, aquellas que poseen estilos de personalidad caracterizados por preservación, acomodación y protección, suelen interesarse en atender las necesidades de los demás y se muestran prudentes, reservadas y sin intención de intervenir activamente en el curso de los hechos.</w:t>
      </w:r>
    </w:p>
    <w:p w14:paraId="6B279777" w14:textId="6F58ED2A" w:rsidR="006C2726" w:rsidRDefault="00E82544" w:rsidP="001425AB">
      <w:pPr>
        <w:spacing w:before="120" w:after="120" w:line="360" w:lineRule="auto"/>
      </w:pPr>
      <w:r w:rsidRPr="00E82544">
        <w:rPr>
          <w:color w:val="00000A"/>
        </w:rPr>
        <w:t>Las actividades llevadas a cabo en los centros de mayores involucran programas de formación diseñados para este grupo de población, competencias relacionadas con envejecimiento activo.</w:t>
      </w:r>
      <w:r>
        <w:rPr>
          <w:color w:val="00000A"/>
        </w:rPr>
        <w:t xml:space="preserve"> </w:t>
      </w:r>
      <w:r w:rsidR="006914F4">
        <w:t>La</w:t>
      </w:r>
      <w:r w:rsidR="006C2726">
        <w:t xml:space="preserve"> inquietud por el desarrollo de la calidad de vida, es una preocupación común de los organismos y de los profesionales especializados en el ámbito de las personas mayores donde la apuesta por el bienestar y la autonomía es garantía de futuro</w:t>
      </w:r>
      <w:r w:rsidR="006A5DF1">
        <w:t>.</w:t>
      </w:r>
      <w:r w:rsidR="00546E8B">
        <w:t xml:space="preserve"> Siguiendo a Monteagudo, afirma que es posible que las personas mayores puedan llegar a prevenir la dependencia a través de programas de envejecimiento activo en los </w:t>
      </w:r>
      <w:r w:rsidR="00546E8B">
        <w:lastRenderedPageBreak/>
        <w:t xml:space="preserve">que se fomente la calidad de vida. (2016, 62). </w:t>
      </w:r>
      <w:r w:rsidR="00233D08">
        <w:rPr>
          <w:highlight w:val="cyan"/>
        </w:rPr>
        <w:t>Efect</w:t>
      </w:r>
      <w:r w:rsidR="006A5DF1">
        <w:rPr>
          <w:highlight w:val="cyan"/>
        </w:rPr>
        <w:t>ivamente</w:t>
      </w:r>
      <w:r w:rsidR="00233D08">
        <w:rPr>
          <w:highlight w:val="cyan"/>
        </w:rPr>
        <w:t>, l</w:t>
      </w:r>
      <w:r w:rsidR="00546E8B" w:rsidRPr="00234DE0">
        <w:rPr>
          <w:highlight w:val="cyan"/>
        </w:rPr>
        <w:t>os adultos mayores pueden envejecer activamente tomando la iniciativa de participar en programas intergeneracionales.</w:t>
      </w:r>
      <w:r w:rsidR="00233D08">
        <w:t xml:space="preserve"> </w:t>
      </w:r>
      <w:proofErr w:type="spellStart"/>
      <w:r w:rsidR="00233D08" w:rsidRPr="00234DE0">
        <w:rPr>
          <w:highlight w:val="cyan"/>
        </w:rPr>
        <w:t>Teater</w:t>
      </w:r>
      <w:proofErr w:type="spellEnd"/>
      <w:r w:rsidR="00233D08" w:rsidRPr="00234DE0">
        <w:rPr>
          <w:highlight w:val="cyan"/>
        </w:rPr>
        <w:t>, (2016)</w:t>
      </w:r>
      <w:r w:rsidR="006A5DF1">
        <w:t xml:space="preserve">. Efecto </w:t>
      </w:r>
      <w:r w:rsidR="006A5DF1" w:rsidRPr="006A5DF1">
        <w:t xml:space="preserve">contrario es el que se genera cuando se tiene una percepción negativa sobre la vejez, </w:t>
      </w:r>
      <w:r w:rsidR="004627FC">
        <w:t>como lo evidenciaron</w:t>
      </w:r>
      <w:r w:rsidR="006A5DF1" w:rsidRPr="006A5DF1">
        <w:t xml:space="preserve"> Levy y Myers (2003), tras realizar varios estudios experimentales y longitudinales en personas mayores, concluyeron que los estereotipos negativos sobre la vejez influyen en su memoria, causan estrés y peores estrategias para combatirlos, e incluso, predicen menor longevidad. También demostraron que aquellos mayores que tenían una opinión positiva sobre su propio envejecimiento gozaron (en un seguimiento de 18 años) de una salud funcional mejor que los que tenían una opinión más negativa.</w:t>
      </w:r>
      <w:r w:rsidR="004627FC">
        <w:t xml:space="preserve"> </w:t>
      </w:r>
      <w:r w:rsidR="004627FC" w:rsidRPr="000B6B53">
        <w:rPr>
          <w:highlight w:val="cyan"/>
        </w:rPr>
        <w:t>Caso contrario el desarrollo por</w:t>
      </w:r>
      <w:r w:rsidR="006A5DF1" w:rsidRPr="000B6B53">
        <w:rPr>
          <w:highlight w:val="cyan"/>
        </w:rPr>
        <w:t xml:space="preserve"> </w:t>
      </w:r>
      <w:r w:rsidR="004627FC" w:rsidRPr="000B6B53">
        <w:rPr>
          <w:highlight w:val="cyan"/>
        </w:rPr>
        <w:t>Fernández</w:t>
      </w:r>
      <w:r w:rsidR="006A5DF1" w:rsidRPr="000B6B53">
        <w:rPr>
          <w:highlight w:val="cyan"/>
        </w:rPr>
        <w:t>-Ballesteros et al</w:t>
      </w:r>
      <w:r w:rsidR="004627FC" w:rsidRPr="000B6B53">
        <w:rPr>
          <w:highlight w:val="cyan"/>
        </w:rPr>
        <w:t>.,</w:t>
      </w:r>
      <w:r w:rsidR="006A5DF1" w:rsidRPr="000B6B53">
        <w:rPr>
          <w:highlight w:val="cyan"/>
        </w:rPr>
        <w:t xml:space="preserve"> </w:t>
      </w:r>
      <w:r w:rsidR="004627FC" w:rsidRPr="000B6B53">
        <w:rPr>
          <w:highlight w:val="cyan"/>
        </w:rPr>
        <w:t>(</w:t>
      </w:r>
      <w:r w:rsidR="006A5DF1" w:rsidRPr="000B6B53">
        <w:rPr>
          <w:highlight w:val="cyan"/>
        </w:rPr>
        <w:t>2017</w:t>
      </w:r>
      <w:r w:rsidR="004627FC" w:rsidRPr="000B6B53">
        <w:rPr>
          <w:highlight w:val="cyan"/>
        </w:rPr>
        <w:t>)</w:t>
      </w:r>
      <w:r w:rsidR="006A5DF1" w:rsidRPr="000B6B53">
        <w:rPr>
          <w:highlight w:val="cyan"/>
        </w:rPr>
        <w:t xml:space="preserve">, </w:t>
      </w:r>
      <w:r w:rsidR="004627FC" w:rsidRPr="000B6B53">
        <w:rPr>
          <w:highlight w:val="cyan"/>
        </w:rPr>
        <w:t xml:space="preserve">quienes </w:t>
      </w:r>
      <w:r w:rsidR="006A5DF1" w:rsidRPr="000B6B53">
        <w:rPr>
          <w:highlight w:val="cyan"/>
        </w:rPr>
        <w:t>llevaron a cabo un estudio en diferentes países sobre la influencia de la discriminación por edad percibida en el envejecimiento activo</w:t>
      </w:r>
      <w:r w:rsidR="004627FC" w:rsidRPr="000B6B53">
        <w:rPr>
          <w:highlight w:val="cyan"/>
        </w:rPr>
        <w:t xml:space="preserve"> y</w:t>
      </w:r>
      <w:r w:rsidR="006A5DF1" w:rsidRPr="000B6B53">
        <w:rPr>
          <w:highlight w:val="cyan"/>
        </w:rPr>
        <w:t xml:space="preserve"> concluye</w:t>
      </w:r>
      <w:r w:rsidR="004627FC" w:rsidRPr="000B6B53">
        <w:rPr>
          <w:highlight w:val="cyan"/>
        </w:rPr>
        <w:t>ron</w:t>
      </w:r>
      <w:r w:rsidR="006A5DF1" w:rsidRPr="000B6B53">
        <w:rPr>
          <w:highlight w:val="cyan"/>
        </w:rPr>
        <w:t xml:space="preserve"> que sin importar la cultura la </w:t>
      </w:r>
      <w:r w:rsidR="004627FC" w:rsidRPr="000B6B53">
        <w:rPr>
          <w:highlight w:val="cyan"/>
        </w:rPr>
        <w:t>discriminación</w:t>
      </w:r>
      <w:r w:rsidR="006A5DF1" w:rsidRPr="000B6B53">
        <w:rPr>
          <w:highlight w:val="cyan"/>
        </w:rPr>
        <w:t xml:space="preserve"> percibida es un predictor que afecta negativamente el envejecimiento activo.</w:t>
      </w:r>
    </w:p>
    <w:p w14:paraId="2905F73C" w14:textId="77777777" w:rsidR="006C2726" w:rsidRDefault="006C2726" w:rsidP="00C11655">
      <w:pPr>
        <w:pStyle w:val="Ttulo1"/>
        <w:spacing w:before="120" w:after="120" w:line="360" w:lineRule="auto"/>
      </w:pPr>
      <w:r>
        <w:t>CONCLUSIONES</w:t>
      </w:r>
    </w:p>
    <w:p w14:paraId="5EF90A89" w14:textId="5F21CC26" w:rsidR="006C2726" w:rsidRDefault="006C2726" w:rsidP="00C11655">
      <w:pPr>
        <w:spacing w:before="120" w:after="120" w:line="360" w:lineRule="auto"/>
      </w:pPr>
      <w:r>
        <w:t xml:space="preserve">La metodología implementada demostró ser adecuada para responder a los objetivos planteados en esta investigación, </w:t>
      </w:r>
      <w:r w:rsidRPr="00811109">
        <w:rPr>
          <w:highlight w:val="yellow"/>
        </w:rPr>
        <w:t>conocer vivencias de</w:t>
      </w:r>
      <w:r w:rsidR="00BB2D77" w:rsidRPr="00811109">
        <w:rPr>
          <w:highlight w:val="yellow"/>
        </w:rPr>
        <w:t>l</w:t>
      </w:r>
      <w:r w:rsidRPr="00811109">
        <w:rPr>
          <w:highlight w:val="yellow"/>
        </w:rPr>
        <w:t xml:space="preserve"> envejec</w:t>
      </w:r>
      <w:r w:rsidR="00BB2D77" w:rsidRPr="00811109">
        <w:rPr>
          <w:highlight w:val="yellow"/>
        </w:rPr>
        <w:t>imiento</w:t>
      </w:r>
      <w:r w:rsidRPr="00811109">
        <w:rPr>
          <w:highlight w:val="yellow"/>
        </w:rPr>
        <w:t xml:space="preserve"> expresadas en </w:t>
      </w:r>
      <w:commentRangeStart w:id="31"/>
      <w:r w:rsidRPr="00811109">
        <w:rPr>
          <w:highlight w:val="yellow"/>
        </w:rPr>
        <w:t>forma</w:t>
      </w:r>
      <w:commentRangeEnd w:id="31"/>
      <w:r w:rsidR="00811109">
        <w:rPr>
          <w:rStyle w:val="Refdecomentario"/>
        </w:rPr>
        <w:commentReference w:id="31"/>
      </w:r>
      <w:r w:rsidRPr="00811109">
        <w:rPr>
          <w:highlight w:val="yellow"/>
        </w:rPr>
        <w:t xml:space="preserve"> de sentimientos y valoraciones generales ante la vida, con la finalidad de esbozar las causas que influyen en la dependencia de las personas mayores, y así promover el envejecimiento activo que permita tener mayor calidad de vida previniendo la dependencia.</w:t>
      </w:r>
      <w:r w:rsidR="00BB2D77">
        <w:t xml:space="preserve"> </w:t>
      </w:r>
      <w:r w:rsidR="00171DAD">
        <w:t>Dentro de esta investigación se pudo concluir de forma relevante que</w:t>
      </w:r>
      <w:r>
        <w:t xml:space="preserve"> los procesos de prevención para el envejecimiento </w:t>
      </w:r>
      <w:r w:rsidR="00BB2D77">
        <w:t xml:space="preserve">dependiente </w:t>
      </w:r>
      <w:r>
        <w:t>han sido considerados por los profesionales</w:t>
      </w:r>
      <w:r w:rsidR="00171DAD">
        <w:t>,</w:t>
      </w:r>
      <w:r>
        <w:t xml:space="preserve"> teniendo en cuenta que deben diseñar e instaurar más talleres para fomentar la autonomía y evitar la soledad entre </w:t>
      </w:r>
      <w:r w:rsidR="00BB2D77">
        <w:t>las personas mayores</w:t>
      </w:r>
      <w:r>
        <w:t xml:space="preserve">. </w:t>
      </w:r>
      <w:r w:rsidR="00C100E2">
        <w:t xml:space="preserve">La calidad de vida en las personas mayores, implica tomar conciencia de la realidad, supone cambios en el entorno, en los roles sociales en los procesos de acomodación y adaptación personal y social. </w:t>
      </w:r>
      <w:r>
        <w:t xml:space="preserve">En los últimos años los centros de mayores han mejorado mucho su servicio, no obstante, </w:t>
      </w:r>
      <w:commentRangeStart w:id="32"/>
      <w:r>
        <w:t>somos</w:t>
      </w:r>
      <w:commentRangeEnd w:id="32"/>
      <w:r w:rsidR="00811109">
        <w:rPr>
          <w:rStyle w:val="Refdecomentario"/>
        </w:rPr>
        <w:commentReference w:id="32"/>
      </w:r>
      <w:r>
        <w:t xml:space="preserve"> conscientes de que aún queda camino por recorrer para mejorarlos. Esta investigación aporta posibles mejoras en áreas a considerar para prevenir la dependencia, por ejemplo, aquellas en los que existe una mayor demanda por parte de los usuarios</w:t>
      </w:r>
      <w:r w:rsidR="00900A45">
        <w:t xml:space="preserve">. </w:t>
      </w:r>
      <w:r w:rsidR="00900A45">
        <w:lastRenderedPageBreak/>
        <w:t xml:space="preserve">Como </w:t>
      </w:r>
      <w:r>
        <w:t>propuestas de mejora o futuras líneas de investigación s</w:t>
      </w:r>
      <w:r w:rsidR="00900A45">
        <w:t>e puede</w:t>
      </w:r>
      <w:r>
        <w:t xml:space="preserve"> destacar</w:t>
      </w:r>
      <w:r w:rsidR="00900A45">
        <w:t xml:space="preserve"> el diseño de estrategias específicas para obtener más participación masculina en los talleres.</w:t>
      </w:r>
    </w:p>
    <w:p w14:paraId="6B27B83F" w14:textId="2EA1A8C5" w:rsidR="006C2726" w:rsidRDefault="006C2726" w:rsidP="00C11655">
      <w:pPr>
        <w:pStyle w:val="Ttulo1"/>
        <w:spacing w:before="120" w:after="120" w:line="360" w:lineRule="auto"/>
      </w:pPr>
      <w:r>
        <w:t>BIBLIOGRAFÍA</w:t>
      </w:r>
    </w:p>
    <w:p w14:paraId="6DD426B2" w14:textId="77777777" w:rsidR="006C2726" w:rsidRDefault="006C2726" w:rsidP="00C11655">
      <w:pPr>
        <w:spacing w:before="120" w:after="120" w:line="360" w:lineRule="auto"/>
        <w:ind w:left="0" w:right="0" w:firstLine="0"/>
        <w:jc w:val="left"/>
      </w:pPr>
      <w:r>
        <w:rPr>
          <w:b/>
          <w:color w:val="333333"/>
        </w:rPr>
        <w:t>Águila, C.</w:t>
      </w:r>
      <w:r>
        <w:rPr>
          <w:color w:val="333333"/>
        </w:rPr>
        <w:t xml:space="preserve"> (2007), </w:t>
      </w:r>
      <w:r>
        <w:rPr>
          <w:i/>
          <w:color w:val="333333"/>
        </w:rPr>
        <w:t>Sobre el ocio y la posmodernidad</w:t>
      </w:r>
      <w:r>
        <w:rPr>
          <w:color w:val="333333"/>
        </w:rPr>
        <w:t>, Wanceulen, Sevilla.</w:t>
      </w:r>
    </w:p>
    <w:p w14:paraId="7EDD6462" w14:textId="77777777" w:rsidR="006C2726" w:rsidRDefault="006C2726" w:rsidP="00C11655">
      <w:pPr>
        <w:spacing w:before="120" w:after="120" w:line="360" w:lineRule="auto"/>
        <w:ind w:right="-7"/>
      </w:pPr>
      <w:r>
        <w:rPr>
          <w:b/>
          <w:color w:val="333333"/>
        </w:rPr>
        <w:t>Abellán, A., &amp;Esparza, C</w:t>
      </w:r>
      <w:r>
        <w:rPr>
          <w:color w:val="333333"/>
        </w:rPr>
        <w:t xml:space="preserve">. (2009). Percepción de los españoles sobre distintos aspectos relacionados con los mayores y el envejecimiento. </w:t>
      </w:r>
      <w:proofErr w:type="spellStart"/>
      <w:r>
        <w:rPr>
          <w:color w:val="333333"/>
        </w:rPr>
        <w:t>Madrid</w:t>
      </w:r>
      <w:proofErr w:type="gramStart"/>
      <w:r>
        <w:rPr>
          <w:color w:val="333333"/>
        </w:rPr>
        <w:t>:IMSERSO</w:t>
      </w:r>
      <w:proofErr w:type="spellEnd"/>
      <w:proofErr w:type="gramEnd"/>
      <w:r>
        <w:rPr>
          <w:color w:val="333333"/>
        </w:rPr>
        <w:t>.</w:t>
      </w:r>
    </w:p>
    <w:p w14:paraId="0E610F32" w14:textId="77777777" w:rsidR="006C2726" w:rsidRDefault="006C2726" w:rsidP="00C11655">
      <w:pPr>
        <w:spacing w:before="120" w:after="120" w:line="360" w:lineRule="auto"/>
      </w:pPr>
      <w:r>
        <w:rPr>
          <w:b/>
        </w:rPr>
        <w:t>Barnés, P</w:t>
      </w:r>
      <w:r>
        <w:t xml:space="preserve">. (2005). El asociacionismo de las mujeres en la Región de Murcia. Murcia, España: </w:t>
      </w:r>
      <w:proofErr w:type="spellStart"/>
      <w:r>
        <w:t>Consejeríade</w:t>
      </w:r>
      <w:proofErr w:type="spellEnd"/>
      <w:r>
        <w:t xml:space="preserve"> Presidencia.</w:t>
      </w:r>
    </w:p>
    <w:p w14:paraId="3C90B3ED" w14:textId="77777777" w:rsidR="006C2726" w:rsidRDefault="006C2726" w:rsidP="00C11655">
      <w:pPr>
        <w:spacing w:before="120" w:after="120" w:line="360" w:lineRule="auto"/>
      </w:pPr>
      <w:r>
        <w:rPr>
          <w:b/>
        </w:rPr>
        <w:t>Bermejo, L.</w:t>
      </w:r>
      <w:r>
        <w:t xml:space="preserve"> (2006</w:t>
      </w:r>
      <w:proofErr w:type="gramStart"/>
      <w:r>
        <w:t>) .</w:t>
      </w:r>
      <w:proofErr w:type="gramEnd"/>
      <w:r>
        <w:t xml:space="preserve"> Promoción del envejecimiento activo. Reflexiones para el desarrollo de programas de preparación y de adaptación a la jubilación. En Giró, J. </w:t>
      </w:r>
      <w:r>
        <w:rPr>
          <w:i/>
        </w:rPr>
        <w:t xml:space="preserve">Envejecimiento activo, envejecimiento en positivo. </w:t>
      </w:r>
      <w:r>
        <w:t xml:space="preserve"> Universidad de La Rioja.</w:t>
      </w:r>
    </w:p>
    <w:p w14:paraId="16535EDF" w14:textId="5F48AAED" w:rsidR="006C2726" w:rsidRPr="00A26827" w:rsidRDefault="006C2726" w:rsidP="00C11655">
      <w:pPr>
        <w:spacing w:before="120" w:after="120" w:line="360" w:lineRule="auto"/>
        <w:ind w:left="0" w:right="0" w:firstLine="0"/>
        <w:jc w:val="left"/>
        <w:rPr>
          <w:lang w:val="en-US"/>
        </w:rPr>
      </w:pPr>
      <w:r>
        <w:rPr>
          <w:b/>
        </w:rPr>
        <w:t>Bisquerra, R</w:t>
      </w:r>
      <w:r>
        <w:t xml:space="preserve">. (2000). </w:t>
      </w:r>
      <w:r>
        <w:rPr>
          <w:i/>
        </w:rPr>
        <w:t>Educación emocional y bienestar.</w:t>
      </w:r>
      <w:r>
        <w:t xml:space="preserve"> </w:t>
      </w:r>
      <w:r w:rsidRPr="00A26827">
        <w:rPr>
          <w:lang w:val="en-US"/>
        </w:rPr>
        <w:t xml:space="preserve">Barcelona: Praxis. </w:t>
      </w:r>
    </w:p>
    <w:p w14:paraId="74C9CFBC" w14:textId="77777777" w:rsidR="00EE26D2" w:rsidRPr="00EE26D2" w:rsidRDefault="00EE26D2" w:rsidP="00EE26D2">
      <w:pPr>
        <w:spacing w:after="0" w:line="276" w:lineRule="auto"/>
        <w:ind w:right="0"/>
        <w:jc w:val="left"/>
        <w:rPr>
          <w:rFonts w:eastAsia="Georgia"/>
          <w:color w:val="2E2E2E"/>
          <w:szCs w:val="24"/>
          <w:highlight w:val="cyan"/>
        </w:rPr>
      </w:pPr>
      <w:proofErr w:type="spellStart"/>
      <w:r w:rsidRPr="00EE26D2">
        <w:rPr>
          <w:color w:val="222222"/>
          <w:szCs w:val="24"/>
          <w:highlight w:val="cyan"/>
          <w:lang w:val="en-US"/>
        </w:rPr>
        <w:t>Breheny</w:t>
      </w:r>
      <w:proofErr w:type="spellEnd"/>
      <w:r w:rsidRPr="00EE26D2">
        <w:rPr>
          <w:color w:val="222222"/>
          <w:szCs w:val="24"/>
          <w:highlight w:val="cyan"/>
          <w:lang w:val="en-US"/>
        </w:rPr>
        <w:t xml:space="preserve">, M., &amp; Stephens, C. (2017). Spending time: The discursive construction of leisure in later life. </w:t>
      </w:r>
      <w:proofErr w:type="spellStart"/>
      <w:r w:rsidRPr="00EE26D2">
        <w:rPr>
          <w:i/>
          <w:color w:val="222222"/>
          <w:szCs w:val="24"/>
          <w:highlight w:val="cyan"/>
        </w:rPr>
        <w:t>Annals</w:t>
      </w:r>
      <w:proofErr w:type="spellEnd"/>
      <w:r w:rsidRPr="00EE26D2">
        <w:rPr>
          <w:i/>
          <w:color w:val="222222"/>
          <w:szCs w:val="24"/>
          <w:highlight w:val="cyan"/>
        </w:rPr>
        <w:t xml:space="preserve"> of </w:t>
      </w:r>
      <w:proofErr w:type="spellStart"/>
      <w:r w:rsidRPr="00EE26D2">
        <w:rPr>
          <w:i/>
          <w:color w:val="222222"/>
          <w:szCs w:val="24"/>
          <w:highlight w:val="cyan"/>
        </w:rPr>
        <w:t>Leisure</w:t>
      </w:r>
      <w:proofErr w:type="spellEnd"/>
      <w:r w:rsidRPr="00EE26D2">
        <w:rPr>
          <w:i/>
          <w:color w:val="222222"/>
          <w:szCs w:val="24"/>
          <w:highlight w:val="cyan"/>
        </w:rPr>
        <w:t xml:space="preserve"> </w:t>
      </w:r>
      <w:proofErr w:type="spellStart"/>
      <w:r w:rsidRPr="00EE26D2">
        <w:rPr>
          <w:i/>
          <w:color w:val="222222"/>
          <w:szCs w:val="24"/>
          <w:highlight w:val="cyan"/>
        </w:rPr>
        <w:t>Research</w:t>
      </w:r>
      <w:proofErr w:type="spellEnd"/>
      <w:r w:rsidRPr="00EE26D2">
        <w:rPr>
          <w:color w:val="222222"/>
          <w:szCs w:val="24"/>
          <w:highlight w:val="cyan"/>
        </w:rPr>
        <w:t xml:space="preserve">, </w:t>
      </w:r>
      <w:r w:rsidRPr="00EE26D2">
        <w:rPr>
          <w:i/>
          <w:color w:val="222222"/>
          <w:szCs w:val="24"/>
          <w:highlight w:val="cyan"/>
        </w:rPr>
        <w:t>20</w:t>
      </w:r>
      <w:r w:rsidRPr="00EE26D2">
        <w:rPr>
          <w:color w:val="222222"/>
          <w:szCs w:val="24"/>
          <w:highlight w:val="cyan"/>
        </w:rPr>
        <w:t>(1), 39-54.</w:t>
      </w:r>
    </w:p>
    <w:p w14:paraId="772A169B" w14:textId="77777777" w:rsidR="00EE26D2" w:rsidRPr="00EE26D2" w:rsidRDefault="00EE26D2" w:rsidP="00EE26D2">
      <w:pPr>
        <w:spacing w:after="0" w:line="276" w:lineRule="auto"/>
        <w:ind w:right="0"/>
        <w:jc w:val="left"/>
        <w:rPr>
          <w:color w:val="222222"/>
          <w:szCs w:val="24"/>
          <w:highlight w:val="cyan"/>
        </w:rPr>
      </w:pPr>
    </w:p>
    <w:p w14:paraId="7D7FE5A2" w14:textId="24B24301" w:rsidR="00EE26D2" w:rsidRDefault="00EE26D2" w:rsidP="00EE26D2">
      <w:pPr>
        <w:spacing w:after="0" w:line="276" w:lineRule="auto"/>
        <w:ind w:right="0"/>
        <w:jc w:val="left"/>
        <w:rPr>
          <w:color w:val="222222"/>
          <w:szCs w:val="24"/>
        </w:rPr>
      </w:pPr>
      <w:r w:rsidRPr="00EE26D2">
        <w:rPr>
          <w:color w:val="222222"/>
          <w:szCs w:val="24"/>
          <w:highlight w:val="cyan"/>
        </w:rPr>
        <w:t xml:space="preserve">Bruno, F., &amp; Alemán, J. A. (2016, </w:t>
      </w:r>
      <w:proofErr w:type="spellStart"/>
      <w:r w:rsidRPr="00EE26D2">
        <w:rPr>
          <w:color w:val="222222"/>
          <w:szCs w:val="24"/>
          <w:highlight w:val="cyan"/>
        </w:rPr>
        <w:t>December</w:t>
      </w:r>
      <w:proofErr w:type="spellEnd"/>
      <w:r w:rsidRPr="00EE26D2">
        <w:rPr>
          <w:color w:val="222222"/>
          <w:szCs w:val="24"/>
          <w:highlight w:val="cyan"/>
        </w:rPr>
        <w:t xml:space="preserve">). Vejez y sociedad en México: Las visiones construidas desde las Ciencias Sociales. In </w:t>
      </w:r>
      <w:proofErr w:type="spellStart"/>
      <w:r w:rsidRPr="00EE26D2">
        <w:rPr>
          <w:i/>
          <w:color w:val="222222"/>
          <w:szCs w:val="24"/>
          <w:highlight w:val="cyan"/>
        </w:rPr>
        <w:t>Forum</w:t>
      </w:r>
      <w:proofErr w:type="spellEnd"/>
      <w:r w:rsidRPr="00EE26D2">
        <w:rPr>
          <w:i/>
          <w:color w:val="222222"/>
          <w:szCs w:val="24"/>
          <w:highlight w:val="cyan"/>
        </w:rPr>
        <w:t xml:space="preserve"> Sociológico. </w:t>
      </w:r>
      <w:proofErr w:type="spellStart"/>
      <w:r w:rsidRPr="00EE26D2">
        <w:rPr>
          <w:i/>
          <w:color w:val="222222"/>
          <w:szCs w:val="24"/>
          <w:highlight w:val="cyan"/>
        </w:rPr>
        <w:t>Série</w:t>
      </w:r>
      <w:proofErr w:type="spellEnd"/>
      <w:r w:rsidRPr="00EE26D2">
        <w:rPr>
          <w:i/>
          <w:color w:val="222222"/>
          <w:szCs w:val="24"/>
          <w:highlight w:val="cyan"/>
        </w:rPr>
        <w:t xml:space="preserve"> II</w:t>
      </w:r>
      <w:r w:rsidRPr="00EE26D2">
        <w:rPr>
          <w:color w:val="222222"/>
          <w:szCs w:val="24"/>
          <w:highlight w:val="cyan"/>
        </w:rPr>
        <w:t xml:space="preserve"> (No. 29). CESNOVA.</w:t>
      </w:r>
    </w:p>
    <w:p w14:paraId="01D21DB1" w14:textId="1042A28A" w:rsidR="00EE26D2" w:rsidRPr="00EE26D2" w:rsidRDefault="00EE26D2" w:rsidP="00EE26D2">
      <w:pPr>
        <w:spacing w:after="0" w:line="276" w:lineRule="auto"/>
        <w:ind w:right="0"/>
        <w:jc w:val="left"/>
        <w:rPr>
          <w:rFonts w:eastAsia="Verdana"/>
          <w:color w:val="454545"/>
          <w:szCs w:val="24"/>
        </w:rPr>
      </w:pPr>
      <w:proofErr w:type="spellStart"/>
      <w:r w:rsidRPr="00EE26D2">
        <w:rPr>
          <w:rFonts w:eastAsia="Verdana"/>
          <w:color w:val="454545"/>
          <w:szCs w:val="24"/>
          <w:highlight w:val="cyan"/>
        </w:rPr>
        <w:t>Caprara</w:t>
      </w:r>
      <w:proofErr w:type="spellEnd"/>
      <w:r w:rsidRPr="00EE26D2">
        <w:rPr>
          <w:rFonts w:eastAsia="Verdana"/>
          <w:color w:val="454545"/>
          <w:szCs w:val="24"/>
          <w:highlight w:val="cyan"/>
        </w:rPr>
        <w:t xml:space="preserve">, M., Molina, M. Á., </w:t>
      </w:r>
      <w:proofErr w:type="spellStart"/>
      <w:r w:rsidRPr="00EE26D2">
        <w:rPr>
          <w:rFonts w:eastAsia="Verdana"/>
          <w:color w:val="454545"/>
          <w:szCs w:val="24"/>
          <w:highlight w:val="cyan"/>
        </w:rPr>
        <w:t>Schettini</w:t>
      </w:r>
      <w:proofErr w:type="spellEnd"/>
      <w:r w:rsidRPr="00EE26D2">
        <w:rPr>
          <w:rFonts w:eastAsia="Verdana"/>
          <w:color w:val="454545"/>
          <w:szCs w:val="24"/>
          <w:highlight w:val="cyan"/>
        </w:rPr>
        <w:t xml:space="preserve">, R., </w:t>
      </w:r>
      <w:proofErr w:type="spellStart"/>
      <w:r w:rsidRPr="00EE26D2">
        <w:rPr>
          <w:rFonts w:eastAsia="Verdana"/>
          <w:color w:val="454545"/>
          <w:szCs w:val="24"/>
          <w:highlight w:val="cyan"/>
        </w:rPr>
        <w:t>Santacreu</w:t>
      </w:r>
      <w:proofErr w:type="spellEnd"/>
      <w:r w:rsidRPr="00EE26D2">
        <w:rPr>
          <w:rFonts w:eastAsia="Verdana"/>
          <w:color w:val="454545"/>
          <w:szCs w:val="24"/>
          <w:highlight w:val="cyan"/>
        </w:rPr>
        <w:t xml:space="preserve">, M., </w:t>
      </w:r>
      <w:proofErr w:type="spellStart"/>
      <w:r w:rsidRPr="00EE26D2">
        <w:rPr>
          <w:rFonts w:eastAsia="Verdana"/>
          <w:color w:val="454545"/>
          <w:szCs w:val="24"/>
          <w:highlight w:val="cyan"/>
        </w:rPr>
        <w:t>Orosa</w:t>
      </w:r>
      <w:proofErr w:type="spellEnd"/>
      <w:r w:rsidRPr="00EE26D2">
        <w:rPr>
          <w:rFonts w:eastAsia="Verdana"/>
          <w:color w:val="454545"/>
          <w:szCs w:val="24"/>
          <w:highlight w:val="cyan"/>
        </w:rPr>
        <w:t xml:space="preserve">, T., Mendoza-Núñez, V. M., ... </w:t>
      </w:r>
      <w:r w:rsidRPr="00EE26D2">
        <w:rPr>
          <w:rFonts w:eastAsia="Verdana"/>
          <w:color w:val="454545"/>
          <w:szCs w:val="24"/>
          <w:highlight w:val="cyan"/>
          <w:lang w:val="en-US"/>
        </w:rPr>
        <w:t xml:space="preserve">&amp; Fernández-Ballesteros, R. (2013). Active aging promotion: results from the Vital Aging Program. </w:t>
      </w:r>
      <w:r w:rsidRPr="00EE26D2">
        <w:rPr>
          <w:rFonts w:eastAsia="Verdana"/>
          <w:color w:val="454545"/>
          <w:szCs w:val="24"/>
          <w:highlight w:val="cyan"/>
        </w:rPr>
        <w:t xml:space="preserve">Current </w:t>
      </w:r>
      <w:proofErr w:type="spellStart"/>
      <w:r w:rsidRPr="00EE26D2">
        <w:rPr>
          <w:rFonts w:eastAsia="Verdana"/>
          <w:color w:val="454545"/>
          <w:szCs w:val="24"/>
          <w:highlight w:val="cyan"/>
        </w:rPr>
        <w:t>Gerontology</w:t>
      </w:r>
      <w:proofErr w:type="spellEnd"/>
      <w:r w:rsidRPr="00EE26D2">
        <w:rPr>
          <w:rFonts w:eastAsia="Verdana"/>
          <w:color w:val="454545"/>
          <w:szCs w:val="24"/>
          <w:highlight w:val="cyan"/>
        </w:rPr>
        <w:t xml:space="preserve"> and </w:t>
      </w:r>
      <w:proofErr w:type="spellStart"/>
      <w:r w:rsidRPr="00EE26D2">
        <w:rPr>
          <w:rFonts w:eastAsia="Verdana"/>
          <w:color w:val="454545"/>
          <w:szCs w:val="24"/>
          <w:highlight w:val="cyan"/>
        </w:rPr>
        <w:t>Geriatrics</w:t>
      </w:r>
      <w:proofErr w:type="spellEnd"/>
      <w:r w:rsidRPr="00EE26D2">
        <w:rPr>
          <w:rFonts w:eastAsia="Verdana"/>
          <w:color w:val="454545"/>
          <w:szCs w:val="24"/>
          <w:highlight w:val="cyan"/>
        </w:rPr>
        <w:t xml:space="preserve"> </w:t>
      </w:r>
      <w:proofErr w:type="spellStart"/>
      <w:r w:rsidRPr="00EE26D2">
        <w:rPr>
          <w:rFonts w:eastAsia="Verdana"/>
          <w:color w:val="454545"/>
          <w:szCs w:val="24"/>
          <w:highlight w:val="cyan"/>
        </w:rPr>
        <w:t>Research</w:t>
      </w:r>
      <w:proofErr w:type="spellEnd"/>
      <w:r w:rsidRPr="00EE26D2">
        <w:rPr>
          <w:rFonts w:eastAsia="Verdana"/>
          <w:color w:val="454545"/>
          <w:szCs w:val="24"/>
          <w:highlight w:val="cyan"/>
        </w:rPr>
        <w:t>, 2013.</w:t>
      </w:r>
    </w:p>
    <w:p w14:paraId="176B4756" w14:textId="77777777" w:rsidR="006C2726" w:rsidRDefault="006C2726" w:rsidP="00C11655">
      <w:pPr>
        <w:spacing w:before="120" w:after="120" w:line="360" w:lineRule="auto"/>
      </w:pPr>
      <w:proofErr w:type="spellStart"/>
      <w:r>
        <w:rPr>
          <w:b/>
        </w:rPr>
        <w:t>Damasio</w:t>
      </w:r>
      <w:proofErr w:type="spellEnd"/>
      <w:r>
        <w:rPr>
          <w:b/>
        </w:rPr>
        <w:t>, A</w:t>
      </w:r>
      <w:r>
        <w:t>. (2010).</w:t>
      </w:r>
      <w:r>
        <w:rPr>
          <w:i/>
        </w:rPr>
        <w:t>Y el cerebro creó al hombre</w:t>
      </w:r>
      <w:r>
        <w:t>. Barcelona. Destino.</w:t>
      </w:r>
    </w:p>
    <w:p w14:paraId="535453DD" w14:textId="12D1DCEC" w:rsidR="006C2726" w:rsidRDefault="006C2726" w:rsidP="00EE26D2">
      <w:pPr>
        <w:spacing w:before="120" w:after="120" w:line="360" w:lineRule="auto"/>
      </w:pPr>
      <w:r>
        <w:rPr>
          <w:b/>
        </w:rPr>
        <w:t>Delors, J. y Otros.</w:t>
      </w:r>
      <w:r>
        <w:t xml:space="preserve"> (1996</w:t>
      </w:r>
      <w:proofErr w:type="gramStart"/>
      <w:r>
        <w:t>) .</w:t>
      </w:r>
      <w:proofErr w:type="gramEnd"/>
      <w:r>
        <w:t xml:space="preserve"> La educación encierra un tesoro. Madrid: Santillana. Ediciones</w:t>
      </w:r>
      <w:r w:rsidR="00EE26D2">
        <w:t xml:space="preserve"> </w:t>
      </w:r>
      <w:r>
        <w:t>UNESCO.</w:t>
      </w:r>
    </w:p>
    <w:p w14:paraId="606C3722" w14:textId="135DCB08" w:rsidR="00EE26D2" w:rsidRDefault="00EE26D2" w:rsidP="00EE26D2">
      <w:pPr>
        <w:spacing w:before="120" w:after="120" w:line="360" w:lineRule="auto"/>
      </w:pPr>
      <w:proofErr w:type="spellStart"/>
      <w:r w:rsidRPr="00EE26D2">
        <w:rPr>
          <w:highlight w:val="cyan"/>
        </w:rPr>
        <w:t>Dumitrache</w:t>
      </w:r>
      <w:proofErr w:type="spellEnd"/>
      <w:r w:rsidRPr="00EE26D2">
        <w:rPr>
          <w:highlight w:val="cyan"/>
        </w:rPr>
        <w:t xml:space="preserve">, C. G., Rubio, L., Bedoya, I., &amp; Rubio-Herrera, R. (2017). </w:t>
      </w:r>
      <w:r w:rsidRPr="00EE26D2">
        <w:rPr>
          <w:highlight w:val="cyan"/>
          <w:lang w:val="en-US"/>
        </w:rPr>
        <w:t xml:space="preserve">Promoting Active Aging in rural Settings: an Intervention Program Implemented in Orense, Spain. </w:t>
      </w:r>
      <w:proofErr w:type="spellStart"/>
      <w:r w:rsidRPr="00EE26D2">
        <w:rPr>
          <w:highlight w:val="cyan"/>
        </w:rPr>
        <w:t>Universitas</w:t>
      </w:r>
      <w:proofErr w:type="spellEnd"/>
      <w:r w:rsidRPr="00EE26D2">
        <w:rPr>
          <w:highlight w:val="cyan"/>
        </w:rPr>
        <w:t xml:space="preserve"> </w:t>
      </w:r>
      <w:proofErr w:type="spellStart"/>
      <w:r w:rsidRPr="00EE26D2">
        <w:rPr>
          <w:highlight w:val="cyan"/>
        </w:rPr>
        <w:t>Psychologica</w:t>
      </w:r>
      <w:proofErr w:type="spellEnd"/>
      <w:r w:rsidRPr="00EE26D2">
        <w:rPr>
          <w:highlight w:val="cyan"/>
        </w:rPr>
        <w:t>, 16(3), 112-123.</w:t>
      </w:r>
    </w:p>
    <w:p w14:paraId="652221BF" w14:textId="3D9B7C86" w:rsidR="006C2726" w:rsidRDefault="006C2726" w:rsidP="00C11655">
      <w:pPr>
        <w:spacing w:before="120" w:after="120" w:line="360" w:lineRule="auto"/>
      </w:pPr>
      <w:r>
        <w:rPr>
          <w:b/>
        </w:rPr>
        <w:t>Fernández-Ballesteros, R.</w:t>
      </w:r>
      <w:r>
        <w:t xml:space="preserve"> (2011). Limitaciones y posibilidades de la edad. </w:t>
      </w:r>
      <w:r>
        <w:rPr>
          <w:i/>
        </w:rPr>
        <w:t>IMSERSO. Libro Blanco del envejecimiento activo</w:t>
      </w:r>
      <w:r>
        <w:t>, pp. 113-148.</w:t>
      </w:r>
    </w:p>
    <w:p w14:paraId="07508EE3" w14:textId="77777777" w:rsidR="00EE26D2" w:rsidRPr="00EE26D2" w:rsidRDefault="00EE26D2" w:rsidP="00EE26D2">
      <w:pPr>
        <w:spacing w:after="0" w:line="276" w:lineRule="auto"/>
        <w:ind w:right="0"/>
        <w:jc w:val="left"/>
        <w:rPr>
          <w:color w:val="222222"/>
          <w:szCs w:val="24"/>
          <w:highlight w:val="cyan"/>
          <w:lang w:val="en-US"/>
        </w:rPr>
      </w:pPr>
      <w:proofErr w:type="spellStart"/>
      <w:r w:rsidRPr="00EE26D2">
        <w:rPr>
          <w:color w:val="222222"/>
          <w:szCs w:val="24"/>
          <w:highlight w:val="cyan"/>
        </w:rPr>
        <w:lastRenderedPageBreak/>
        <w:t>Fernandez</w:t>
      </w:r>
      <w:proofErr w:type="spellEnd"/>
      <w:r w:rsidRPr="00EE26D2">
        <w:rPr>
          <w:color w:val="222222"/>
          <w:szCs w:val="24"/>
          <w:highlight w:val="cyan"/>
        </w:rPr>
        <w:t xml:space="preserve">-Ballesteros, R., Olmos, R., </w:t>
      </w:r>
      <w:proofErr w:type="spellStart"/>
      <w:r w:rsidRPr="00EE26D2">
        <w:rPr>
          <w:color w:val="222222"/>
          <w:szCs w:val="24"/>
          <w:highlight w:val="cyan"/>
        </w:rPr>
        <w:t>Santacreu</w:t>
      </w:r>
      <w:proofErr w:type="spellEnd"/>
      <w:r w:rsidRPr="00EE26D2">
        <w:rPr>
          <w:color w:val="222222"/>
          <w:szCs w:val="24"/>
          <w:highlight w:val="cyan"/>
        </w:rPr>
        <w:t xml:space="preserve">, M., Bustillos, A., &amp; Molina, M. A. (2017). </w:t>
      </w:r>
      <w:r w:rsidRPr="00EE26D2">
        <w:rPr>
          <w:color w:val="222222"/>
          <w:szCs w:val="24"/>
          <w:highlight w:val="cyan"/>
          <w:lang w:val="en-US"/>
        </w:rPr>
        <w:t xml:space="preserve">The role of perceived discrimination on active aging. </w:t>
      </w:r>
      <w:r w:rsidRPr="00EE26D2">
        <w:rPr>
          <w:i/>
          <w:color w:val="222222"/>
          <w:szCs w:val="24"/>
          <w:highlight w:val="cyan"/>
          <w:lang w:val="en-US"/>
        </w:rPr>
        <w:t>Archives of gerontology and geriatrics</w:t>
      </w:r>
      <w:r w:rsidRPr="00EE26D2">
        <w:rPr>
          <w:color w:val="222222"/>
          <w:szCs w:val="24"/>
          <w:highlight w:val="cyan"/>
          <w:lang w:val="en-US"/>
        </w:rPr>
        <w:t xml:space="preserve">, </w:t>
      </w:r>
      <w:r w:rsidRPr="00EE26D2">
        <w:rPr>
          <w:i/>
          <w:color w:val="222222"/>
          <w:szCs w:val="24"/>
          <w:highlight w:val="cyan"/>
          <w:lang w:val="en-US"/>
        </w:rPr>
        <w:t>71</w:t>
      </w:r>
      <w:r w:rsidRPr="00EE26D2">
        <w:rPr>
          <w:color w:val="222222"/>
          <w:szCs w:val="24"/>
          <w:highlight w:val="cyan"/>
          <w:lang w:val="en-US"/>
        </w:rPr>
        <w:t>, 14-20.</w:t>
      </w:r>
    </w:p>
    <w:p w14:paraId="3DEC08F9" w14:textId="77777777" w:rsidR="00EE26D2" w:rsidRPr="00EE26D2" w:rsidRDefault="00EE26D2" w:rsidP="00EE26D2">
      <w:pPr>
        <w:spacing w:before="240" w:after="240" w:line="276" w:lineRule="auto"/>
        <w:ind w:right="0"/>
        <w:jc w:val="left"/>
        <w:rPr>
          <w:szCs w:val="24"/>
        </w:rPr>
      </w:pPr>
      <w:r w:rsidRPr="00EE26D2">
        <w:rPr>
          <w:color w:val="222222"/>
          <w:szCs w:val="24"/>
          <w:highlight w:val="cyan"/>
          <w:lang w:val="en-US"/>
        </w:rPr>
        <w:t xml:space="preserve">Gu, M. K. (2018). Factors Affecting the Participation in Leisure Activities by Elderly Women Living Alone. </w:t>
      </w:r>
      <w:proofErr w:type="spellStart"/>
      <w:r w:rsidRPr="00EE26D2">
        <w:rPr>
          <w:i/>
          <w:szCs w:val="24"/>
          <w:highlight w:val="cyan"/>
        </w:rPr>
        <w:t>Journal</w:t>
      </w:r>
      <w:proofErr w:type="spellEnd"/>
      <w:r w:rsidRPr="00EE26D2">
        <w:rPr>
          <w:i/>
          <w:szCs w:val="24"/>
          <w:highlight w:val="cyan"/>
        </w:rPr>
        <w:t xml:space="preserve"> of </w:t>
      </w:r>
      <w:proofErr w:type="spellStart"/>
      <w:r w:rsidRPr="00EE26D2">
        <w:rPr>
          <w:i/>
          <w:szCs w:val="24"/>
          <w:highlight w:val="cyan"/>
        </w:rPr>
        <w:t>Korean</w:t>
      </w:r>
      <w:proofErr w:type="spellEnd"/>
      <w:r w:rsidRPr="00EE26D2">
        <w:rPr>
          <w:i/>
          <w:szCs w:val="24"/>
          <w:highlight w:val="cyan"/>
        </w:rPr>
        <w:t xml:space="preserve"> </w:t>
      </w:r>
      <w:proofErr w:type="spellStart"/>
      <w:r w:rsidRPr="00EE26D2">
        <w:rPr>
          <w:i/>
          <w:szCs w:val="24"/>
          <w:highlight w:val="cyan"/>
        </w:rPr>
        <w:t>Academy</w:t>
      </w:r>
      <w:proofErr w:type="spellEnd"/>
      <w:r w:rsidRPr="00EE26D2">
        <w:rPr>
          <w:i/>
          <w:szCs w:val="24"/>
          <w:highlight w:val="cyan"/>
        </w:rPr>
        <w:t xml:space="preserve"> of </w:t>
      </w:r>
      <w:proofErr w:type="spellStart"/>
      <w:r w:rsidRPr="00EE26D2">
        <w:rPr>
          <w:i/>
          <w:szCs w:val="24"/>
          <w:highlight w:val="cyan"/>
        </w:rPr>
        <w:t>Community</w:t>
      </w:r>
      <w:proofErr w:type="spellEnd"/>
      <w:r w:rsidRPr="00EE26D2">
        <w:rPr>
          <w:i/>
          <w:szCs w:val="24"/>
          <w:highlight w:val="cyan"/>
        </w:rPr>
        <w:t xml:space="preserve"> </w:t>
      </w:r>
      <w:proofErr w:type="spellStart"/>
      <w:r w:rsidRPr="00EE26D2">
        <w:rPr>
          <w:i/>
          <w:szCs w:val="24"/>
          <w:highlight w:val="cyan"/>
        </w:rPr>
        <w:t>Health</w:t>
      </w:r>
      <w:proofErr w:type="spellEnd"/>
      <w:r w:rsidRPr="00EE26D2">
        <w:rPr>
          <w:i/>
          <w:szCs w:val="24"/>
          <w:highlight w:val="cyan"/>
        </w:rPr>
        <w:t xml:space="preserve"> </w:t>
      </w:r>
      <w:proofErr w:type="spellStart"/>
      <w:r w:rsidRPr="00EE26D2">
        <w:rPr>
          <w:i/>
          <w:szCs w:val="24"/>
          <w:highlight w:val="cyan"/>
        </w:rPr>
        <w:t>Nursing</w:t>
      </w:r>
      <w:proofErr w:type="spellEnd"/>
      <w:r w:rsidRPr="00EE26D2">
        <w:rPr>
          <w:szCs w:val="24"/>
          <w:highlight w:val="cyan"/>
        </w:rPr>
        <w:t xml:space="preserve">, </w:t>
      </w:r>
      <w:r w:rsidRPr="00EE26D2">
        <w:rPr>
          <w:i/>
          <w:szCs w:val="24"/>
          <w:highlight w:val="cyan"/>
        </w:rPr>
        <w:t>29</w:t>
      </w:r>
      <w:r w:rsidRPr="00EE26D2">
        <w:rPr>
          <w:szCs w:val="24"/>
          <w:highlight w:val="cyan"/>
        </w:rPr>
        <w:t>(3), 257-266.</w:t>
      </w:r>
    </w:p>
    <w:p w14:paraId="69757BC5" w14:textId="77777777" w:rsidR="006C2726" w:rsidRDefault="006C2726" w:rsidP="00C11655">
      <w:pPr>
        <w:spacing w:before="120" w:after="120" w:line="360" w:lineRule="auto"/>
        <w:ind w:right="-7"/>
      </w:pPr>
      <w:r>
        <w:rPr>
          <w:b/>
          <w:color w:val="333333"/>
        </w:rPr>
        <w:t>Hernández Rodríguez, G.</w:t>
      </w:r>
      <w:r>
        <w:rPr>
          <w:color w:val="333333"/>
        </w:rPr>
        <w:t xml:space="preserve"> (2009), “Jubilación y alternativas para un ocio creativo”, en J. Giró, (coord.), </w:t>
      </w:r>
      <w:r>
        <w:rPr>
          <w:i/>
          <w:color w:val="333333"/>
        </w:rPr>
        <w:t>Envejecimiento, tiempo libre y gestión del ocio</w:t>
      </w:r>
      <w:r>
        <w:rPr>
          <w:color w:val="333333"/>
        </w:rPr>
        <w:t>, Universidad de La Rioja, Logroño.</w:t>
      </w:r>
    </w:p>
    <w:p w14:paraId="5B1A172C" w14:textId="783DD43F" w:rsidR="006C2726" w:rsidRDefault="006C2726" w:rsidP="00C11655">
      <w:pPr>
        <w:spacing w:before="120" w:after="120" w:line="360" w:lineRule="auto"/>
      </w:pPr>
      <w:r>
        <w:rPr>
          <w:b/>
        </w:rPr>
        <w:t>Ley 39/2006, de 14 de diciembre</w:t>
      </w:r>
      <w:r>
        <w:t xml:space="preserve">, de Promoción de la Autonomía Personal y Atención a las personas en situación de dependencia. </w:t>
      </w:r>
      <w:proofErr w:type="spellStart"/>
      <w:r>
        <w:t>Boletón</w:t>
      </w:r>
      <w:proofErr w:type="spellEnd"/>
      <w:r>
        <w:t xml:space="preserve"> Oficial del Estado, núm. 299, de 15 de diciembre de 2006.</w:t>
      </w:r>
    </w:p>
    <w:p w14:paraId="012F438E" w14:textId="77777777" w:rsidR="00EE26D2" w:rsidRPr="00EE26D2" w:rsidRDefault="00EE26D2" w:rsidP="00EE26D2">
      <w:pPr>
        <w:spacing w:after="0" w:line="276" w:lineRule="auto"/>
        <w:ind w:right="0"/>
        <w:jc w:val="left"/>
        <w:rPr>
          <w:color w:val="222222"/>
          <w:szCs w:val="24"/>
          <w:highlight w:val="cyan"/>
        </w:rPr>
      </w:pPr>
      <w:r w:rsidRPr="00EE26D2">
        <w:rPr>
          <w:color w:val="222222"/>
          <w:szCs w:val="24"/>
          <w:highlight w:val="cyan"/>
        </w:rPr>
        <w:t xml:space="preserve">Pan, L. T. (2017). Vejez y envejecimiento en China. </w:t>
      </w:r>
      <w:r w:rsidRPr="00EE26D2">
        <w:rPr>
          <w:i/>
          <w:color w:val="222222"/>
          <w:szCs w:val="24"/>
          <w:highlight w:val="cyan"/>
        </w:rPr>
        <w:t>Estudios de Asia y África</w:t>
      </w:r>
      <w:r w:rsidRPr="00EE26D2">
        <w:rPr>
          <w:color w:val="222222"/>
          <w:szCs w:val="24"/>
          <w:highlight w:val="cyan"/>
        </w:rPr>
        <w:t xml:space="preserve">, </w:t>
      </w:r>
      <w:r w:rsidRPr="00EE26D2">
        <w:rPr>
          <w:i/>
          <w:color w:val="222222"/>
          <w:szCs w:val="24"/>
          <w:highlight w:val="cyan"/>
        </w:rPr>
        <w:t>52</w:t>
      </w:r>
      <w:r w:rsidRPr="00EE26D2">
        <w:rPr>
          <w:color w:val="222222"/>
          <w:szCs w:val="24"/>
          <w:highlight w:val="cyan"/>
        </w:rPr>
        <w:t>(2), 459-470.</w:t>
      </w:r>
    </w:p>
    <w:p w14:paraId="630C3DA6" w14:textId="7C19BA36" w:rsidR="00EE26D2" w:rsidRDefault="00EE26D2" w:rsidP="00EE26D2">
      <w:pPr>
        <w:spacing w:before="240" w:after="240" w:line="276" w:lineRule="auto"/>
        <w:ind w:right="0"/>
        <w:jc w:val="left"/>
        <w:rPr>
          <w:szCs w:val="24"/>
        </w:rPr>
      </w:pPr>
      <w:r w:rsidRPr="00EE26D2">
        <w:rPr>
          <w:color w:val="222222"/>
          <w:szCs w:val="24"/>
          <w:highlight w:val="cyan"/>
        </w:rPr>
        <w:t xml:space="preserve">Pérez </w:t>
      </w:r>
      <w:proofErr w:type="spellStart"/>
      <w:r w:rsidRPr="00EE26D2">
        <w:rPr>
          <w:color w:val="222222"/>
          <w:szCs w:val="24"/>
          <w:highlight w:val="cyan"/>
        </w:rPr>
        <w:t>Pérez</w:t>
      </w:r>
      <w:proofErr w:type="spellEnd"/>
      <w:r w:rsidRPr="00EE26D2">
        <w:rPr>
          <w:color w:val="222222"/>
          <w:szCs w:val="24"/>
          <w:highlight w:val="cyan"/>
        </w:rPr>
        <w:t xml:space="preserve">, I., Valero, X., Alcántara, A., &amp; López </w:t>
      </w:r>
      <w:proofErr w:type="spellStart"/>
      <w:r w:rsidRPr="00EE26D2">
        <w:rPr>
          <w:color w:val="222222"/>
          <w:szCs w:val="24"/>
          <w:highlight w:val="cyan"/>
        </w:rPr>
        <w:t>Teulón</w:t>
      </w:r>
      <w:proofErr w:type="spellEnd"/>
      <w:r w:rsidRPr="00EE26D2">
        <w:rPr>
          <w:color w:val="222222"/>
          <w:szCs w:val="24"/>
          <w:highlight w:val="cyan"/>
        </w:rPr>
        <w:t xml:space="preserve">, M. P. (2020). Asociacionismo, participación y animación sociocultural: el caso ANRIE_ASC. </w:t>
      </w:r>
      <w:proofErr w:type="spellStart"/>
      <w:r w:rsidRPr="00EE26D2">
        <w:rPr>
          <w:i/>
          <w:szCs w:val="24"/>
          <w:highlight w:val="cyan"/>
        </w:rPr>
        <w:t>Quaderns</w:t>
      </w:r>
      <w:proofErr w:type="spellEnd"/>
      <w:r w:rsidRPr="00EE26D2">
        <w:rPr>
          <w:i/>
          <w:szCs w:val="24"/>
          <w:highlight w:val="cyan"/>
        </w:rPr>
        <w:t xml:space="preserve"> </w:t>
      </w:r>
      <w:proofErr w:type="spellStart"/>
      <w:r w:rsidRPr="00EE26D2">
        <w:rPr>
          <w:i/>
          <w:szCs w:val="24"/>
          <w:highlight w:val="cyan"/>
        </w:rPr>
        <w:t>d'animació</w:t>
      </w:r>
      <w:proofErr w:type="spellEnd"/>
      <w:r w:rsidRPr="00EE26D2">
        <w:rPr>
          <w:i/>
          <w:szCs w:val="24"/>
          <w:highlight w:val="cyan"/>
        </w:rPr>
        <w:t xml:space="preserve"> i </w:t>
      </w:r>
      <w:proofErr w:type="spellStart"/>
      <w:r w:rsidRPr="00EE26D2">
        <w:rPr>
          <w:i/>
          <w:szCs w:val="24"/>
          <w:highlight w:val="cyan"/>
        </w:rPr>
        <w:t>educació</w:t>
      </w:r>
      <w:proofErr w:type="spellEnd"/>
      <w:r w:rsidRPr="00EE26D2">
        <w:rPr>
          <w:i/>
          <w:szCs w:val="24"/>
          <w:highlight w:val="cyan"/>
        </w:rPr>
        <w:t xml:space="preserve"> social. Revista semestral para animador@ </w:t>
      </w:r>
      <w:proofErr w:type="spellStart"/>
      <w:r w:rsidRPr="00EE26D2">
        <w:rPr>
          <w:i/>
          <w:szCs w:val="24"/>
          <w:highlight w:val="cyan"/>
        </w:rPr>
        <w:t>sy</w:t>
      </w:r>
      <w:proofErr w:type="spellEnd"/>
      <w:r w:rsidRPr="00EE26D2">
        <w:rPr>
          <w:i/>
          <w:szCs w:val="24"/>
          <w:highlight w:val="cyan"/>
        </w:rPr>
        <w:t xml:space="preserve"> educador@ s sociales, 2020, núm. 31, p. 1-15</w:t>
      </w:r>
      <w:r w:rsidRPr="00EE26D2">
        <w:rPr>
          <w:szCs w:val="24"/>
          <w:highlight w:val="cyan"/>
        </w:rPr>
        <w:t>.</w:t>
      </w:r>
    </w:p>
    <w:p w14:paraId="4900E0CF" w14:textId="77777777" w:rsidR="00EE26D2" w:rsidRPr="00EE26D2" w:rsidRDefault="00EE26D2" w:rsidP="00EE26D2">
      <w:pPr>
        <w:spacing w:after="0" w:line="276" w:lineRule="auto"/>
        <w:ind w:right="0"/>
        <w:jc w:val="left"/>
        <w:rPr>
          <w:color w:val="333333"/>
          <w:szCs w:val="24"/>
        </w:rPr>
      </w:pPr>
      <w:r w:rsidRPr="00EE26D2">
        <w:rPr>
          <w:color w:val="222222"/>
          <w:szCs w:val="24"/>
          <w:highlight w:val="cyan"/>
        </w:rPr>
        <w:t xml:space="preserve">Pinzón, E. Y., Bustos, S. C. C., &amp; Herrera, M. J. M. (2017). Intereses de ocio y tiempo libre de los adultos mayores del municipio de Guachucal, Nariño. </w:t>
      </w:r>
      <w:r w:rsidRPr="00EE26D2">
        <w:rPr>
          <w:i/>
          <w:color w:val="222222"/>
          <w:szCs w:val="24"/>
          <w:highlight w:val="cyan"/>
        </w:rPr>
        <w:t xml:space="preserve">Revista </w:t>
      </w:r>
      <w:proofErr w:type="spellStart"/>
      <w:r w:rsidRPr="00EE26D2">
        <w:rPr>
          <w:i/>
          <w:color w:val="222222"/>
          <w:szCs w:val="24"/>
          <w:highlight w:val="cyan"/>
        </w:rPr>
        <w:t>Unimar</w:t>
      </w:r>
      <w:proofErr w:type="spellEnd"/>
      <w:r w:rsidRPr="00EE26D2">
        <w:rPr>
          <w:color w:val="222222"/>
          <w:szCs w:val="24"/>
          <w:highlight w:val="cyan"/>
        </w:rPr>
        <w:t xml:space="preserve">, </w:t>
      </w:r>
      <w:r w:rsidRPr="00EE26D2">
        <w:rPr>
          <w:i/>
          <w:color w:val="222222"/>
          <w:szCs w:val="24"/>
          <w:highlight w:val="cyan"/>
        </w:rPr>
        <w:t>35</w:t>
      </w:r>
      <w:r w:rsidRPr="00EE26D2">
        <w:rPr>
          <w:color w:val="222222"/>
          <w:szCs w:val="24"/>
          <w:highlight w:val="cyan"/>
        </w:rPr>
        <w:t>, 151-162.</w:t>
      </w:r>
    </w:p>
    <w:p w14:paraId="548102CA" w14:textId="77777777" w:rsidR="00EE26D2" w:rsidRPr="00EE26D2" w:rsidRDefault="00EE26D2" w:rsidP="00EE26D2">
      <w:pPr>
        <w:spacing w:after="0" w:line="276" w:lineRule="auto"/>
        <w:ind w:right="0"/>
        <w:jc w:val="left"/>
        <w:rPr>
          <w:color w:val="222222"/>
          <w:szCs w:val="24"/>
        </w:rPr>
      </w:pPr>
      <w:r w:rsidRPr="00EE26D2">
        <w:rPr>
          <w:color w:val="222222"/>
          <w:szCs w:val="24"/>
          <w:highlight w:val="cyan"/>
        </w:rPr>
        <w:t xml:space="preserve">Quiroz, C. O. A., &amp; Rangel, A. L. M. G. C. (2009). Actividades de la vida diaria en adultos mayores: la experiencia de dos grupos focales. </w:t>
      </w:r>
      <w:r w:rsidRPr="00EE26D2">
        <w:rPr>
          <w:i/>
          <w:color w:val="222222"/>
          <w:szCs w:val="24"/>
          <w:highlight w:val="cyan"/>
        </w:rPr>
        <w:t>Psicología y salud</w:t>
      </w:r>
      <w:r w:rsidRPr="00EE26D2">
        <w:rPr>
          <w:color w:val="222222"/>
          <w:szCs w:val="24"/>
          <w:highlight w:val="cyan"/>
        </w:rPr>
        <w:t xml:space="preserve">, </w:t>
      </w:r>
      <w:r w:rsidRPr="00EE26D2">
        <w:rPr>
          <w:i/>
          <w:color w:val="222222"/>
          <w:szCs w:val="24"/>
          <w:highlight w:val="cyan"/>
        </w:rPr>
        <w:t>19</w:t>
      </w:r>
      <w:r w:rsidRPr="00EE26D2">
        <w:rPr>
          <w:color w:val="222222"/>
          <w:szCs w:val="24"/>
          <w:highlight w:val="cyan"/>
        </w:rPr>
        <w:t>(2), 289-293</w:t>
      </w:r>
      <w:r w:rsidRPr="00EE26D2">
        <w:rPr>
          <w:color w:val="222222"/>
          <w:szCs w:val="24"/>
        </w:rPr>
        <w:t>.</w:t>
      </w:r>
    </w:p>
    <w:p w14:paraId="5B0FC7D2" w14:textId="77777777" w:rsidR="00EE26D2" w:rsidRPr="00EE26D2" w:rsidRDefault="00EE26D2" w:rsidP="00EE26D2">
      <w:pPr>
        <w:spacing w:after="0" w:line="276" w:lineRule="auto"/>
        <w:ind w:right="0"/>
        <w:jc w:val="left"/>
        <w:rPr>
          <w:color w:val="222222"/>
          <w:szCs w:val="24"/>
        </w:rPr>
      </w:pPr>
      <w:r w:rsidRPr="00EE26D2">
        <w:rPr>
          <w:color w:val="222222"/>
          <w:szCs w:val="24"/>
          <w:highlight w:val="cyan"/>
        </w:rPr>
        <w:t xml:space="preserve">Reina, M. (2020). Los cuatro pilares de la educación. </w:t>
      </w:r>
      <w:r w:rsidRPr="00EE26D2">
        <w:rPr>
          <w:i/>
          <w:color w:val="222222"/>
          <w:szCs w:val="24"/>
          <w:highlight w:val="cyan"/>
        </w:rPr>
        <w:t>Con-Ciencia Boletín Científico de la Escuela Preparatoria No. 3</w:t>
      </w:r>
      <w:r w:rsidRPr="00EE26D2">
        <w:rPr>
          <w:color w:val="222222"/>
          <w:szCs w:val="24"/>
          <w:highlight w:val="cyan"/>
        </w:rPr>
        <w:t xml:space="preserve">, </w:t>
      </w:r>
      <w:r w:rsidRPr="00EE26D2">
        <w:rPr>
          <w:i/>
          <w:color w:val="222222"/>
          <w:szCs w:val="24"/>
          <w:highlight w:val="cyan"/>
        </w:rPr>
        <w:t>7</w:t>
      </w:r>
      <w:r w:rsidRPr="00EE26D2">
        <w:rPr>
          <w:color w:val="222222"/>
          <w:szCs w:val="24"/>
          <w:highlight w:val="cyan"/>
        </w:rPr>
        <w:t>(13), 11-15.</w:t>
      </w:r>
    </w:p>
    <w:p w14:paraId="12F7CE53" w14:textId="77777777" w:rsidR="006C2726" w:rsidRDefault="006C2726" w:rsidP="00C11655">
      <w:pPr>
        <w:spacing w:before="120" w:after="120" w:line="360" w:lineRule="auto"/>
      </w:pPr>
      <w:r>
        <w:rPr>
          <w:b/>
        </w:rPr>
        <w:t>Rodríguez, G.</w:t>
      </w:r>
      <w:r>
        <w:t xml:space="preserve"> (Ed.) (2013). Las personas mayores que vienen. Autonomía, solidaridad y participación social. Madrid, España: Fundación Pilares</w:t>
      </w:r>
    </w:p>
    <w:p w14:paraId="47B309BD" w14:textId="7EE6E3E5" w:rsidR="006C2726" w:rsidRDefault="006C2726" w:rsidP="00C11655">
      <w:pPr>
        <w:spacing w:before="120" w:after="120" w:line="360" w:lineRule="auto"/>
        <w:rPr>
          <w:lang w:val="en-US"/>
        </w:rPr>
      </w:pPr>
      <w:r>
        <w:rPr>
          <w:b/>
        </w:rPr>
        <w:t>Salovey, P. y Mayer, J.D</w:t>
      </w:r>
      <w:r>
        <w:t xml:space="preserve">. (1990). </w:t>
      </w:r>
      <w:r w:rsidRPr="00D40222">
        <w:rPr>
          <w:lang w:val="en-US"/>
        </w:rPr>
        <w:t xml:space="preserve">Emotional intelligence. </w:t>
      </w:r>
      <w:r w:rsidRPr="00D40222">
        <w:rPr>
          <w:i/>
          <w:lang w:val="en-US"/>
        </w:rPr>
        <w:t>Imagination, Cognition and Personality</w:t>
      </w:r>
      <w:r w:rsidRPr="00D40222">
        <w:rPr>
          <w:lang w:val="en-US"/>
        </w:rPr>
        <w:t xml:space="preserve">, </w:t>
      </w:r>
      <w:proofErr w:type="gramStart"/>
      <w:r w:rsidRPr="00D40222">
        <w:rPr>
          <w:lang w:val="en-US"/>
        </w:rPr>
        <w:t>9 ,</w:t>
      </w:r>
      <w:proofErr w:type="gramEnd"/>
      <w:r w:rsidRPr="00D40222">
        <w:rPr>
          <w:lang w:val="en-US"/>
        </w:rPr>
        <w:t xml:space="preserve">  185- 211.</w:t>
      </w:r>
    </w:p>
    <w:p w14:paraId="67C6DF72" w14:textId="717F18FD" w:rsidR="00EE26D2" w:rsidRPr="00A26827" w:rsidRDefault="00EE26D2" w:rsidP="00EE26D2">
      <w:pPr>
        <w:spacing w:after="0" w:line="276" w:lineRule="auto"/>
        <w:ind w:right="0"/>
        <w:jc w:val="left"/>
        <w:rPr>
          <w:color w:val="1155CC"/>
          <w:szCs w:val="24"/>
          <w:u w:val="single"/>
          <w:lang w:val="en-US"/>
        </w:rPr>
      </w:pPr>
      <w:proofErr w:type="spellStart"/>
      <w:r w:rsidRPr="00EE26D2">
        <w:rPr>
          <w:color w:val="222222"/>
          <w:szCs w:val="24"/>
          <w:highlight w:val="cyan"/>
        </w:rPr>
        <w:t>United</w:t>
      </w:r>
      <w:proofErr w:type="spellEnd"/>
      <w:r w:rsidRPr="00EE26D2">
        <w:rPr>
          <w:color w:val="222222"/>
          <w:szCs w:val="24"/>
          <w:highlight w:val="cyan"/>
        </w:rPr>
        <w:t xml:space="preserve"> </w:t>
      </w:r>
      <w:proofErr w:type="spellStart"/>
      <w:r w:rsidRPr="00EE26D2">
        <w:rPr>
          <w:color w:val="222222"/>
          <w:szCs w:val="24"/>
          <w:highlight w:val="cyan"/>
        </w:rPr>
        <w:t>Nations</w:t>
      </w:r>
      <w:proofErr w:type="spellEnd"/>
      <w:r w:rsidRPr="00EE26D2">
        <w:rPr>
          <w:color w:val="222222"/>
          <w:szCs w:val="24"/>
          <w:highlight w:val="cyan"/>
        </w:rPr>
        <w:t xml:space="preserve"> (UN) (2020). </w:t>
      </w:r>
      <w:hyperlink r:id="rId10">
        <w:r w:rsidRPr="00EE26D2">
          <w:rPr>
            <w:rFonts w:eastAsia="Roboto"/>
            <w:szCs w:val="24"/>
            <w:highlight w:val="cyan"/>
          </w:rPr>
          <w:t>Ideas clave del informe "Perspectivas de la población mundial 2019"(en español)</w:t>
        </w:r>
      </w:hyperlink>
      <w:r w:rsidRPr="00EE26D2">
        <w:rPr>
          <w:rFonts w:eastAsia="Roboto"/>
          <w:szCs w:val="24"/>
          <w:highlight w:val="cyan"/>
        </w:rPr>
        <w:t xml:space="preserve">. </w:t>
      </w:r>
      <w:r w:rsidRPr="00EE26D2">
        <w:rPr>
          <w:rFonts w:eastAsia="Roboto"/>
          <w:szCs w:val="24"/>
          <w:highlight w:val="cyan"/>
          <w:lang w:val="en-US"/>
        </w:rPr>
        <w:t>Available at:</w:t>
      </w:r>
      <w:r w:rsidRPr="00EE26D2">
        <w:rPr>
          <w:szCs w:val="24"/>
          <w:highlight w:val="cyan"/>
          <w:lang w:val="en-US"/>
        </w:rPr>
        <w:t xml:space="preserve"> </w:t>
      </w:r>
      <w:hyperlink r:id="rId11">
        <w:r w:rsidRPr="00EE26D2">
          <w:rPr>
            <w:color w:val="1155CC"/>
            <w:szCs w:val="24"/>
            <w:highlight w:val="cyan"/>
            <w:u w:val="single"/>
            <w:lang w:val="en-US"/>
          </w:rPr>
          <w:t>https://www.un.org/es/sections/issues-depth/ageing/index.html</w:t>
        </w:r>
      </w:hyperlink>
      <w:r w:rsidRPr="00EE26D2">
        <w:rPr>
          <w:color w:val="1155CC"/>
          <w:szCs w:val="24"/>
          <w:highlight w:val="cyan"/>
          <w:u w:val="single"/>
          <w:lang w:val="en-US"/>
        </w:rPr>
        <w:t xml:space="preserve">. </w:t>
      </w:r>
      <w:r w:rsidRPr="00A26827">
        <w:rPr>
          <w:color w:val="1155CC"/>
          <w:szCs w:val="24"/>
          <w:highlight w:val="cyan"/>
          <w:u w:val="single"/>
          <w:lang w:val="en-US"/>
        </w:rPr>
        <w:t>Accessed: February 29, 2020</w:t>
      </w:r>
    </w:p>
    <w:p w14:paraId="33EEA303" w14:textId="77777777" w:rsidR="00EE26D2" w:rsidRPr="00A26827" w:rsidRDefault="00EE26D2" w:rsidP="00EE26D2">
      <w:pPr>
        <w:spacing w:after="0" w:line="276" w:lineRule="auto"/>
        <w:ind w:right="0"/>
        <w:jc w:val="left"/>
        <w:rPr>
          <w:color w:val="222222"/>
          <w:szCs w:val="24"/>
          <w:lang w:val="en-US"/>
        </w:rPr>
      </w:pPr>
    </w:p>
    <w:p w14:paraId="355816EB" w14:textId="42C52A4F" w:rsidR="00EE26D2" w:rsidRDefault="00EE26D2" w:rsidP="00EE26D2">
      <w:pPr>
        <w:spacing w:after="0" w:line="276" w:lineRule="auto"/>
        <w:ind w:right="0"/>
        <w:jc w:val="left"/>
        <w:rPr>
          <w:rStyle w:val="Hipervnculo"/>
          <w:rFonts w:eastAsia="Verdana"/>
          <w:szCs w:val="24"/>
        </w:rPr>
      </w:pPr>
      <w:proofErr w:type="spellStart"/>
      <w:r w:rsidRPr="00EE26D2">
        <w:rPr>
          <w:color w:val="222222"/>
          <w:szCs w:val="24"/>
          <w:highlight w:val="cyan"/>
          <w:lang w:val="en-US"/>
        </w:rPr>
        <w:lastRenderedPageBreak/>
        <w:t>Teater</w:t>
      </w:r>
      <w:proofErr w:type="spellEnd"/>
      <w:r w:rsidRPr="00EE26D2">
        <w:rPr>
          <w:color w:val="222222"/>
          <w:szCs w:val="24"/>
          <w:highlight w:val="cyan"/>
          <w:lang w:val="en-US"/>
        </w:rPr>
        <w:t xml:space="preserve">, B. (2016). Intergenerational programs to promote active aging: The experiences and perspectives of older adults. </w:t>
      </w:r>
      <w:proofErr w:type="spellStart"/>
      <w:r w:rsidRPr="00EE26D2">
        <w:rPr>
          <w:i/>
          <w:color w:val="222222"/>
          <w:szCs w:val="24"/>
          <w:highlight w:val="cyan"/>
        </w:rPr>
        <w:t>Activities</w:t>
      </w:r>
      <w:proofErr w:type="spellEnd"/>
      <w:r w:rsidRPr="00EE26D2">
        <w:rPr>
          <w:i/>
          <w:color w:val="222222"/>
          <w:szCs w:val="24"/>
          <w:highlight w:val="cyan"/>
        </w:rPr>
        <w:t xml:space="preserve">, </w:t>
      </w:r>
      <w:proofErr w:type="spellStart"/>
      <w:r w:rsidRPr="00EE26D2">
        <w:rPr>
          <w:i/>
          <w:color w:val="222222"/>
          <w:szCs w:val="24"/>
          <w:highlight w:val="cyan"/>
        </w:rPr>
        <w:t>Adaptation</w:t>
      </w:r>
      <w:proofErr w:type="spellEnd"/>
      <w:r w:rsidRPr="00EE26D2">
        <w:rPr>
          <w:i/>
          <w:color w:val="222222"/>
          <w:szCs w:val="24"/>
          <w:highlight w:val="cyan"/>
        </w:rPr>
        <w:t xml:space="preserve"> &amp; </w:t>
      </w:r>
      <w:proofErr w:type="spellStart"/>
      <w:r w:rsidRPr="00EE26D2">
        <w:rPr>
          <w:i/>
          <w:color w:val="222222"/>
          <w:szCs w:val="24"/>
          <w:highlight w:val="cyan"/>
        </w:rPr>
        <w:t>Aging</w:t>
      </w:r>
      <w:proofErr w:type="spellEnd"/>
      <w:r w:rsidRPr="00EE26D2">
        <w:rPr>
          <w:color w:val="222222"/>
          <w:szCs w:val="24"/>
          <w:highlight w:val="cyan"/>
        </w:rPr>
        <w:t xml:space="preserve">, </w:t>
      </w:r>
      <w:r w:rsidRPr="00EE26D2">
        <w:rPr>
          <w:i/>
          <w:color w:val="222222"/>
          <w:szCs w:val="24"/>
          <w:highlight w:val="cyan"/>
        </w:rPr>
        <w:t>40</w:t>
      </w:r>
      <w:r w:rsidRPr="00EE26D2">
        <w:rPr>
          <w:color w:val="222222"/>
          <w:szCs w:val="24"/>
          <w:highlight w:val="cyan"/>
        </w:rPr>
        <w:t>(1), 1-19.</w:t>
      </w:r>
      <w:hyperlink r:id="rId12" w:history="1">
        <w:r w:rsidRPr="00EE26D2">
          <w:rPr>
            <w:rStyle w:val="Hipervnculo"/>
            <w:rFonts w:eastAsia="Verdana"/>
            <w:szCs w:val="24"/>
            <w:highlight w:val="cyan"/>
          </w:rPr>
          <w:t>https://www.tandfonline.com/doi/abs/10.1080/01924788.2016.1127041</w:t>
        </w:r>
      </w:hyperlink>
    </w:p>
    <w:p w14:paraId="20F4FC48" w14:textId="77777777" w:rsidR="00EE26D2" w:rsidRPr="00EE26D2" w:rsidRDefault="00EE26D2" w:rsidP="00EE26D2">
      <w:pPr>
        <w:spacing w:after="0" w:line="276" w:lineRule="auto"/>
        <w:ind w:right="0"/>
        <w:jc w:val="left"/>
        <w:rPr>
          <w:rFonts w:eastAsia="Verdana"/>
          <w:color w:val="222222"/>
          <w:szCs w:val="24"/>
        </w:rPr>
      </w:pPr>
    </w:p>
    <w:p w14:paraId="3822A4CA" w14:textId="0337282E" w:rsidR="00EE26D2" w:rsidRPr="00EE26D2" w:rsidRDefault="00EE26D2" w:rsidP="00EE26D2">
      <w:pPr>
        <w:spacing w:after="0" w:line="276" w:lineRule="auto"/>
        <w:ind w:right="0"/>
        <w:jc w:val="left"/>
        <w:rPr>
          <w:rFonts w:eastAsia="Verdana"/>
          <w:color w:val="222222"/>
          <w:szCs w:val="24"/>
        </w:rPr>
      </w:pPr>
      <w:r w:rsidRPr="00EE26D2">
        <w:rPr>
          <w:color w:val="222222"/>
          <w:szCs w:val="24"/>
          <w:highlight w:val="cyan"/>
        </w:rPr>
        <w:t xml:space="preserve">Torrado Ramos, A. M., Sánchez Pérez, L., Somonte López, R., Cabrera Marsden, A. M., Henríquez Pino Santos, P. C., &amp; Lorenzo Pérez, O. (2014). Envejecimiento poblacional: una mirada desde los programas y políticas públicas de América Latina, Europa y Asia. </w:t>
      </w:r>
      <w:r w:rsidRPr="00EE26D2">
        <w:rPr>
          <w:i/>
          <w:color w:val="222222"/>
          <w:szCs w:val="24"/>
          <w:highlight w:val="cyan"/>
        </w:rPr>
        <w:t>Revista Novedades en Población</w:t>
      </w:r>
      <w:r w:rsidRPr="00EE26D2">
        <w:rPr>
          <w:color w:val="222222"/>
          <w:szCs w:val="24"/>
          <w:highlight w:val="cyan"/>
        </w:rPr>
        <w:t xml:space="preserve">, </w:t>
      </w:r>
      <w:r w:rsidRPr="00EE26D2">
        <w:rPr>
          <w:i/>
          <w:color w:val="222222"/>
          <w:szCs w:val="24"/>
          <w:highlight w:val="cyan"/>
        </w:rPr>
        <w:t>10</w:t>
      </w:r>
      <w:r w:rsidRPr="00EE26D2">
        <w:rPr>
          <w:color w:val="222222"/>
          <w:szCs w:val="24"/>
          <w:highlight w:val="cyan"/>
        </w:rPr>
        <w:t>(19), 18-29.</w:t>
      </w:r>
    </w:p>
    <w:p w14:paraId="7AC1B3B6" w14:textId="2418B4DF" w:rsidR="00EE26D2" w:rsidRPr="00A26827" w:rsidRDefault="00EE26D2" w:rsidP="00EE26D2">
      <w:pPr>
        <w:tabs>
          <w:tab w:val="left" w:pos="1140"/>
        </w:tabs>
        <w:spacing w:before="120" w:after="120" w:line="360" w:lineRule="auto"/>
        <w:rPr>
          <w:lang w:val="es-PE"/>
        </w:rPr>
      </w:pPr>
    </w:p>
    <w:p w14:paraId="3A896B5B" w14:textId="77777777" w:rsidR="006C2726" w:rsidRDefault="006C2726" w:rsidP="00C11655">
      <w:pPr>
        <w:spacing w:before="120" w:after="120" w:line="360" w:lineRule="auto"/>
      </w:pPr>
      <w:r>
        <w:rPr>
          <w:b/>
        </w:rPr>
        <w:t>Organización Mundial de la Salud</w:t>
      </w:r>
      <w:r>
        <w:t xml:space="preserve">. (2002). Envejecimiento activo: un marco político. </w:t>
      </w:r>
      <w:r>
        <w:rPr>
          <w:i/>
        </w:rPr>
        <w:t>Revista Española de Geriatría y Gerontología, 37</w:t>
      </w:r>
      <w:r>
        <w:t xml:space="preserve">(2), 74-105. </w:t>
      </w:r>
    </w:p>
    <w:p w14:paraId="44E857C7" w14:textId="77777777" w:rsidR="006C2726" w:rsidRDefault="006C2726" w:rsidP="00C11655">
      <w:pPr>
        <w:spacing w:before="120" w:after="120" w:line="360" w:lineRule="auto"/>
      </w:pPr>
      <w:r>
        <w:rPr>
          <w:b/>
        </w:rPr>
        <w:t>Vega, J. L., Buz, J., &amp; Bueno, B</w:t>
      </w:r>
      <w:r>
        <w:t xml:space="preserve">. (2002). Niveles de actividad y participación social en las personas mayores de 60 años. Revista Interuniversitaria de Formación del Profesorado, 45, 33-53 </w:t>
      </w:r>
      <w:proofErr w:type="spellStart"/>
      <w:r>
        <w:rPr>
          <w:b/>
          <w:color w:val="00000A"/>
        </w:rPr>
        <w:t>Zieliński</w:t>
      </w:r>
      <w:proofErr w:type="spellEnd"/>
      <w:r>
        <w:rPr>
          <w:b/>
          <w:color w:val="00000A"/>
        </w:rPr>
        <w:t>, A</w:t>
      </w:r>
      <w:r>
        <w:rPr>
          <w:color w:val="00000A"/>
        </w:rPr>
        <w:t xml:space="preserve"> (2015). </w:t>
      </w:r>
      <w:proofErr w:type="spellStart"/>
      <w:r>
        <w:rPr>
          <w:color w:val="00000A"/>
        </w:rPr>
        <w:t>Ageing</w:t>
      </w:r>
      <w:proofErr w:type="spellEnd"/>
      <w:r>
        <w:rPr>
          <w:color w:val="00000A"/>
        </w:rPr>
        <w:t xml:space="preserve"> </w:t>
      </w:r>
      <w:proofErr w:type="spellStart"/>
      <w:r>
        <w:rPr>
          <w:color w:val="00000A"/>
        </w:rPr>
        <w:t>individuals</w:t>
      </w:r>
      <w:proofErr w:type="spellEnd"/>
      <w:r>
        <w:rPr>
          <w:color w:val="00000A"/>
        </w:rPr>
        <w:t xml:space="preserve"> and </w:t>
      </w:r>
      <w:proofErr w:type="spellStart"/>
      <w:r>
        <w:rPr>
          <w:color w:val="00000A"/>
        </w:rPr>
        <w:t>ageing</w:t>
      </w:r>
      <w:proofErr w:type="spellEnd"/>
      <w:r>
        <w:rPr>
          <w:color w:val="00000A"/>
        </w:rPr>
        <w:t xml:space="preserve"> </w:t>
      </w:r>
      <w:proofErr w:type="spellStart"/>
      <w:r>
        <w:rPr>
          <w:color w:val="00000A"/>
        </w:rPr>
        <w:t>populations</w:t>
      </w:r>
      <w:proofErr w:type="spellEnd"/>
      <w:r>
        <w:rPr>
          <w:color w:val="00000A"/>
        </w:rPr>
        <w:t xml:space="preserve">. </w:t>
      </w:r>
      <w:proofErr w:type="spellStart"/>
      <w:r>
        <w:rPr>
          <w:i/>
          <w:color w:val="00000A"/>
        </w:rPr>
        <w:t>Przeglad</w:t>
      </w:r>
      <w:proofErr w:type="spellEnd"/>
      <w:r>
        <w:rPr>
          <w:i/>
          <w:color w:val="00000A"/>
        </w:rPr>
        <w:t xml:space="preserve"> </w:t>
      </w:r>
      <w:proofErr w:type="spellStart"/>
      <w:r>
        <w:rPr>
          <w:i/>
          <w:color w:val="00000A"/>
        </w:rPr>
        <w:t>Epidemiologiczny</w:t>
      </w:r>
      <w:proofErr w:type="spellEnd"/>
      <w:r>
        <w:rPr>
          <w:i/>
          <w:color w:val="00000A"/>
        </w:rPr>
        <w:t>, 68</w:t>
      </w:r>
      <w:r>
        <w:rPr>
          <w:color w:val="00000A"/>
        </w:rPr>
        <w:t>(3</w:t>
      </w:r>
      <w:proofErr w:type="gramStart"/>
      <w:r>
        <w:rPr>
          <w:color w:val="00000A"/>
        </w:rPr>
        <w:t>) ,</w:t>
      </w:r>
      <w:proofErr w:type="gramEnd"/>
      <w:r>
        <w:rPr>
          <w:color w:val="00000A"/>
        </w:rPr>
        <w:t xml:space="preserve"> pp. 399-404.</w:t>
      </w:r>
    </w:p>
    <w:p w14:paraId="207C3F57" w14:textId="77777777" w:rsidR="006C2726" w:rsidRDefault="006C2726" w:rsidP="00C11655">
      <w:pPr>
        <w:pBdr>
          <w:top w:val="single" w:sz="7" w:space="0" w:color="000000"/>
          <w:left w:val="single" w:sz="7" w:space="0" w:color="000000"/>
          <w:bottom w:val="single" w:sz="7" w:space="0" w:color="000000"/>
          <w:right w:val="single" w:sz="7" w:space="0" w:color="000000"/>
        </w:pBdr>
        <w:shd w:val="clear" w:color="auto" w:fill="004A4A"/>
        <w:spacing w:before="120" w:after="120" w:line="360" w:lineRule="auto"/>
        <w:ind w:left="54" w:right="0" w:hanging="14"/>
        <w:jc w:val="left"/>
      </w:pPr>
      <w:r>
        <w:rPr>
          <w:b/>
          <w:i/>
          <w:color w:val="FFFFFF"/>
        </w:rPr>
        <w:t>COMO CITAR ESTE ARTÍCULO: Flores Tena, María José</w:t>
      </w:r>
      <w:r>
        <w:rPr>
          <w:b/>
          <w:color w:val="FFFFFF"/>
        </w:rPr>
        <w:t xml:space="preserve"> (2018); </w:t>
      </w:r>
      <w:r>
        <w:rPr>
          <w:b/>
          <w:i/>
          <w:color w:val="FFFFFF"/>
        </w:rPr>
        <w:t>Prevención de la dependencia a través de la actividades en el envejecimiento activo; en</w:t>
      </w:r>
    </w:p>
    <w:p w14:paraId="5996C279" w14:textId="77777777" w:rsidR="006C2726" w:rsidRDefault="004A6468" w:rsidP="00C11655">
      <w:pPr>
        <w:pBdr>
          <w:top w:val="single" w:sz="7" w:space="0" w:color="000000"/>
          <w:left w:val="single" w:sz="7" w:space="0" w:color="000000"/>
          <w:bottom w:val="single" w:sz="7" w:space="0" w:color="000000"/>
          <w:right w:val="single" w:sz="7" w:space="0" w:color="000000"/>
        </w:pBdr>
        <w:shd w:val="clear" w:color="auto" w:fill="004A4A"/>
        <w:spacing w:before="120" w:after="120" w:line="360" w:lineRule="auto"/>
        <w:ind w:left="40" w:right="0" w:firstLine="0"/>
        <w:jc w:val="left"/>
      </w:pPr>
      <w:hyperlink r:id="rId13">
        <w:r w:rsidR="006C2726">
          <w:rPr>
            <w:b/>
            <w:i/>
            <w:color w:val="FFFFFF"/>
            <w:u w:val="single" w:color="FFFFFF"/>
          </w:rPr>
          <w:t>http://quadernsanimacio.net</w:t>
        </w:r>
      </w:hyperlink>
      <w:hyperlink r:id="rId14">
        <w:r w:rsidR="006C2726">
          <w:rPr>
            <w:b/>
            <w:i/>
            <w:color w:val="FFFFFF"/>
          </w:rPr>
          <w:t xml:space="preserve"> </w:t>
        </w:r>
      </w:hyperlink>
      <w:r w:rsidR="006C2726">
        <w:rPr>
          <w:b/>
          <w:i/>
          <w:color w:val="FFFFFF"/>
          <w:u w:val="single" w:color="FFFFFF"/>
        </w:rPr>
        <w:t>; nº 28; Julio de 2018; ISSN: 1698-</w:t>
      </w:r>
      <w:commentRangeStart w:id="33"/>
      <w:r w:rsidR="006C2726">
        <w:rPr>
          <w:b/>
          <w:i/>
          <w:color w:val="FFFFFF"/>
          <w:u w:val="single" w:color="FFFFFF"/>
        </w:rPr>
        <w:t>4404</w:t>
      </w:r>
      <w:commentRangeEnd w:id="33"/>
      <w:r w:rsidR="00DF7823">
        <w:rPr>
          <w:rStyle w:val="Refdecomentario"/>
        </w:rPr>
        <w:commentReference w:id="33"/>
      </w:r>
    </w:p>
    <w:p w14:paraId="05FC7A4E" w14:textId="77777777" w:rsidR="00D27D56" w:rsidRDefault="00D27D56" w:rsidP="00C11655">
      <w:pPr>
        <w:spacing w:before="120" w:after="120" w:line="360" w:lineRule="auto"/>
      </w:pPr>
    </w:p>
    <w:p w14:paraId="0E1BC941" w14:textId="18D456E3" w:rsidR="00C16296" w:rsidRDefault="00C16296">
      <w:pPr>
        <w:spacing w:after="160" w:line="259" w:lineRule="auto"/>
        <w:ind w:left="0" w:right="0" w:firstLine="0"/>
        <w:jc w:val="left"/>
      </w:pPr>
      <w:r>
        <w:br w:type="page"/>
      </w:r>
    </w:p>
    <w:p w14:paraId="2515FAF6" w14:textId="06298551" w:rsidR="00C16296" w:rsidRDefault="00672CAF" w:rsidP="00C11655">
      <w:pPr>
        <w:spacing w:before="120" w:after="120" w:line="360" w:lineRule="auto"/>
      </w:pPr>
      <w:r>
        <w:lastRenderedPageBreak/>
        <w:t>Análisis</w:t>
      </w:r>
      <w:r w:rsidR="00C16296">
        <w:t xml:space="preserve"> metodológico</w:t>
      </w:r>
    </w:p>
    <w:p w14:paraId="20DF23DA" w14:textId="5BBD1E1F" w:rsidR="00C16296" w:rsidRDefault="00655553" w:rsidP="00C11655">
      <w:pPr>
        <w:spacing w:before="120" w:after="120" w:line="360" w:lineRule="auto"/>
      </w:pPr>
      <w:r>
        <w:t>Realizado por</w:t>
      </w:r>
      <w:r w:rsidR="00C16296">
        <w:t>: Diego Campos Patiño</w:t>
      </w:r>
    </w:p>
    <w:p w14:paraId="01397A76" w14:textId="77777777" w:rsidR="00655553" w:rsidRDefault="00655553" w:rsidP="000A181B">
      <w:pPr>
        <w:rPr>
          <w:b/>
          <w:bCs/>
          <w:szCs w:val="24"/>
        </w:rPr>
      </w:pPr>
    </w:p>
    <w:p w14:paraId="04494527" w14:textId="77777777" w:rsidR="000A181B" w:rsidRPr="00B06E32" w:rsidRDefault="000A181B" w:rsidP="000A181B">
      <w:pPr>
        <w:rPr>
          <w:b/>
          <w:bCs/>
          <w:szCs w:val="24"/>
        </w:rPr>
      </w:pPr>
      <w:r w:rsidRPr="00B06E32">
        <w:rPr>
          <w:b/>
          <w:bCs/>
          <w:szCs w:val="24"/>
        </w:rPr>
        <w:t>HIPÓTESIS</w:t>
      </w:r>
    </w:p>
    <w:p w14:paraId="09EEADBB" w14:textId="183BE5A3" w:rsidR="000A181B" w:rsidRDefault="000A181B" w:rsidP="000A181B">
      <w:pPr>
        <w:rPr>
          <w:szCs w:val="24"/>
        </w:rPr>
      </w:pPr>
      <w:r w:rsidRPr="00B06E32">
        <w:rPr>
          <w:szCs w:val="24"/>
        </w:rPr>
        <w:t>El incremento y mejora de las actividades y los recursos para las personas mayores que acuden a los centros municipales, mejora la ca</w:t>
      </w:r>
      <w:r>
        <w:rPr>
          <w:szCs w:val="24"/>
        </w:rPr>
        <w:t xml:space="preserve">lidad de vida de estas personas </w:t>
      </w:r>
      <w:r w:rsidRPr="000A181B">
        <w:rPr>
          <w:b/>
          <w:szCs w:val="24"/>
        </w:rPr>
        <w:t>(Satisfacción)</w:t>
      </w:r>
      <w:r>
        <w:rPr>
          <w:b/>
          <w:szCs w:val="24"/>
        </w:rPr>
        <w:t>.</w:t>
      </w:r>
    </w:p>
    <w:p w14:paraId="248B9A21" w14:textId="77777777" w:rsidR="000A181B" w:rsidRDefault="000A181B" w:rsidP="000A181B">
      <w:pPr>
        <w:rPr>
          <w:b/>
          <w:bCs/>
          <w:szCs w:val="24"/>
        </w:rPr>
      </w:pPr>
      <w:r w:rsidRPr="00B06E32">
        <w:rPr>
          <w:b/>
          <w:bCs/>
          <w:szCs w:val="24"/>
        </w:rPr>
        <w:t>OBJETIVO</w:t>
      </w:r>
    </w:p>
    <w:p w14:paraId="1AA4AA80" w14:textId="77777777" w:rsidR="000A181B" w:rsidRPr="00B06E32" w:rsidRDefault="000A181B" w:rsidP="000A181B">
      <w:pPr>
        <w:rPr>
          <w:szCs w:val="24"/>
        </w:rPr>
      </w:pPr>
      <w:r w:rsidRPr="00B06E32">
        <w:rPr>
          <w:szCs w:val="24"/>
        </w:rPr>
        <w:t>El objetivo de esta investigación fue promover el envejecimiento activo para una mejor calidad de vida, evitando la dependencia.</w:t>
      </w:r>
    </w:p>
    <w:p w14:paraId="3A2DA10E" w14:textId="77777777" w:rsidR="000A181B" w:rsidRPr="00B06E32" w:rsidRDefault="000A181B" w:rsidP="000A181B">
      <w:pPr>
        <w:rPr>
          <w:b/>
          <w:bCs/>
          <w:szCs w:val="24"/>
        </w:rPr>
      </w:pPr>
      <w:r w:rsidRPr="00B06E32">
        <w:rPr>
          <w:b/>
          <w:bCs/>
          <w:szCs w:val="24"/>
        </w:rPr>
        <w:t>METODOLOGÍA</w:t>
      </w:r>
    </w:p>
    <w:p w14:paraId="326015C6" w14:textId="3E39E556" w:rsidR="00655553" w:rsidRDefault="00655553" w:rsidP="000A181B">
      <w:pPr>
        <w:rPr>
          <w:szCs w:val="24"/>
        </w:rPr>
      </w:pPr>
      <w:r>
        <w:rPr>
          <w:szCs w:val="24"/>
        </w:rPr>
        <w:t>L</w:t>
      </w:r>
      <w:r w:rsidR="000A181B" w:rsidRPr="00B06E32">
        <w:rPr>
          <w:szCs w:val="24"/>
        </w:rPr>
        <w:t xml:space="preserve">a muestra del estudio estuvo compuesta por 800 personas mayores de 65 años, correspondientes a usuarios de varios centros para personas mayores ubicados en cuatro distritos de Madrid, España. </w:t>
      </w:r>
    </w:p>
    <w:p w14:paraId="6F945906" w14:textId="77777777" w:rsidR="00655553" w:rsidRDefault="000A181B" w:rsidP="000A181B">
      <w:pPr>
        <w:rPr>
          <w:szCs w:val="24"/>
        </w:rPr>
      </w:pPr>
      <w:r w:rsidRPr="00B06E32">
        <w:rPr>
          <w:szCs w:val="24"/>
        </w:rPr>
        <w:t xml:space="preserve">El instrumento de recolección de datos consistió en 29 preguntas fáciles de entender, dado que los destinatarios eran personas mayores. </w:t>
      </w:r>
    </w:p>
    <w:p w14:paraId="086BD588" w14:textId="29282548" w:rsidR="00655553" w:rsidRDefault="000A181B" w:rsidP="000A181B">
      <w:pPr>
        <w:rPr>
          <w:szCs w:val="24"/>
        </w:rPr>
      </w:pPr>
      <w:r w:rsidRPr="00B06E32">
        <w:rPr>
          <w:szCs w:val="24"/>
        </w:rPr>
        <w:t xml:space="preserve">Las preguntas se agruparon en seis dimensiones: información personal; conocimiento y acceso a centros para adultos mayores; estructura organizacional y operación; uso del servicio, frecuencia y desarrollo de habilidades; beneficio obtenido y grado de satisfacción; y propuesta de mejora. </w:t>
      </w:r>
    </w:p>
    <w:p w14:paraId="53FEAD33" w14:textId="6F9E0F16" w:rsidR="00655553" w:rsidRDefault="00655553" w:rsidP="00655553">
      <w:pPr>
        <w:rPr>
          <w:szCs w:val="24"/>
        </w:rPr>
      </w:pPr>
      <w:r>
        <w:rPr>
          <w:szCs w:val="24"/>
        </w:rPr>
        <w:t xml:space="preserve">El análisis se basó en un modelo </w:t>
      </w:r>
      <w:proofErr w:type="spellStart"/>
      <w:r w:rsidR="008D67A9">
        <w:rPr>
          <w:szCs w:val="24"/>
        </w:rPr>
        <w:t>cuasiexperimental</w:t>
      </w:r>
      <w:proofErr w:type="spellEnd"/>
      <w:r w:rsidR="008D67A9">
        <w:rPr>
          <w:szCs w:val="24"/>
        </w:rPr>
        <w:t xml:space="preserve"> transversal.</w:t>
      </w:r>
    </w:p>
    <w:p w14:paraId="13F909EE" w14:textId="77777777" w:rsidR="00655553" w:rsidRDefault="00655553" w:rsidP="000A181B">
      <w:pPr>
        <w:rPr>
          <w:szCs w:val="24"/>
        </w:rPr>
      </w:pPr>
    </w:p>
    <w:p w14:paraId="0388648A" w14:textId="2BEB74AF" w:rsidR="000A181B" w:rsidRPr="00B06E32" w:rsidRDefault="000A181B" w:rsidP="000A181B">
      <w:pPr>
        <w:rPr>
          <w:szCs w:val="24"/>
        </w:rPr>
      </w:pPr>
      <w:r w:rsidRPr="00B06E32">
        <w:rPr>
          <w:szCs w:val="24"/>
        </w:rPr>
        <w:t>Los datos se analizaron utilizando el paquete estadístico SPSS.</w:t>
      </w:r>
    </w:p>
    <w:p w14:paraId="54303C65" w14:textId="0BE9D1A9" w:rsidR="00163913" w:rsidRDefault="00AA5DFB" w:rsidP="00AA5DFB">
      <w:pPr>
        <w:pStyle w:val="Textocomentario"/>
        <w:ind w:left="0" w:firstLine="0"/>
        <w:jc w:val="center"/>
      </w:pPr>
      <w:r>
        <w:rPr>
          <w:noProof/>
        </w:rPr>
        <w:lastRenderedPageBreak/>
        <w:drawing>
          <wp:inline distT="0" distB="0" distL="0" distR="0" wp14:anchorId="241CFF09" wp14:editId="5C891CB7">
            <wp:extent cx="5029200" cy="3801773"/>
            <wp:effectExtent l="19050" t="19050" r="19050" b="273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079" cy="3809241"/>
                    </a:xfrm>
                    <a:prstGeom prst="rect">
                      <a:avLst/>
                    </a:prstGeom>
                    <a:noFill/>
                    <a:ln w="6350">
                      <a:solidFill>
                        <a:schemeClr val="tx1"/>
                      </a:solidFill>
                    </a:ln>
                  </pic:spPr>
                </pic:pic>
              </a:graphicData>
            </a:graphic>
          </wp:inline>
        </w:drawing>
      </w:r>
    </w:p>
    <w:p w14:paraId="0E7A7790" w14:textId="77777777" w:rsidR="00655553" w:rsidRDefault="00655553" w:rsidP="00655553">
      <w:pPr>
        <w:autoSpaceDE w:val="0"/>
        <w:autoSpaceDN w:val="0"/>
        <w:adjustRightInd w:val="0"/>
        <w:spacing w:after="0" w:line="240" w:lineRule="auto"/>
        <w:ind w:left="0" w:right="0" w:firstLine="0"/>
        <w:jc w:val="left"/>
        <w:rPr>
          <w:rFonts w:ascii="BookAntiqua" w:eastAsiaTheme="minorHAnsi" w:hAnsi="BookAntiqua" w:cs="BookAntiqua"/>
          <w:color w:val="auto"/>
          <w:szCs w:val="24"/>
          <w:lang w:eastAsia="en-US"/>
        </w:rPr>
      </w:pPr>
    </w:p>
    <w:p w14:paraId="2C634CDE" w14:textId="4D3F3FAC" w:rsidR="00655553" w:rsidRDefault="00655553" w:rsidP="00655553">
      <w:pPr>
        <w:autoSpaceDE w:val="0"/>
        <w:autoSpaceDN w:val="0"/>
        <w:adjustRightInd w:val="0"/>
        <w:spacing w:after="0" w:line="240" w:lineRule="auto"/>
        <w:ind w:left="0" w:right="0" w:firstLine="0"/>
        <w:jc w:val="left"/>
        <w:rPr>
          <w:rFonts w:ascii="BookAntiqua" w:eastAsiaTheme="minorHAnsi" w:hAnsi="BookAntiqua" w:cs="BookAntiqua"/>
          <w:color w:val="auto"/>
          <w:szCs w:val="24"/>
          <w:lang w:eastAsia="en-US"/>
        </w:rPr>
      </w:pPr>
      <w:r>
        <w:rPr>
          <w:rFonts w:ascii="BookAntiqua" w:eastAsiaTheme="minorHAnsi" w:hAnsi="BookAntiqua" w:cs="BookAntiqua"/>
          <w:color w:val="auto"/>
          <w:szCs w:val="24"/>
          <w:lang w:eastAsia="en-US"/>
        </w:rPr>
        <w:t>Definición: cuasi-experimento.</w:t>
      </w:r>
    </w:p>
    <w:p w14:paraId="6BABDA65" w14:textId="4E1FFBF1" w:rsidR="00655553" w:rsidRPr="00655553" w:rsidRDefault="00655553" w:rsidP="00655553">
      <w:pPr>
        <w:autoSpaceDE w:val="0"/>
        <w:autoSpaceDN w:val="0"/>
        <w:adjustRightInd w:val="0"/>
        <w:spacing w:after="0" w:line="240" w:lineRule="auto"/>
        <w:ind w:left="0" w:right="0" w:firstLine="0"/>
        <w:rPr>
          <w:rFonts w:ascii="BookAntiqua" w:eastAsiaTheme="minorHAnsi" w:hAnsi="BookAntiqua" w:cs="BookAntiqua"/>
          <w:color w:val="auto"/>
          <w:szCs w:val="24"/>
          <w:lang w:eastAsia="en-US"/>
        </w:rPr>
      </w:pPr>
      <w:r>
        <w:rPr>
          <w:rFonts w:ascii="BookAntiqua" w:eastAsiaTheme="minorHAnsi" w:hAnsi="BookAntiqua" w:cs="BookAntiqua"/>
          <w:color w:val="auto"/>
          <w:szCs w:val="24"/>
          <w:lang w:eastAsia="en-US"/>
        </w:rPr>
        <w:t>Es una investigación que posee todos los elementos de un experimento, excepto que los sujetos no se asignan aleatoriamente a los grupos. En ausencia de aleatorización, el investigador se enfrenta con la tarea de identificar y separar los efectos de los tratamientos del resto de factores que afectan a la variable dependiente.</w:t>
      </w:r>
    </w:p>
    <w:p w14:paraId="6D74C102" w14:textId="77777777" w:rsidR="00FC4E81" w:rsidRPr="00163913" w:rsidRDefault="00FC4E81" w:rsidP="00163913">
      <w:pPr>
        <w:pStyle w:val="Textocomentario"/>
        <w:spacing w:before="100" w:beforeAutospacing="1" w:after="100" w:afterAutospacing="1" w:line="360" w:lineRule="auto"/>
        <w:ind w:left="0" w:right="6" w:firstLine="0"/>
        <w:rPr>
          <w:rFonts w:asciiTheme="minorHAnsi" w:hAnsiTheme="minorHAnsi"/>
          <w:sz w:val="24"/>
          <w:szCs w:val="24"/>
        </w:rPr>
      </w:pPr>
      <w:r w:rsidRPr="00163913">
        <w:rPr>
          <w:rFonts w:asciiTheme="minorHAnsi" w:hAnsiTheme="minorHAnsi"/>
          <w:sz w:val="24"/>
          <w:szCs w:val="24"/>
        </w:rPr>
        <w:t xml:space="preserve">Si bien se ha mejorado metodológica y estadísticamente la posibilidad de tener en cuenta y controlar las fuentes de confundido extrañas, el enfoque cuasi experimental es mucho más vulnerable a las amenazas contra la validez inferencial, en comparación con la estrategia experimental. Además, en un </w:t>
      </w:r>
      <w:proofErr w:type="spellStart"/>
      <w:r w:rsidRPr="00163913">
        <w:rPr>
          <w:rFonts w:asciiTheme="minorHAnsi" w:hAnsiTheme="minorHAnsi"/>
          <w:sz w:val="24"/>
          <w:szCs w:val="24"/>
        </w:rPr>
        <w:t>cuasiexperimento</w:t>
      </w:r>
      <w:proofErr w:type="spellEnd"/>
      <w:r w:rsidRPr="00163913">
        <w:rPr>
          <w:rFonts w:asciiTheme="minorHAnsi" w:hAnsiTheme="minorHAnsi"/>
          <w:sz w:val="24"/>
          <w:szCs w:val="24"/>
        </w:rPr>
        <w:t xml:space="preserve"> pueden plantearse más hipótesis alternativas que se ajusten a los datos. No obstante, por otro lado, existe una mayor generalización de los resultados a otras situaciones distintas a la de investigación</w:t>
      </w:r>
    </w:p>
    <w:p w14:paraId="4EBF8976" w14:textId="19F24C23" w:rsidR="00FC4E81" w:rsidRPr="00163913" w:rsidRDefault="00FC4E81" w:rsidP="00163913">
      <w:pPr>
        <w:spacing w:before="100" w:beforeAutospacing="1" w:after="100" w:afterAutospacing="1" w:line="360" w:lineRule="auto"/>
        <w:ind w:right="6"/>
        <w:rPr>
          <w:rFonts w:asciiTheme="minorHAnsi" w:hAnsiTheme="minorHAnsi"/>
          <w:szCs w:val="24"/>
        </w:rPr>
      </w:pPr>
      <w:r w:rsidRPr="00163913">
        <w:rPr>
          <w:rFonts w:asciiTheme="minorHAnsi" w:hAnsiTheme="minorHAnsi"/>
          <w:szCs w:val="24"/>
        </w:rPr>
        <w:t>Una definición que incluye las características más relevantes de la</w:t>
      </w:r>
      <w:r w:rsidR="00163913" w:rsidRPr="00163913">
        <w:rPr>
          <w:rFonts w:asciiTheme="minorHAnsi" w:hAnsiTheme="minorHAnsi"/>
          <w:szCs w:val="24"/>
        </w:rPr>
        <w:t xml:space="preserve"> </w:t>
      </w:r>
      <w:r w:rsidRPr="00163913">
        <w:rPr>
          <w:rFonts w:asciiTheme="minorHAnsi" w:hAnsiTheme="minorHAnsi"/>
          <w:szCs w:val="24"/>
        </w:rPr>
        <w:t xml:space="preserve">metodología cuasi-experimental es la ofrecida por </w:t>
      </w:r>
      <w:proofErr w:type="spellStart"/>
      <w:r w:rsidRPr="00163913">
        <w:rPr>
          <w:rFonts w:asciiTheme="minorHAnsi" w:hAnsiTheme="minorHAnsi"/>
          <w:szCs w:val="24"/>
        </w:rPr>
        <w:t>Pedhazur</w:t>
      </w:r>
      <w:proofErr w:type="spellEnd"/>
      <w:r w:rsidRPr="00163913">
        <w:rPr>
          <w:rFonts w:asciiTheme="minorHAnsi" w:hAnsiTheme="minorHAnsi"/>
          <w:szCs w:val="24"/>
        </w:rPr>
        <w:t xml:space="preserve"> y </w:t>
      </w:r>
      <w:proofErr w:type="spellStart"/>
      <w:r w:rsidRPr="00163913">
        <w:rPr>
          <w:rFonts w:asciiTheme="minorHAnsi" w:hAnsiTheme="minorHAnsi"/>
          <w:szCs w:val="24"/>
        </w:rPr>
        <w:t>Schmelkin</w:t>
      </w:r>
      <w:proofErr w:type="spellEnd"/>
      <w:r w:rsidRPr="00163913">
        <w:rPr>
          <w:rFonts w:asciiTheme="minorHAnsi" w:hAnsiTheme="minorHAnsi"/>
          <w:szCs w:val="24"/>
        </w:rPr>
        <w:t xml:space="preserve"> (1991): ¿Qué es un cuasi-experimento? Es una investigación que posee todos los elementos de un experimento, excepto que los sujetos no se asignan aleatoriamente a los grupos. En ausencia de aleatorización, el investigador se enfrenta con la tarea de identificar y separar los </w:t>
      </w:r>
      <w:r w:rsidRPr="00163913">
        <w:rPr>
          <w:rFonts w:asciiTheme="minorHAnsi" w:hAnsiTheme="minorHAnsi"/>
          <w:szCs w:val="24"/>
        </w:rPr>
        <w:lastRenderedPageBreak/>
        <w:t>efectos de los tratamientos del resto de factores que afectan a la variable dependiente (p. 277)</w:t>
      </w:r>
    </w:p>
    <w:p w14:paraId="2509525B" w14:textId="77777777" w:rsidR="00FC4E81" w:rsidRPr="00163913" w:rsidRDefault="00FC4E81" w:rsidP="00163913">
      <w:pPr>
        <w:spacing w:before="100" w:beforeAutospacing="1" w:after="100" w:afterAutospacing="1" w:line="360" w:lineRule="auto"/>
        <w:ind w:right="6"/>
        <w:rPr>
          <w:rFonts w:asciiTheme="minorHAnsi" w:hAnsiTheme="minorHAnsi"/>
          <w:szCs w:val="24"/>
        </w:rPr>
      </w:pPr>
      <w:r w:rsidRPr="00163913">
        <w:rPr>
          <w:rFonts w:asciiTheme="minorHAnsi" w:hAnsiTheme="minorHAnsi"/>
          <w:szCs w:val="24"/>
        </w:rPr>
        <w:t xml:space="preserve">La descripción de diseño cuasi-experimental propuesta por </w:t>
      </w:r>
      <w:proofErr w:type="spellStart"/>
      <w:r w:rsidRPr="00163913">
        <w:rPr>
          <w:rFonts w:asciiTheme="minorHAnsi" w:hAnsiTheme="minorHAnsi"/>
          <w:szCs w:val="24"/>
        </w:rPr>
        <w:t>Hedrick</w:t>
      </w:r>
      <w:proofErr w:type="spellEnd"/>
      <w:r w:rsidRPr="00163913">
        <w:rPr>
          <w:rFonts w:asciiTheme="minorHAnsi" w:hAnsiTheme="minorHAnsi"/>
          <w:szCs w:val="24"/>
        </w:rPr>
        <w:t xml:space="preserve"> et al. (1993) es la siguiente: Los diseños cuasi-experimentales tienen el mismo propósito que los estudios experimentales: probar la existencia de una relación causal entre dos o más variables. Cuando la asignación aleatoria es imposible, los cuasi-experimentos (semejantes a los experimentos) permiten estimar los impactos del tratamiento o programa, dependiendo de si llega a establecer una base de comparación apropiada.</w:t>
      </w:r>
    </w:p>
    <w:p w14:paraId="71A92268" w14:textId="77777777" w:rsidR="00FC4E81" w:rsidRDefault="00FC4E81" w:rsidP="00163913">
      <w:pPr>
        <w:spacing w:before="100" w:beforeAutospacing="1" w:after="100" w:afterAutospacing="1" w:line="360" w:lineRule="auto"/>
        <w:ind w:right="6"/>
        <w:rPr>
          <w:rFonts w:asciiTheme="minorHAnsi" w:hAnsiTheme="minorHAnsi"/>
          <w:szCs w:val="24"/>
        </w:rPr>
      </w:pPr>
      <w:r w:rsidRPr="00163913">
        <w:rPr>
          <w:rFonts w:asciiTheme="minorHAnsi" w:hAnsiTheme="minorHAnsi"/>
          <w:szCs w:val="24"/>
        </w:rPr>
        <w:t>En términos generales, los diseños cuasi-experimentales presentan una serie de carencias y dificultades, lo que conlleva posibles fuentes de invalidez. Por esta razón, Campbell y Stanley (1963, 1966) recomendaron utilizarlos únicamente cuando no se puedan asignar aleatoriamente los sujetos a las diferentes condiciones.</w:t>
      </w:r>
    </w:p>
    <w:p w14:paraId="3BE91D66" w14:textId="77777777" w:rsidR="00163913" w:rsidRPr="00092AD0" w:rsidRDefault="00163913"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68372A2C" w14:textId="3B8FEB99" w:rsidR="00293D2D" w:rsidRPr="00092AD0" w:rsidRDefault="00293D2D" w:rsidP="00092AD0">
      <w:pPr>
        <w:autoSpaceDE w:val="0"/>
        <w:autoSpaceDN w:val="0"/>
        <w:adjustRightInd w:val="0"/>
        <w:spacing w:after="0" w:line="360" w:lineRule="auto"/>
        <w:ind w:left="0" w:right="0" w:firstLine="0"/>
        <w:rPr>
          <w:rFonts w:asciiTheme="minorHAnsi" w:eastAsiaTheme="minorHAnsi" w:hAnsiTheme="minorHAnsi" w:cs="BookAntiqua-Bold"/>
          <w:b/>
          <w:bCs/>
          <w:color w:val="auto"/>
          <w:szCs w:val="24"/>
          <w:lang w:eastAsia="en-US"/>
        </w:rPr>
      </w:pPr>
      <w:r w:rsidRPr="00092AD0">
        <w:rPr>
          <w:rFonts w:asciiTheme="minorHAnsi" w:eastAsiaTheme="minorHAnsi" w:hAnsiTheme="minorHAnsi" w:cs="BookAntiqua-Bold"/>
          <w:b/>
          <w:bCs/>
          <w:color w:val="auto"/>
          <w:szCs w:val="24"/>
          <w:lang w:eastAsia="en-US"/>
        </w:rPr>
        <w:t>Clasificación general</w:t>
      </w:r>
    </w:p>
    <w:p w14:paraId="0E5C10B1" w14:textId="77777777" w:rsidR="00293D2D" w:rsidRPr="00092AD0" w:rsidRDefault="00293D2D"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sidRPr="00092AD0">
        <w:rPr>
          <w:rFonts w:asciiTheme="minorHAnsi" w:eastAsiaTheme="minorHAnsi" w:hAnsiTheme="minorHAnsi" w:cs="BookAntiqua"/>
          <w:color w:val="auto"/>
          <w:szCs w:val="24"/>
          <w:lang w:eastAsia="en-US"/>
        </w:rPr>
        <w:t xml:space="preserve">Siguiendo a </w:t>
      </w:r>
      <w:proofErr w:type="spellStart"/>
      <w:r w:rsidRPr="00092AD0">
        <w:rPr>
          <w:rFonts w:asciiTheme="minorHAnsi" w:eastAsiaTheme="minorHAnsi" w:hAnsiTheme="minorHAnsi" w:cs="BookAntiqua"/>
          <w:color w:val="auto"/>
          <w:szCs w:val="24"/>
          <w:lang w:eastAsia="en-US"/>
        </w:rPr>
        <w:t>Judd</w:t>
      </w:r>
      <w:proofErr w:type="spellEnd"/>
      <w:r w:rsidRPr="00092AD0">
        <w:rPr>
          <w:rFonts w:asciiTheme="minorHAnsi" w:eastAsiaTheme="minorHAnsi" w:hAnsiTheme="minorHAnsi" w:cs="BookAntiqua"/>
          <w:color w:val="auto"/>
          <w:szCs w:val="24"/>
          <w:lang w:eastAsia="en-US"/>
        </w:rPr>
        <w:t xml:space="preserve"> y Kenny (1981), tres son los aspectos esenciales a tener en cuenta en la clasificación de los diseños cuasi-experimentales: </w:t>
      </w:r>
    </w:p>
    <w:p w14:paraId="3DEBCFAD" w14:textId="77777777" w:rsidR="00655553" w:rsidRDefault="00293D2D" w:rsidP="00655553">
      <w:pPr>
        <w:pStyle w:val="Prrafodelista"/>
        <w:numPr>
          <w:ilvl w:val="0"/>
          <w:numId w:val="7"/>
        </w:numPr>
        <w:autoSpaceDE w:val="0"/>
        <w:autoSpaceDN w:val="0"/>
        <w:adjustRightInd w:val="0"/>
        <w:spacing w:after="0" w:line="360" w:lineRule="auto"/>
        <w:ind w:right="0"/>
        <w:rPr>
          <w:rFonts w:asciiTheme="minorHAnsi" w:eastAsiaTheme="minorHAnsi" w:hAnsiTheme="minorHAnsi" w:cs="BookAntiqua"/>
          <w:color w:val="auto"/>
          <w:szCs w:val="24"/>
          <w:lang w:eastAsia="en-US"/>
        </w:rPr>
      </w:pPr>
      <w:r w:rsidRPr="00655553">
        <w:rPr>
          <w:rFonts w:asciiTheme="minorHAnsi" w:eastAsiaTheme="minorHAnsi" w:hAnsiTheme="minorHAnsi" w:cs="BookAntiqua"/>
          <w:color w:val="auto"/>
          <w:szCs w:val="24"/>
          <w:lang w:eastAsia="en-US"/>
        </w:rPr>
        <w:t>la estrategia de comparación y obtención de datos (transversal o longitudinal).</w:t>
      </w:r>
    </w:p>
    <w:p w14:paraId="067BF7EE" w14:textId="0B6323E6" w:rsidR="00655553" w:rsidRPr="00655553" w:rsidRDefault="00655553" w:rsidP="00655553">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Pr>
          <w:rFonts w:asciiTheme="minorHAnsi" w:eastAsiaTheme="minorHAnsi" w:hAnsiTheme="minorHAnsi" w:cs="BookAntiqua"/>
          <w:color w:val="auto"/>
          <w:szCs w:val="24"/>
          <w:lang w:eastAsia="en-US"/>
        </w:rPr>
        <w:t>S</w:t>
      </w:r>
      <w:r w:rsidRPr="00655553">
        <w:rPr>
          <w:rFonts w:asciiTheme="minorHAnsi" w:eastAsiaTheme="minorHAnsi" w:hAnsiTheme="minorHAnsi" w:cs="BookAntiqua"/>
          <w:color w:val="auto"/>
          <w:szCs w:val="24"/>
          <w:lang w:eastAsia="en-US"/>
        </w:rPr>
        <w:t xml:space="preserve">e refiere al modo en que se realizan las comparaciones con objeto de inferir el efecto de la variable de tratamiento. Se pueden dar dos estrategias: </w:t>
      </w:r>
    </w:p>
    <w:p w14:paraId="6D245C35" w14:textId="1D2DBA3F" w:rsidR="00655553" w:rsidRDefault="0080474F" w:rsidP="00655553">
      <w:pPr>
        <w:autoSpaceDE w:val="0"/>
        <w:autoSpaceDN w:val="0"/>
        <w:adjustRightInd w:val="0"/>
        <w:spacing w:after="0" w:line="360" w:lineRule="auto"/>
        <w:ind w:right="0"/>
        <w:rPr>
          <w:rFonts w:asciiTheme="minorHAnsi" w:eastAsiaTheme="minorHAnsi" w:hAnsiTheme="minorHAnsi" w:cs="BookAntiqua"/>
          <w:color w:val="auto"/>
          <w:szCs w:val="24"/>
          <w:lang w:eastAsia="en-US"/>
        </w:rPr>
      </w:pPr>
      <w:r>
        <w:rPr>
          <w:rFonts w:asciiTheme="minorHAnsi" w:eastAsiaTheme="minorHAnsi" w:hAnsiTheme="minorHAnsi" w:cs="BookAntiqua"/>
          <w:color w:val="auto"/>
          <w:szCs w:val="24"/>
          <w:lang w:eastAsia="en-US"/>
        </w:rPr>
        <w:t>O</w:t>
      </w:r>
      <w:r w:rsidR="00655553" w:rsidRPr="00655553">
        <w:rPr>
          <w:rFonts w:asciiTheme="minorHAnsi" w:eastAsiaTheme="minorHAnsi" w:hAnsiTheme="minorHAnsi" w:cs="BookAntiqua"/>
          <w:color w:val="auto"/>
          <w:szCs w:val="24"/>
          <w:lang w:eastAsia="en-US"/>
        </w:rPr>
        <w:t>bservar diferentes sujetos en las condiciones de tratam</w:t>
      </w:r>
      <w:r w:rsidR="00655553">
        <w:rPr>
          <w:rFonts w:asciiTheme="minorHAnsi" w:eastAsiaTheme="minorHAnsi" w:hAnsiTheme="minorHAnsi" w:cs="BookAntiqua"/>
          <w:color w:val="auto"/>
          <w:szCs w:val="24"/>
          <w:lang w:eastAsia="en-US"/>
        </w:rPr>
        <w:t>iento y control.</w:t>
      </w:r>
    </w:p>
    <w:p w14:paraId="38772004" w14:textId="4D14111E" w:rsidR="00655553" w:rsidRDefault="00655553" w:rsidP="00655553">
      <w:pPr>
        <w:autoSpaceDE w:val="0"/>
        <w:autoSpaceDN w:val="0"/>
        <w:adjustRightInd w:val="0"/>
        <w:spacing w:after="0" w:line="360" w:lineRule="auto"/>
        <w:ind w:right="0"/>
        <w:rPr>
          <w:rFonts w:asciiTheme="minorHAnsi" w:eastAsiaTheme="minorHAnsi" w:hAnsiTheme="minorHAnsi" w:cs="BookAntiqua"/>
          <w:color w:val="auto"/>
          <w:szCs w:val="24"/>
          <w:lang w:eastAsia="en-US"/>
        </w:rPr>
      </w:pPr>
      <w:r w:rsidRPr="00655553">
        <w:rPr>
          <w:rFonts w:asciiTheme="minorHAnsi" w:eastAsiaTheme="minorHAnsi" w:hAnsiTheme="minorHAnsi" w:cs="BookAntiqua"/>
          <w:color w:val="auto"/>
          <w:szCs w:val="24"/>
          <w:lang w:eastAsia="en-US"/>
        </w:rPr>
        <w:t xml:space="preserve">En el primer caso, el efecto del tratamiento se estiman a través de comparaciones </w:t>
      </w:r>
      <w:proofErr w:type="spellStart"/>
      <w:r w:rsidRPr="0080474F">
        <w:rPr>
          <w:rFonts w:asciiTheme="minorHAnsi" w:eastAsiaTheme="minorHAnsi" w:hAnsiTheme="minorHAnsi" w:cs="BookAntiqua"/>
          <w:b/>
          <w:color w:val="auto"/>
          <w:szCs w:val="24"/>
          <w:lang w:eastAsia="en-US"/>
        </w:rPr>
        <w:t>entresujetos</w:t>
      </w:r>
      <w:proofErr w:type="spellEnd"/>
      <w:r w:rsidRPr="00655553">
        <w:rPr>
          <w:rFonts w:asciiTheme="minorHAnsi" w:eastAsiaTheme="minorHAnsi" w:hAnsiTheme="minorHAnsi" w:cs="BookAntiqua"/>
          <w:color w:val="auto"/>
          <w:szCs w:val="24"/>
          <w:lang w:eastAsia="en-US"/>
        </w:rPr>
        <w:t xml:space="preserve"> y en el segundo caso, la inferencia del efecto del tratamiento se lleva a cabo mediante comparaciones </w:t>
      </w:r>
      <w:proofErr w:type="spellStart"/>
      <w:r w:rsidRPr="0080474F">
        <w:rPr>
          <w:rFonts w:asciiTheme="minorHAnsi" w:eastAsiaTheme="minorHAnsi" w:hAnsiTheme="minorHAnsi" w:cs="BookAntiqua"/>
          <w:b/>
          <w:color w:val="auto"/>
          <w:szCs w:val="24"/>
          <w:lang w:eastAsia="en-US"/>
        </w:rPr>
        <w:t>intra</w:t>
      </w:r>
      <w:proofErr w:type="spellEnd"/>
      <w:r w:rsidRPr="0080474F">
        <w:rPr>
          <w:rFonts w:asciiTheme="minorHAnsi" w:eastAsiaTheme="minorHAnsi" w:hAnsiTheme="minorHAnsi" w:cs="BookAntiqua"/>
          <w:b/>
          <w:color w:val="auto"/>
          <w:szCs w:val="24"/>
          <w:lang w:eastAsia="en-US"/>
        </w:rPr>
        <w:t>-sujetos.</w:t>
      </w:r>
    </w:p>
    <w:p w14:paraId="5CE30DC5" w14:textId="2F0CC48F" w:rsidR="00655553" w:rsidRPr="00655553" w:rsidRDefault="0080474F" w:rsidP="00655553">
      <w:pPr>
        <w:autoSpaceDE w:val="0"/>
        <w:autoSpaceDN w:val="0"/>
        <w:adjustRightInd w:val="0"/>
        <w:spacing w:after="0" w:line="360" w:lineRule="auto"/>
        <w:ind w:right="0"/>
        <w:rPr>
          <w:rFonts w:asciiTheme="minorHAnsi" w:eastAsiaTheme="minorHAnsi" w:hAnsiTheme="minorHAnsi" w:cs="BookAntiqua"/>
          <w:color w:val="auto"/>
          <w:szCs w:val="24"/>
          <w:lang w:eastAsia="en-US"/>
        </w:rPr>
      </w:pPr>
      <w:r>
        <w:rPr>
          <w:rFonts w:asciiTheme="minorHAnsi" w:eastAsiaTheme="minorHAnsi" w:hAnsiTheme="minorHAnsi" w:cs="BookAntiqua"/>
          <w:color w:val="auto"/>
          <w:szCs w:val="24"/>
          <w:lang w:eastAsia="en-US"/>
        </w:rPr>
        <w:t xml:space="preserve"> O </w:t>
      </w:r>
      <w:r w:rsidR="00655553" w:rsidRPr="00655553">
        <w:rPr>
          <w:rFonts w:asciiTheme="minorHAnsi" w:eastAsiaTheme="minorHAnsi" w:hAnsiTheme="minorHAnsi" w:cs="BookAntiqua"/>
          <w:color w:val="auto"/>
          <w:szCs w:val="24"/>
          <w:lang w:eastAsia="en-US"/>
        </w:rPr>
        <w:t xml:space="preserve">bien exponer los sujetos a todas las condiciones de estudio. </w:t>
      </w:r>
    </w:p>
    <w:p w14:paraId="1CF20403" w14:textId="77777777" w:rsidR="00655553" w:rsidRPr="00655553" w:rsidRDefault="00655553" w:rsidP="00655553">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0854F228" w14:textId="3263232C" w:rsidR="00293D2D" w:rsidRPr="0080474F" w:rsidRDefault="0080474F" w:rsidP="0080474F">
      <w:pPr>
        <w:autoSpaceDE w:val="0"/>
        <w:autoSpaceDN w:val="0"/>
        <w:adjustRightInd w:val="0"/>
        <w:spacing w:after="0" w:line="360" w:lineRule="auto"/>
        <w:ind w:right="0"/>
        <w:rPr>
          <w:rFonts w:asciiTheme="minorHAnsi" w:eastAsiaTheme="minorHAnsi" w:hAnsiTheme="minorHAnsi" w:cs="BookAntiqua"/>
          <w:color w:val="auto"/>
          <w:szCs w:val="24"/>
          <w:lang w:eastAsia="en-US"/>
        </w:rPr>
      </w:pPr>
      <w:r>
        <w:rPr>
          <w:rFonts w:asciiTheme="minorHAnsi" w:eastAsiaTheme="minorHAnsi" w:hAnsiTheme="minorHAnsi" w:cs="BookAntiqua"/>
          <w:color w:val="auto"/>
          <w:szCs w:val="24"/>
          <w:lang w:eastAsia="en-US"/>
        </w:rPr>
        <w:t>E</w:t>
      </w:r>
      <w:r w:rsidR="00293D2D" w:rsidRPr="0080474F">
        <w:rPr>
          <w:rFonts w:asciiTheme="minorHAnsi" w:eastAsiaTheme="minorHAnsi" w:hAnsiTheme="minorHAnsi" w:cs="BookAntiqua"/>
          <w:color w:val="auto"/>
          <w:szCs w:val="24"/>
          <w:lang w:eastAsia="en-US"/>
        </w:rPr>
        <w:t>l procedimiento de asignación de las unidades a los tratamientos (desconocido o conocido).</w:t>
      </w:r>
    </w:p>
    <w:p w14:paraId="4A7B8ED3" w14:textId="7FE229D4" w:rsidR="0080474F" w:rsidRDefault="0080474F" w:rsidP="0080474F">
      <w:pPr>
        <w:autoSpaceDE w:val="0"/>
        <w:autoSpaceDN w:val="0"/>
        <w:adjustRightInd w:val="0"/>
        <w:spacing w:after="0" w:line="240" w:lineRule="auto"/>
        <w:ind w:left="0" w:right="0" w:firstLine="0"/>
        <w:jc w:val="left"/>
        <w:rPr>
          <w:rFonts w:ascii="BookAntiqua" w:eastAsiaTheme="minorHAnsi" w:hAnsi="BookAntiqua" w:cs="BookAntiqua"/>
          <w:color w:val="auto"/>
          <w:sz w:val="25"/>
          <w:szCs w:val="25"/>
          <w:lang w:eastAsia="en-US"/>
        </w:rPr>
      </w:pPr>
      <w:r w:rsidRPr="0080474F">
        <w:rPr>
          <w:rFonts w:ascii="BookAntiqua" w:eastAsiaTheme="minorHAnsi" w:hAnsi="BookAntiqua" w:cs="BookAntiqua"/>
          <w:color w:val="auto"/>
          <w:sz w:val="25"/>
          <w:szCs w:val="25"/>
          <w:lang w:eastAsia="en-US"/>
        </w:rPr>
        <w:lastRenderedPageBreak/>
        <w:t>Dentro de la perspectiva cuasi-experimental, los diseños pueden</w:t>
      </w:r>
      <w:r>
        <w:rPr>
          <w:rFonts w:ascii="BookAntiqua" w:eastAsiaTheme="minorHAnsi" w:hAnsi="BookAntiqua" w:cs="BookAntiqua"/>
          <w:color w:val="auto"/>
          <w:sz w:val="25"/>
          <w:szCs w:val="25"/>
          <w:lang w:eastAsia="en-US"/>
        </w:rPr>
        <w:t xml:space="preserve"> </w:t>
      </w:r>
      <w:r w:rsidRPr="0080474F">
        <w:rPr>
          <w:rFonts w:ascii="BookAntiqua" w:eastAsiaTheme="minorHAnsi" w:hAnsi="BookAntiqua" w:cs="BookAntiqua"/>
          <w:color w:val="auto"/>
          <w:sz w:val="25"/>
          <w:szCs w:val="25"/>
          <w:lang w:eastAsia="en-US"/>
        </w:rPr>
        <w:t>dividirse según dos estrategias de recogida de datos. La primera corresponde</w:t>
      </w:r>
      <w:r>
        <w:rPr>
          <w:rFonts w:ascii="BookAntiqua" w:eastAsiaTheme="minorHAnsi" w:hAnsi="BookAntiqua" w:cs="BookAntiqua"/>
          <w:color w:val="auto"/>
          <w:sz w:val="25"/>
          <w:szCs w:val="25"/>
          <w:lang w:eastAsia="en-US"/>
        </w:rPr>
        <w:t xml:space="preserve"> </w:t>
      </w:r>
      <w:r w:rsidRPr="0080474F">
        <w:rPr>
          <w:rFonts w:ascii="BookAntiqua" w:eastAsiaTheme="minorHAnsi" w:hAnsi="BookAntiqua" w:cs="BookAntiqua"/>
          <w:color w:val="auto"/>
          <w:sz w:val="25"/>
          <w:szCs w:val="25"/>
          <w:lang w:eastAsia="en-US"/>
        </w:rPr>
        <w:t xml:space="preserve">a la estrategia </w:t>
      </w:r>
      <w:r w:rsidRPr="0080474F">
        <w:rPr>
          <w:rFonts w:ascii="BookAntiqua-Italic" w:eastAsiaTheme="minorHAnsi" w:hAnsi="BookAntiqua-Italic" w:cs="BookAntiqua-Italic"/>
          <w:i/>
          <w:iCs/>
          <w:color w:val="auto"/>
          <w:sz w:val="25"/>
          <w:szCs w:val="25"/>
          <w:lang w:eastAsia="en-US"/>
        </w:rPr>
        <w:t xml:space="preserve">transversal </w:t>
      </w:r>
      <w:r w:rsidRPr="0080474F">
        <w:rPr>
          <w:rFonts w:ascii="BookAntiqua" w:eastAsiaTheme="minorHAnsi" w:hAnsi="BookAntiqua" w:cs="BookAntiqua"/>
          <w:color w:val="auto"/>
          <w:sz w:val="25"/>
          <w:szCs w:val="25"/>
          <w:lang w:eastAsia="en-US"/>
        </w:rPr>
        <w:t xml:space="preserve">o </w:t>
      </w:r>
      <w:r w:rsidRPr="0080474F">
        <w:rPr>
          <w:rFonts w:ascii="BookAntiqua-Italic" w:eastAsiaTheme="minorHAnsi" w:hAnsi="BookAntiqua-Italic" w:cs="BookAntiqua-Italic"/>
          <w:i/>
          <w:iCs/>
          <w:color w:val="auto"/>
          <w:sz w:val="25"/>
          <w:szCs w:val="25"/>
          <w:lang w:eastAsia="en-US"/>
        </w:rPr>
        <w:t>entre-sujetos</w:t>
      </w:r>
      <w:r w:rsidRPr="0080474F">
        <w:rPr>
          <w:rFonts w:ascii="BookAntiqua" w:eastAsiaTheme="minorHAnsi" w:hAnsi="BookAntiqua" w:cs="BookAntiqua"/>
          <w:color w:val="auto"/>
          <w:sz w:val="25"/>
          <w:szCs w:val="25"/>
          <w:lang w:eastAsia="en-US"/>
        </w:rPr>
        <w:t>, basada en la comparación de grupos</w:t>
      </w:r>
      <w:r>
        <w:rPr>
          <w:rFonts w:ascii="BookAntiqua" w:eastAsiaTheme="minorHAnsi" w:hAnsi="BookAntiqua" w:cs="BookAntiqua"/>
          <w:color w:val="auto"/>
          <w:sz w:val="25"/>
          <w:szCs w:val="25"/>
          <w:lang w:eastAsia="en-US"/>
        </w:rPr>
        <w:t xml:space="preserve"> </w:t>
      </w:r>
      <w:r w:rsidRPr="0080474F">
        <w:rPr>
          <w:rFonts w:ascii="BookAntiqua" w:eastAsiaTheme="minorHAnsi" w:hAnsi="BookAntiqua" w:cs="BookAntiqua"/>
          <w:color w:val="auto"/>
          <w:sz w:val="25"/>
          <w:szCs w:val="25"/>
          <w:lang w:eastAsia="en-US"/>
        </w:rPr>
        <w:t>no equivalentes.</w:t>
      </w:r>
    </w:p>
    <w:p w14:paraId="226BB6A8" w14:textId="77777777" w:rsidR="0080474F" w:rsidRPr="0080474F" w:rsidRDefault="0080474F" w:rsidP="0080474F">
      <w:pPr>
        <w:autoSpaceDE w:val="0"/>
        <w:autoSpaceDN w:val="0"/>
        <w:adjustRightInd w:val="0"/>
        <w:spacing w:after="0" w:line="240" w:lineRule="auto"/>
        <w:ind w:left="0" w:right="0" w:firstLine="0"/>
        <w:jc w:val="left"/>
        <w:rPr>
          <w:rFonts w:ascii="BookAntiqua" w:eastAsiaTheme="minorHAnsi" w:hAnsi="BookAntiqua" w:cs="BookAntiqua"/>
          <w:color w:val="auto"/>
          <w:sz w:val="25"/>
          <w:szCs w:val="25"/>
          <w:lang w:eastAsia="en-US"/>
        </w:rPr>
      </w:pPr>
    </w:p>
    <w:p w14:paraId="047DAE7A" w14:textId="77777777" w:rsidR="00293D2D" w:rsidRDefault="00293D2D"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sidRPr="00092AD0">
        <w:rPr>
          <w:rFonts w:asciiTheme="minorHAnsi" w:eastAsiaTheme="minorHAnsi" w:hAnsiTheme="minorHAnsi" w:cs="BookAntiqua"/>
          <w:color w:val="auto"/>
          <w:szCs w:val="24"/>
          <w:lang w:eastAsia="en-US"/>
        </w:rPr>
        <w:t xml:space="preserve">c) la existencia o no de medidas pre-test. </w:t>
      </w:r>
    </w:p>
    <w:p w14:paraId="3C113560" w14:textId="7B398222" w:rsidR="00655553" w:rsidRPr="0080474F" w:rsidRDefault="00655553" w:rsidP="00092AD0">
      <w:pPr>
        <w:autoSpaceDE w:val="0"/>
        <w:autoSpaceDN w:val="0"/>
        <w:adjustRightInd w:val="0"/>
        <w:spacing w:after="0" w:line="360" w:lineRule="auto"/>
        <w:ind w:left="0" w:right="0" w:firstLine="0"/>
        <w:rPr>
          <w:rFonts w:asciiTheme="minorHAnsi" w:eastAsiaTheme="minorHAnsi" w:hAnsiTheme="minorHAnsi" w:cs="BookAntiqua"/>
          <w:b/>
          <w:color w:val="auto"/>
          <w:szCs w:val="24"/>
          <w:lang w:eastAsia="en-US"/>
        </w:rPr>
      </w:pPr>
      <w:r w:rsidRPr="0080474F">
        <w:rPr>
          <w:rFonts w:asciiTheme="minorHAnsi" w:eastAsiaTheme="minorHAnsi" w:hAnsiTheme="minorHAnsi" w:cs="BookAntiqua"/>
          <w:b/>
          <w:color w:val="auto"/>
          <w:szCs w:val="24"/>
          <w:lang w:eastAsia="en-US"/>
        </w:rPr>
        <w:t>No existen medidas pre-test.</w:t>
      </w:r>
    </w:p>
    <w:p w14:paraId="2F8D5F65" w14:textId="77777777" w:rsidR="00293D2D" w:rsidRPr="00092AD0" w:rsidRDefault="00293D2D"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2EB07ADB" w14:textId="4D9AE870" w:rsidR="0080474F" w:rsidRPr="0080474F" w:rsidRDefault="0080474F" w:rsidP="00092AD0">
      <w:pPr>
        <w:autoSpaceDE w:val="0"/>
        <w:autoSpaceDN w:val="0"/>
        <w:adjustRightInd w:val="0"/>
        <w:spacing w:after="0" w:line="360" w:lineRule="auto"/>
        <w:ind w:left="0" w:right="0" w:firstLine="0"/>
        <w:rPr>
          <w:rFonts w:asciiTheme="minorHAnsi" w:eastAsiaTheme="minorHAnsi" w:hAnsiTheme="minorHAnsi" w:cs="BookAntiqua"/>
          <w:b/>
          <w:color w:val="auto"/>
          <w:szCs w:val="24"/>
          <w:u w:val="single"/>
          <w:lang w:eastAsia="en-US"/>
        </w:rPr>
      </w:pPr>
      <w:r w:rsidRPr="0080474F">
        <w:rPr>
          <w:rFonts w:asciiTheme="minorHAnsi" w:eastAsiaTheme="minorHAnsi" w:hAnsiTheme="minorHAnsi" w:cs="BookAntiqua"/>
          <w:b/>
          <w:color w:val="auto"/>
          <w:szCs w:val="24"/>
          <w:u w:val="single"/>
          <w:lang w:eastAsia="en-US"/>
        </w:rPr>
        <w:t>Cuál</w:t>
      </w:r>
      <w:r w:rsidR="00092AD0" w:rsidRPr="0080474F">
        <w:rPr>
          <w:rFonts w:asciiTheme="minorHAnsi" w:eastAsiaTheme="minorHAnsi" w:hAnsiTheme="minorHAnsi" w:cs="BookAntiqua"/>
          <w:b/>
          <w:color w:val="auto"/>
          <w:szCs w:val="24"/>
          <w:u w:val="single"/>
          <w:lang w:eastAsia="en-US"/>
        </w:rPr>
        <w:t xml:space="preserve"> es la regla o </w:t>
      </w:r>
      <w:r w:rsidR="00293D2D" w:rsidRPr="0080474F">
        <w:rPr>
          <w:rFonts w:asciiTheme="minorHAnsi" w:eastAsiaTheme="minorHAnsi" w:hAnsiTheme="minorHAnsi" w:cs="BookAntiqua"/>
          <w:b/>
          <w:color w:val="auto"/>
          <w:szCs w:val="24"/>
          <w:u w:val="single"/>
          <w:lang w:eastAsia="en-US"/>
        </w:rPr>
        <w:t xml:space="preserve">variable que ha determinado la </w:t>
      </w:r>
      <w:r w:rsidR="00092AD0" w:rsidRPr="0080474F">
        <w:rPr>
          <w:rFonts w:asciiTheme="minorHAnsi" w:eastAsiaTheme="minorHAnsi" w:hAnsiTheme="minorHAnsi" w:cs="BookAntiqua"/>
          <w:b/>
          <w:color w:val="auto"/>
          <w:szCs w:val="24"/>
          <w:u w:val="single"/>
          <w:lang w:eastAsia="en-US"/>
        </w:rPr>
        <w:t xml:space="preserve">formación de los grupos. </w:t>
      </w:r>
    </w:p>
    <w:p w14:paraId="222C11BB" w14:textId="4365F0BC" w:rsidR="00293D2D" w:rsidRPr="00092AD0" w:rsidRDefault="00092AD0"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sidRPr="00092AD0">
        <w:rPr>
          <w:rFonts w:asciiTheme="minorHAnsi" w:eastAsiaTheme="minorHAnsi" w:hAnsiTheme="minorHAnsi" w:cs="BookAntiqua"/>
          <w:color w:val="auto"/>
          <w:szCs w:val="24"/>
          <w:lang w:eastAsia="en-US"/>
        </w:rPr>
        <w:t xml:space="preserve">En los </w:t>
      </w:r>
      <w:r w:rsidR="00293D2D" w:rsidRPr="00092AD0">
        <w:rPr>
          <w:rFonts w:asciiTheme="minorHAnsi" w:eastAsiaTheme="minorHAnsi" w:hAnsiTheme="minorHAnsi" w:cs="BookAntiqua"/>
          <w:color w:val="auto"/>
          <w:szCs w:val="24"/>
          <w:lang w:eastAsia="en-US"/>
        </w:rPr>
        <w:t>diseños cuasi-experimentales e</w:t>
      </w:r>
      <w:r w:rsidRPr="00092AD0">
        <w:rPr>
          <w:rFonts w:asciiTheme="minorHAnsi" w:eastAsiaTheme="minorHAnsi" w:hAnsiTheme="minorHAnsi" w:cs="BookAntiqua"/>
          <w:color w:val="auto"/>
          <w:szCs w:val="24"/>
          <w:lang w:eastAsia="en-US"/>
        </w:rPr>
        <w:t xml:space="preserve">xisten dos reglas de asignación </w:t>
      </w:r>
      <w:r w:rsidR="00293D2D" w:rsidRPr="00092AD0">
        <w:rPr>
          <w:rFonts w:asciiTheme="minorHAnsi" w:eastAsiaTheme="minorHAnsi" w:hAnsiTheme="minorHAnsi" w:cs="BookAntiqua"/>
          <w:color w:val="auto"/>
          <w:szCs w:val="24"/>
          <w:lang w:eastAsia="en-US"/>
        </w:rPr>
        <w:t>principales: una conocida d</w:t>
      </w:r>
      <w:r w:rsidRPr="00092AD0">
        <w:rPr>
          <w:rFonts w:asciiTheme="minorHAnsi" w:eastAsiaTheme="minorHAnsi" w:hAnsiTheme="minorHAnsi" w:cs="BookAntiqua"/>
          <w:color w:val="auto"/>
          <w:szCs w:val="24"/>
          <w:lang w:eastAsia="en-US"/>
        </w:rPr>
        <w:t xml:space="preserve">onde el factor que determina la </w:t>
      </w:r>
      <w:r w:rsidR="00293D2D" w:rsidRPr="00092AD0">
        <w:rPr>
          <w:rFonts w:asciiTheme="minorHAnsi" w:eastAsiaTheme="minorHAnsi" w:hAnsiTheme="minorHAnsi" w:cs="BookAntiqua"/>
          <w:color w:val="auto"/>
          <w:szCs w:val="24"/>
          <w:lang w:eastAsia="en-US"/>
        </w:rPr>
        <w:t>construcción de los grupos se basa</w:t>
      </w:r>
      <w:r w:rsidRPr="00092AD0">
        <w:rPr>
          <w:rFonts w:asciiTheme="minorHAnsi" w:eastAsiaTheme="minorHAnsi" w:hAnsiTheme="minorHAnsi" w:cs="BookAntiqua"/>
          <w:color w:val="auto"/>
          <w:szCs w:val="24"/>
          <w:lang w:eastAsia="en-US"/>
        </w:rPr>
        <w:t xml:space="preserve"> en alguna variable medida (por </w:t>
      </w:r>
      <w:r w:rsidR="00293D2D" w:rsidRPr="00092AD0">
        <w:rPr>
          <w:rFonts w:asciiTheme="minorHAnsi" w:eastAsiaTheme="minorHAnsi" w:hAnsiTheme="minorHAnsi" w:cs="BookAntiqua"/>
          <w:color w:val="auto"/>
          <w:szCs w:val="24"/>
          <w:lang w:eastAsia="en-US"/>
        </w:rPr>
        <w:t>ejemplo las puntuaciones obtenidas por</w:t>
      </w:r>
      <w:r w:rsidRPr="00092AD0">
        <w:rPr>
          <w:rFonts w:asciiTheme="minorHAnsi" w:eastAsiaTheme="minorHAnsi" w:hAnsiTheme="minorHAnsi" w:cs="BookAntiqua"/>
          <w:color w:val="auto"/>
          <w:szCs w:val="24"/>
          <w:lang w:eastAsia="en-US"/>
        </w:rPr>
        <w:t xml:space="preserve"> los sujetos en un pre-test), y </w:t>
      </w:r>
      <w:r w:rsidR="00293D2D" w:rsidRPr="00092AD0">
        <w:rPr>
          <w:rFonts w:asciiTheme="minorHAnsi" w:eastAsiaTheme="minorHAnsi" w:hAnsiTheme="minorHAnsi" w:cs="BookAntiqua"/>
          <w:color w:val="auto"/>
          <w:szCs w:val="24"/>
          <w:lang w:eastAsia="en-US"/>
        </w:rPr>
        <w:t>una regla de asignación desconocida d</w:t>
      </w:r>
      <w:r w:rsidRPr="00092AD0">
        <w:rPr>
          <w:rFonts w:asciiTheme="minorHAnsi" w:eastAsiaTheme="minorHAnsi" w:hAnsiTheme="minorHAnsi" w:cs="BookAntiqua"/>
          <w:color w:val="auto"/>
          <w:szCs w:val="24"/>
          <w:lang w:eastAsia="en-US"/>
        </w:rPr>
        <w:t xml:space="preserve">onde el criterio en función del </w:t>
      </w:r>
      <w:r w:rsidR="00293D2D" w:rsidRPr="00092AD0">
        <w:rPr>
          <w:rFonts w:asciiTheme="minorHAnsi" w:eastAsiaTheme="minorHAnsi" w:hAnsiTheme="minorHAnsi" w:cs="BookAntiqua"/>
          <w:color w:val="auto"/>
          <w:szCs w:val="24"/>
          <w:lang w:eastAsia="en-US"/>
        </w:rPr>
        <w:t>cual se forman los grupos no es medido ni tampoco se conoce.</w:t>
      </w:r>
    </w:p>
    <w:p w14:paraId="006BF72C" w14:textId="77777777" w:rsidR="00092AD0" w:rsidRPr="00092AD0" w:rsidRDefault="00092AD0"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587A0841" w14:textId="4D5B1D5C" w:rsidR="00293D2D" w:rsidRPr="00092AD0" w:rsidRDefault="00293D2D"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sidRPr="00092AD0">
        <w:rPr>
          <w:rFonts w:asciiTheme="minorHAnsi" w:eastAsiaTheme="minorHAnsi" w:hAnsiTheme="minorHAnsi" w:cs="BookAntiqua"/>
          <w:color w:val="auto"/>
          <w:szCs w:val="24"/>
          <w:lang w:eastAsia="en-US"/>
        </w:rPr>
        <w:t>El último factor de dife</w:t>
      </w:r>
      <w:r w:rsidR="00092AD0" w:rsidRPr="00092AD0">
        <w:rPr>
          <w:rFonts w:asciiTheme="minorHAnsi" w:eastAsiaTheme="minorHAnsi" w:hAnsiTheme="minorHAnsi" w:cs="BookAntiqua"/>
          <w:color w:val="auto"/>
          <w:szCs w:val="24"/>
          <w:lang w:eastAsia="en-US"/>
        </w:rPr>
        <w:t xml:space="preserve">renciación entre los diseños de investigación cuasi </w:t>
      </w:r>
      <w:r w:rsidRPr="00092AD0">
        <w:rPr>
          <w:rFonts w:asciiTheme="minorHAnsi" w:eastAsiaTheme="minorHAnsi" w:hAnsiTheme="minorHAnsi" w:cs="BookAntiqua"/>
          <w:color w:val="auto"/>
          <w:szCs w:val="24"/>
          <w:lang w:eastAsia="en-US"/>
        </w:rPr>
        <w:t>experimental es</w:t>
      </w:r>
      <w:r w:rsidR="00092AD0" w:rsidRPr="00092AD0">
        <w:rPr>
          <w:rFonts w:asciiTheme="minorHAnsi" w:eastAsiaTheme="minorHAnsi" w:hAnsiTheme="minorHAnsi" w:cs="BookAntiqua"/>
          <w:color w:val="auto"/>
          <w:szCs w:val="24"/>
          <w:lang w:eastAsia="en-US"/>
        </w:rPr>
        <w:t xml:space="preserve">tá relacionado con la presencia </w:t>
      </w:r>
      <w:r w:rsidRPr="00092AD0">
        <w:rPr>
          <w:rFonts w:asciiTheme="minorHAnsi" w:eastAsiaTheme="minorHAnsi" w:hAnsiTheme="minorHAnsi" w:cs="BookAntiqua"/>
          <w:color w:val="auto"/>
          <w:szCs w:val="24"/>
          <w:lang w:eastAsia="en-US"/>
        </w:rPr>
        <w:t>o ausencia de medidas pre-tratamiento o pre-test.</w:t>
      </w:r>
    </w:p>
    <w:p w14:paraId="3B823481" w14:textId="77777777" w:rsidR="00092AD0" w:rsidRPr="00092AD0" w:rsidRDefault="00092AD0"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0D2509CA" w14:textId="680EB61B" w:rsidR="00092AD0" w:rsidRPr="00092AD0" w:rsidRDefault="00293D2D"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r w:rsidRPr="00092AD0">
        <w:rPr>
          <w:rFonts w:asciiTheme="minorHAnsi" w:eastAsiaTheme="minorHAnsi" w:hAnsiTheme="minorHAnsi" w:cs="BookAntiqua"/>
          <w:color w:val="auto"/>
          <w:szCs w:val="24"/>
          <w:lang w:eastAsia="en-US"/>
        </w:rPr>
        <w:t xml:space="preserve">Según los factores establecidos por </w:t>
      </w:r>
      <w:proofErr w:type="spellStart"/>
      <w:r w:rsidRPr="00092AD0">
        <w:rPr>
          <w:rFonts w:asciiTheme="minorHAnsi" w:eastAsiaTheme="minorHAnsi" w:hAnsiTheme="minorHAnsi" w:cs="BookAntiqua"/>
          <w:color w:val="auto"/>
          <w:szCs w:val="24"/>
          <w:lang w:eastAsia="en-US"/>
        </w:rPr>
        <w:t>Judd</w:t>
      </w:r>
      <w:proofErr w:type="spellEnd"/>
      <w:r w:rsidRPr="00092AD0">
        <w:rPr>
          <w:rFonts w:asciiTheme="minorHAnsi" w:eastAsiaTheme="minorHAnsi" w:hAnsiTheme="minorHAnsi" w:cs="BookAntiqua"/>
          <w:color w:val="auto"/>
          <w:szCs w:val="24"/>
          <w:lang w:eastAsia="en-US"/>
        </w:rPr>
        <w:t xml:space="preserve"> </w:t>
      </w:r>
      <w:r w:rsidR="00092AD0" w:rsidRPr="00092AD0">
        <w:rPr>
          <w:rFonts w:asciiTheme="minorHAnsi" w:eastAsiaTheme="minorHAnsi" w:hAnsiTheme="minorHAnsi" w:cs="BookAntiqua"/>
          <w:color w:val="auto"/>
          <w:szCs w:val="24"/>
          <w:lang w:eastAsia="en-US"/>
        </w:rPr>
        <w:t xml:space="preserve">y Kenny (1981), el investigador </w:t>
      </w:r>
      <w:r w:rsidRPr="00092AD0">
        <w:rPr>
          <w:rFonts w:asciiTheme="minorHAnsi" w:eastAsiaTheme="minorHAnsi" w:hAnsiTheme="minorHAnsi" w:cs="BookAntiqua"/>
          <w:color w:val="auto"/>
          <w:szCs w:val="24"/>
          <w:lang w:eastAsia="en-US"/>
        </w:rPr>
        <w:t>debe decidir, en primer lugar, qué estrategi</w:t>
      </w:r>
      <w:r w:rsidR="00092AD0" w:rsidRPr="00092AD0">
        <w:rPr>
          <w:rFonts w:asciiTheme="minorHAnsi" w:eastAsiaTheme="minorHAnsi" w:hAnsiTheme="minorHAnsi" w:cs="BookAntiqua"/>
          <w:color w:val="auto"/>
          <w:szCs w:val="24"/>
          <w:lang w:eastAsia="en-US"/>
        </w:rPr>
        <w:t xml:space="preserve">a de comparación va a utilizar: entre-sujetos o </w:t>
      </w:r>
      <w:proofErr w:type="spellStart"/>
      <w:r w:rsidRPr="00092AD0">
        <w:rPr>
          <w:rFonts w:asciiTheme="minorHAnsi" w:eastAsiaTheme="minorHAnsi" w:hAnsiTheme="minorHAnsi" w:cs="BookAntiqua"/>
          <w:color w:val="auto"/>
          <w:szCs w:val="24"/>
          <w:lang w:eastAsia="en-US"/>
        </w:rPr>
        <w:t>intra</w:t>
      </w:r>
      <w:proofErr w:type="spellEnd"/>
      <w:r w:rsidRPr="00092AD0">
        <w:rPr>
          <w:rFonts w:asciiTheme="minorHAnsi" w:eastAsiaTheme="minorHAnsi" w:hAnsiTheme="minorHAnsi" w:cs="BookAntiqua"/>
          <w:color w:val="auto"/>
          <w:szCs w:val="24"/>
          <w:lang w:eastAsia="en-US"/>
        </w:rPr>
        <w:t xml:space="preserve">-sujetos. </w:t>
      </w:r>
    </w:p>
    <w:p w14:paraId="3C4FE737" w14:textId="77777777" w:rsidR="00092AD0" w:rsidRPr="00092AD0" w:rsidRDefault="00092AD0" w:rsidP="00092AD0">
      <w:pPr>
        <w:autoSpaceDE w:val="0"/>
        <w:autoSpaceDN w:val="0"/>
        <w:adjustRightInd w:val="0"/>
        <w:spacing w:after="0" w:line="360" w:lineRule="auto"/>
        <w:ind w:left="0" w:right="0" w:firstLine="0"/>
        <w:rPr>
          <w:rFonts w:asciiTheme="minorHAnsi" w:eastAsiaTheme="minorHAnsi" w:hAnsiTheme="minorHAnsi" w:cs="BookAntiqua"/>
          <w:color w:val="auto"/>
          <w:szCs w:val="24"/>
          <w:lang w:eastAsia="en-US"/>
        </w:rPr>
      </w:pPr>
    </w:p>
    <w:p w14:paraId="13472CBB" w14:textId="77777777" w:rsidR="00092AD0" w:rsidRDefault="00293D2D" w:rsidP="00092AD0">
      <w:pPr>
        <w:autoSpaceDE w:val="0"/>
        <w:autoSpaceDN w:val="0"/>
        <w:adjustRightInd w:val="0"/>
        <w:spacing w:after="0" w:line="360" w:lineRule="auto"/>
        <w:ind w:left="0" w:right="0" w:firstLine="0"/>
        <w:rPr>
          <w:rFonts w:ascii="BookAntiqua" w:eastAsiaTheme="minorHAnsi" w:hAnsi="BookAntiqua" w:cs="BookAntiqua"/>
          <w:color w:val="auto"/>
          <w:sz w:val="25"/>
          <w:szCs w:val="25"/>
          <w:lang w:eastAsia="en-US"/>
        </w:rPr>
      </w:pPr>
      <w:r w:rsidRPr="00092AD0">
        <w:rPr>
          <w:rFonts w:asciiTheme="minorHAnsi" w:eastAsiaTheme="minorHAnsi" w:hAnsiTheme="minorHAnsi" w:cs="BookAntiqua"/>
          <w:color w:val="auto"/>
          <w:szCs w:val="24"/>
          <w:lang w:eastAsia="en-US"/>
        </w:rPr>
        <w:t>Esta pri</w:t>
      </w:r>
      <w:r w:rsidR="00092AD0" w:rsidRPr="00092AD0">
        <w:rPr>
          <w:rFonts w:asciiTheme="minorHAnsi" w:eastAsiaTheme="minorHAnsi" w:hAnsiTheme="minorHAnsi" w:cs="BookAntiqua"/>
          <w:color w:val="auto"/>
          <w:szCs w:val="24"/>
          <w:lang w:eastAsia="en-US"/>
        </w:rPr>
        <w:t xml:space="preserve">mera consideración, nos permite </w:t>
      </w:r>
      <w:r w:rsidRPr="00092AD0">
        <w:rPr>
          <w:rFonts w:asciiTheme="minorHAnsi" w:eastAsiaTheme="minorHAnsi" w:hAnsiTheme="minorHAnsi" w:cs="BookAntiqua"/>
          <w:color w:val="auto"/>
          <w:szCs w:val="24"/>
          <w:lang w:eastAsia="en-US"/>
        </w:rPr>
        <w:t xml:space="preserve">clasificar los diseños cuasi-experimentales en </w:t>
      </w:r>
      <w:r w:rsidR="00092AD0" w:rsidRPr="00092AD0">
        <w:rPr>
          <w:rFonts w:asciiTheme="minorHAnsi" w:eastAsiaTheme="minorHAnsi" w:hAnsiTheme="minorHAnsi" w:cs="BookAntiqua"/>
          <w:color w:val="auto"/>
          <w:szCs w:val="24"/>
          <w:lang w:eastAsia="en-US"/>
        </w:rPr>
        <w:t xml:space="preserve">transversales y longitudinales, </w:t>
      </w:r>
      <w:r w:rsidRPr="00092AD0">
        <w:rPr>
          <w:rFonts w:asciiTheme="minorHAnsi" w:eastAsiaTheme="minorHAnsi" w:hAnsiTheme="minorHAnsi" w:cs="BookAntiqua"/>
          <w:color w:val="auto"/>
          <w:szCs w:val="24"/>
          <w:lang w:eastAsia="en-US"/>
        </w:rPr>
        <w:t>respectivamente. En segundo lugar, ca</w:t>
      </w:r>
      <w:r w:rsidR="00092AD0" w:rsidRPr="00092AD0">
        <w:rPr>
          <w:rFonts w:asciiTheme="minorHAnsi" w:eastAsiaTheme="minorHAnsi" w:hAnsiTheme="minorHAnsi" w:cs="BookAntiqua"/>
          <w:color w:val="auto"/>
          <w:szCs w:val="24"/>
          <w:lang w:eastAsia="en-US"/>
        </w:rPr>
        <w:t xml:space="preserve">be destacar el procedimiento de </w:t>
      </w:r>
      <w:r w:rsidRPr="00092AD0">
        <w:rPr>
          <w:rFonts w:asciiTheme="minorHAnsi" w:eastAsiaTheme="minorHAnsi" w:hAnsiTheme="minorHAnsi" w:cs="BookAntiqua"/>
          <w:color w:val="auto"/>
          <w:szCs w:val="24"/>
          <w:lang w:eastAsia="en-US"/>
        </w:rPr>
        <w:t>formación de los grupos (de acuerdo con crite</w:t>
      </w:r>
      <w:r w:rsidR="00092AD0" w:rsidRPr="00092AD0">
        <w:rPr>
          <w:rFonts w:asciiTheme="minorHAnsi" w:eastAsiaTheme="minorHAnsi" w:hAnsiTheme="minorHAnsi" w:cs="BookAntiqua"/>
          <w:color w:val="auto"/>
          <w:szCs w:val="24"/>
          <w:lang w:eastAsia="en-US"/>
        </w:rPr>
        <w:t xml:space="preserve">rios conocidos o desconocidos). </w:t>
      </w:r>
      <w:r w:rsidRPr="00092AD0">
        <w:rPr>
          <w:rFonts w:asciiTheme="minorHAnsi" w:eastAsiaTheme="minorHAnsi" w:hAnsiTheme="minorHAnsi" w:cs="BookAntiqua"/>
          <w:color w:val="auto"/>
          <w:szCs w:val="24"/>
          <w:lang w:eastAsia="en-US"/>
        </w:rPr>
        <w:t>Por último, es factible tener en cuenta el h</w:t>
      </w:r>
      <w:r w:rsidR="00092AD0" w:rsidRPr="00092AD0">
        <w:rPr>
          <w:rFonts w:asciiTheme="minorHAnsi" w:eastAsiaTheme="minorHAnsi" w:hAnsiTheme="minorHAnsi" w:cs="BookAntiqua"/>
          <w:color w:val="auto"/>
          <w:szCs w:val="24"/>
          <w:lang w:eastAsia="en-US"/>
        </w:rPr>
        <w:t xml:space="preserve">echo de tomar medidas pre-test. </w:t>
      </w:r>
      <w:r w:rsidRPr="00092AD0">
        <w:rPr>
          <w:rFonts w:asciiTheme="minorHAnsi" w:eastAsiaTheme="minorHAnsi" w:hAnsiTheme="minorHAnsi" w:cs="BookAntiqua"/>
          <w:color w:val="auto"/>
          <w:szCs w:val="24"/>
          <w:lang w:eastAsia="en-US"/>
        </w:rPr>
        <w:t xml:space="preserve">Éstas son indispensables en las comparaciones </w:t>
      </w:r>
      <w:proofErr w:type="spellStart"/>
      <w:r w:rsidRPr="00092AD0">
        <w:rPr>
          <w:rFonts w:asciiTheme="minorHAnsi" w:eastAsiaTheme="minorHAnsi" w:hAnsiTheme="minorHAnsi" w:cs="BookAntiqua"/>
          <w:color w:val="auto"/>
          <w:szCs w:val="24"/>
          <w:lang w:eastAsia="en-US"/>
        </w:rPr>
        <w:t>intra</w:t>
      </w:r>
      <w:proofErr w:type="spellEnd"/>
      <w:r w:rsidRPr="00092AD0">
        <w:rPr>
          <w:rFonts w:asciiTheme="minorHAnsi" w:eastAsiaTheme="minorHAnsi" w:hAnsiTheme="minorHAnsi" w:cs="BookAntiqua"/>
          <w:color w:val="auto"/>
          <w:szCs w:val="24"/>
          <w:lang w:eastAsia="en-US"/>
        </w:rPr>
        <w:t>-sujeto y tam</w:t>
      </w:r>
      <w:r w:rsidR="00092AD0" w:rsidRPr="00092AD0">
        <w:rPr>
          <w:rFonts w:asciiTheme="minorHAnsi" w:eastAsiaTheme="minorHAnsi" w:hAnsiTheme="minorHAnsi" w:cs="BookAntiqua"/>
          <w:color w:val="auto"/>
          <w:szCs w:val="24"/>
          <w:lang w:eastAsia="en-US"/>
        </w:rPr>
        <w:t xml:space="preserve">bién </w:t>
      </w:r>
      <w:r w:rsidR="00092AD0">
        <w:rPr>
          <w:rFonts w:asciiTheme="minorHAnsi" w:eastAsiaTheme="minorHAnsi" w:hAnsiTheme="minorHAnsi" w:cs="BookAntiqua"/>
          <w:color w:val="auto"/>
          <w:szCs w:val="24"/>
          <w:lang w:eastAsia="en-US"/>
        </w:rPr>
        <w:t xml:space="preserve">cuando </w:t>
      </w:r>
      <w:r>
        <w:rPr>
          <w:rFonts w:ascii="BookAntiqua" w:eastAsiaTheme="minorHAnsi" w:hAnsi="BookAntiqua" w:cs="BookAntiqua"/>
          <w:color w:val="auto"/>
          <w:sz w:val="25"/>
          <w:szCs w:val="25"/>
          <w:lang w:eastAsia="en-US"/>
        </w:rPr>
        <w:t xml:space="preserve">se utilizan para la formación de los grupos. </w:t>
      </w:r>
    </w:p>
    <w:p w14:paraId="089B5939" w14:textId="77777777" w:rsidR="00092AD0" w:rsidRDefault="00092AD0" w:rsidP="00092AD0">
      <w:pPr>
        <w:autoSpaceDE w:val="0"/>
        <w:autoSpaceDN w:val="0"/>
        <w:adjustRightInd w:val="0"/>
        <w:spacing w:after="0" w:line="360" w:lineRule="auto"/>
        <w:ind w:left="0" w:right="0" w:firstLine="0"/>
        <w:rPr>
          <w:rFonts w:ascii="BookAntiqua" w:eastAsiaTheme="minorHAnsi" w:hAnsi="BookAntiqua" w:cs="BookAntiqua"/>
          <w:color w:val="auto"/>
          <w:sz w:val="25"/>
          <w:szCs w:val="25"/>
          <w:lang w:eastAsia="en-US"/>
        </w:rPr>
      </w:pPr>
    </w:p>
    <w:p w14:paraId="67E74D3E" w14:textId="3155EB35" w:rsidR="00163913" w:rsidRPr="00163913" w:rsidRDefault="0080474F" w:rsidP="0080474F">
      <w:pPr>
        <w:autoSpaceDE w:val="0"/>
        <w:autoSpaceDN w:val="0"/>
        <w:adjustRightInd w:val="0"/>
        <w:spacing w:after="0" w:line="240" w:lineRule="auto"/>
        <w:ind w:left="0" w:right="0" w:firstLine="0"/>
        <w:jc w:val="center"/>
        <w:rPr>
          <w:rFonts w:ascii="BookAntiqua" w:eastAsiaTheme="minorHAnsi" w:hAnsi="BookAntiqua" w:cs="BookAntiqua"/>
          <w:color w:val="auto"/>
          <w:szCs w:val="24"/>
          <w:lang w:eastAsia="en-US"/>
        </w:rPr>
      </w:pPr>
      <w:r>
        <w:rPr>
          <w:rFonts w:ascii="BookAntiqua" w:eastAsiaTheme="minorHAnsi" w:hAnsi="BookAntiqua" w:cs="BookAntiqua"/>
          <w:noProof/>
          <w:color w:val="auto"/>
          <w:szCs w:val="24"/>
        </w:rPr>
        <w:lastRenderedPageBreak/>
        <w:drawing>
          <wp:inline distT="0" distB="0" distL="0" distR="0" wp14:anchorId="75D7B679" wp14:editId="68F8F182">
            <wp:extent cx="5036820" cy="2788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2788920"/>
                    </a:xfrm>
                    <a:prstGeom prst="rect">
                      <a:avLst/>
                    </a:prstGeom>
                    <a:noFill/>
                    <a:ln>
                      <a:noFill/>
                    </a:ln>
                  </pic:spPr>
                </pic:pic>
              </a:graphicData>
            </a:graphic>
          </wp:inline>
        </w:drawing>
      </w:r>
    </w:p>
    <w:p w14:paraId="09914A67" w14:textId="77777777" w:rsidR="00FC4E81" w:rsidRPr="00163913" w:rsidRDefault="00FC4E81" w:rsidP="00163913">
      <w:pPr>
        <w:pStyle w:val="Textocomentario"/>
        <w:spacing w:before="100" w:beforeAutospacing="1" w:after="100" w:afterAutospacing="1" w:line="360" w:lineRule="auto"/>
        <w:ind w:left="0" w:right="6" w:firstLine="0"/>
        <w:rPr>
          <w:rFonts w:asciiTheme="minorHAnsi" w:hAnsiTheme="minorHAnsi"/>
          <w:sz w:val="24"/>
          <w:szCs w:val="24"/>
        </w:rPr>
      </w:pPr>
    </w:p>
    <w:p w14:paraId="25E00259" w14:textId="77777777" w:rsidR="00FC4E81" w:rsidRPr="00163913" w:rsidRDefault="00FC4E81" w:rsidP="00163913">
      <w:pPr>
        <w:pStyle w:val="Textocomentario"/>
        <w:spacing w:before="100" w:beforeAutospacing="1" w:after="100" w:afterAutospacing="1" w:line="360" w:lineRule="auto"/>
        <w:ind w:left="0" w:right="6" w:firstLine="0"/>
        <w:rPr>
          <w:rFonts w:asciiTheme="minorHAnsi" w:hAnsiTheme="minorHAnsi"/>
          <w:sz w:val="24"/>
          <w:szCs w:val="24"/>
        </w:rPr>
      </w:pPr>
    </w:p>
    <w:p w14:paraId="1DC6DB43" w14:textId="77777777" w:rsidR="00FC4E81" w:rsidRPr="00163913" w:rsidRDefault="00FC4E81" w:rsidP="00163913">
      <w:pPr>
        <w:pStyle w:val="Textocomentario"/>
        <w:spacing w:before="100" w:beforeAutospacing="1" w:after="100" w:afterAutospacing="1" w:line="360" w:lineRule="auto"/>
        <w:ind w:left="0" w:right="6" w:firstLine="0"/>
        <w:rPr>
          <w:rFonts w:asciiTheme="minorHAnsi" w:hAnsiTheme="minorHAnsi"/>
          <w:sz w:val="24"/>
          <w:szCs w:val="24"/>
        </w:rPr>
      </w:pPr>
    </w:p>
    <w:p w14:paraId="02D032B7" w14:textId="5ABF2525" w:rsidR="00C16296" w:rsidRPr="00163913" w:rsidRDefault="00C16296" w:rsidP="00163913">
      <w:pPr>
        <w:pStyle w:val="Textocomentario"/>
        <w:spacing w:before="100" w:beforeAutospacing="1" w:after="100" w:afterAutospacing="1" w:line="360" w:lineRule="auto"/>
        <w:ind w:left="0" w:right="6" w:firstLine="0"/>
        <w:rPr>
          <w:rFonts w:asciiTheme="minorHAnsi" w:hAnsiTheme="minorHAnsi"/>
          <w:sz w:val="24"/>
          <w:szCs w:val="24"/>
        </w:rPr>
      </w:pPr>
      <w:r w:rsidRPr="00163913">
        <w:rPr>
          <w:rFonts w:asciiTheme="minorHAnsi" w:hAnsiTheme="minorHAnsi"/>
          <w:sz w:val="24"/>
          <w:szCs w:val="24"/>
        </w:rPr>
        <w:t>Opinión de adultos mayores respecto a la satisfacción de beneficios para la vida activa.</w:t>
      </w:r>
    </w:p>
    <w:p w14:paraId="287953AE" w14:textId="518BF93A" w:rsidR="00C16296" w:rsidRPr="00163913" w:rsidRDefault="00C16296" w:rsidP="00163913">
      <w:pPr>
        <w:pStyle w:val="Textocomentario"/>
        <w:spacing w:before="100" w:beforeAutospacing="1" w:after="100" w:afterAutospacing="1" w:line="360" w:lineRule="auto"/>
        <w:ind w:left="0" w:right="6" w:firstLine="0"/>
        <w:rPr>
          <w:rFonts w:asciiTheme="minorHAnsi" w:hAnsiTheme="minorHAnsi"/>
          <w:sz w:val="24"/>
          <w:szCs w:val="24"/>
        </w:rPr>
      </w:pPr>
      <w:r w:rsidRPr="00163913">
        <w:rPr>
          <w:rFonts w:asciiTheme="minorHAnsi" w:hAnsiTheme="minorHAnsi"/>
          <w:sz w:val="24"/>
          <w:szCs w:val="24"/>
        </w:rPr>
        <w:t>Muestra: 800 adultos mayores</w:t>
      </w:r>
    </w:p>
    <w:p w14:paraId="167FD339" w14:textId="77777777" w:rsidR="00610A44" w:rsidRPr="00163913" w:rsidRDefault="00610A44" w:rsidP="00163913">
      <w:pPr>
        <w:spacing w:before="100" w:beforeAutospacing="1" w:after="100" w:afterAutospacing="1" w:line="360" w:lineRule="auto"/>
        <w:ind w:right="6"/>
        <w:rPr>
          <w:rFonts w:asciiTheme="minorHAnsi" w:hAnsiTheme="minorHAnsi"/>
          <w:szCs w:val="24"/>
          <w:highlight w:val="yellow"/>
        </w:rPr>
      </w:pPr>
      <w:r w:rsidRPr="00163913">
        <w:rPr>
          <w:rFonts w:asciiTheme="minorHAnsi" w:hAnsiTheme="minorHAnsi"/>
          <w:szCs w:val="24"/>
          <w:highlight w:val="yellow"/>
        </w:rPr>
        <w:t xml:space="preserve">Los resultados muestran una gran satisfacción </w:t>
      </w:r>
      <w:commentRangeStart w:id="34"/>
      <w:commentRangeStart w:id="35"/>
      <w:r w:rsidRPr="00163913">
        <w:rPr>
          <w:rFonts w:asciiTheme="minorHAnsi" w:hAnsiTheme="minorHAnsi"/>
          <w:szCs w:val="24"/>
          <w:highlight w:val="yellow"/>
        </w:rPr>
        <w:t>entre</w:t>
      </w:r>
      <w:commentRangeEnd w:id="34"/>
      <w:r w:rsidRPr="00163913">
        <w:rPr>
          <w:rStyle w:val="Refdecomentario"/>
          <w:rFonts w:asciiTheme="minorHAnsi" w:hAnsiTheme="minorHAnsi"/>
          <w:sz w:val="24"/>
          <w:szCs w:val="24"/>
        </w:rPr>
        <w:commentReference w:id="34"/>
      </w:r>
      <w:commentRangeEnd w:id="35"/>
      <w:r w:rsidRPr="00163913">
        <w:rPr>
          <w:rStyle w:val="Refdecomentario"/>
          <w:rFonts w:asciiTheme="minorHAnsi" w:hAnsiTheme="minorHAnsi"/>
          <w:sz w:val="24"/>
          <w:szCs w:val="24"/>
        </w:rPr>
        <w:commentReference w:id="35"/>
      </w:r>
      <w:r w:rsidRPr="00163913">
        <w:rPr>
          <w:rFonts w:asciiTheme="minorHAnsi" w:hAnsiTheme="minorHAnsi"/>
          <w:szCs w:val="24"/>
          <w:highlight w:val="yellow"/>
        </w:rPr>
        <w:t xml:space="preserve"> los participantes consiguiendo una enseñanza recíproca con nuevos talleres para su enriquecimiento personal. </w:t>
      </w:r>
    </w:p>
    <w:p w14:paraId="314A2653" w14:textId="77777777" w:rsidR="00610A44" w:rsidRDefault="00610A44" w:rsidP="00610A44">
      <w:pPr>
        <w:spacing w:before="120" w:after="120" w:line="360" w:lineRule="auto"/>
      </w:pPr>
    </w:p>
    <w:p w14:paraId="269BF1AC" w14:textId="77777777" w:rsidR="00D32E78" w:rsidRDefault="00D32E78" w:rsidP="00D32E78">
      <w:commentRangeStart w:id="36"/>
      <w:r w:rsidRPr="00F04CDF">
        <w:rPr>
          <w:highlight w:val="yellow"/>
        </w:rPr>
        <w:t>Tabla</w:t>
      </w:r>
      <w:commentRangeEnd w:id="36"/>
      <w:r>
        <w:rPr>
          <w:rStyle w:val="Refdecomentario"/>
        </w:rPr>
        <w:commentReference w:id="36"/>
      </w:r>
      <w:r w:rsidRPr="00F04CDF">
        <w:rPr>
          <w:highlight w:val="yellow"/>
        </w:rPr>
        <w:t xml:space="preserve"> 1. Distribución sociodemográfica de la muestra de estudio</w:t>
      </w:r>
    </w:p>
    <w:tbl>
      <w:tblPr>
        <w:tblStyle w:val="TableNormal"/>
        <w:tblW w:w="0" w:type="auto"/>
        <w:jc w:val="center"/>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Look w:val="01E0" w:firstRow="1" w:lastRow="1" w:firstColumn="1" w:lastColumn="1" w:noHBand="0" w:noVBand="0"/>
      </w:tblPr>
      <w:tblGrid>
        <w:gridCol w:w="1268"/>
        <w:gridCol w:w="1126"/>
        <w:gridCol w:w="1146"/>
        <w:gridCol w:w="1146"/>
        <w:gridCol w:w="1146"/>
        <w:gridCol w:w="1122"/>
        <w:gridCol w:w="1204"/>
      </w:tblGrid>
      <w:tr w:rsidR="00D32E78" w:rsidRPr="006206CA" w14:paraId="72F63858" w14:textId="77777777" w:rsidTr="00092AD0">
        <w:trPr>
          <w:trHeight w:val="345"/>
          <w:jc w:val="center"/>
        </w:trPr>
        <w:tc>
          <w:tcPr>
            <w:tcW w:w="1268" w:type="dxa"/>
          </w:tcPr>
          <w:p w14:paraId="479320E3" w14:textId="77777777" w:rsidR="00D32E78" w:rsidRPr="006206CA" w:rsidRDefault="00D32E78" w:rsidP="00092AD0">
            <w:pPr>
              <w:pStyle w:val="TableParagraph"/>
              <w:jc w:val="center"/>
              <w:rPr>
                <w:sz w:val="20"/>
                <w:szCs w:val="20"/>
                <w:lang w:val="es-PE"/>
              </w:rPr>
            </w:pPr>
          </w:p>
        </w:tc>
        <w:tc>
          <w:tcPr>
            <w:tcW w:w="1126" w:type="dxa"/>
          </w:tcPr>
          <w:p w14:paraId="7261704A" w14:textId="77777777" w:rsidR="00D32E78" w:rsidRPr="006206CA" w:rsidRDefault="00D32E78" w:rsidP="00092AD0">
            <w:pPr>
              <w:pStyle w:val="TableParagraph"/>
              <w:spacing w:before="99"/>
              <w:ind w:right="187"/>
              <w:jc w:val="center"/>
              <w:rPr>
                <w:sz w:val="20"/>
                <w:szCs w:val="20"/>
              </w:rPr>
            </w:pPr>
            <w:r w:rsidRPr="006206CA">
              <w:rPr>
                <w:sz w:val="20"/>
                <w:szCs w:val="20"/>
              </w:rPr>
              <w:t>Distrito 1</w:t>
            </w:r>
          </w:p>
        </w:tc>
        <w:tc>
          <w:tcPr>
            <w:tcW w:w="1146" w:type="dxa"/>
          </w:tcPr>
          <w:p w14:paraId="1F1DC032" w14:textId="77777777" w:rsidR="00D32E78" w:rsidRPr="006206CA" w:rsidRDefault="00D32E78" w:rsidP="00092AD0">
            <w:pPr>
              <w:pStyle w:val="TableParagraph"/>
              <w:spacing w:before="99"/>
              <w:ind w:left="116" w:right="69"/>
              <w:jc w:val="center"/>
              <w:rPr>
                <w:sz w:val="20"/>
                <w:szCs w:val="20"/>
              </w:rPr>
            </w:pPr>
            <w:r w:rsidRPr="006206CA">
              <w:rPr>
                <w:sz w:val="20"/>
                <w:szCs w:val="20"/>
              </w:rPr>
              <w:t>Distrito 2</w:t>
            </w:r>
          </w:p>
        </w:tc>
        <w:tc>
          <w:tcPr>
            <w:tcW w:w="1146" w:type="dxa"/>
          </w:tcPr>
          <w:p w14:paraId="5362F4A3" w14:textId="77777777" w:rsidR="00D32E78" w:rsidRPr="006206CA" w:rsidRDefault="00D32E78" w:rsidP="00092AD0">
            <w:pPr>
              <w:pStyle w:val="TableParagraph"/>
              <w:spacing w:before="99"/>
              <w:ind w:left="134" w:right="69"/>
              <w:jc w:val="center"/>
              <w:rPr>
                <w:sz w:val="20"/>
                <w:szCs w:val="20"/>
              </w:rPr>
            </w:pPr>
            <w:r w:rsidRPr="006206CA">
              <w:rPr>
                <w:sz w:val="20"/>
                <w:szCs w:val="20"/>
              </w:rPr>
              <w:t>Distrito 3</w:t>
            </w:r>
          </w:p>
        </w:tc>
        <w:tc>
          <w:tcPr>
            <w:tcW w:w="1146" w:type="dxa"/>
          </w:tcPr>
          <w:p w14:paraId="164FED14" w14:textId="77777777" w:rsidR="00D32E78" w:rsidRPr="006206CA" w:rsidRDefault="00D32E78" w:rsidP="00092AD0">
            <w:pPr>
              <w:pStyle w:val="TableParagraph"/>
              <w:spacing w:before="99"/>
              <w:ind w:left="138" w:right="69"/>
              <w:jc w:val="center"/>
              <w:rPr>
                <w:sz w:val="20"/>
                <w:szCs w:val="20"/>
              </w:rPr>
            </w:pPr>
            <w:r w:rsidRPr="006206CA">
              <w:rPr>
                <w:sz w:val="20"/>
                <w:szCs w:val="20"/>
              </w:rPr>
              <w:t>Distrito 4</w:t>
            </w:r>
          </w:p>
        </w:tc>
        <w:tc>
          <w:tcPr>
            <w:tcW w:w="1122" w:type="dxa"/>
          </w:tcPr>
          <w:p w14:paraId="1346E645" w14:textId="77777777" w:rsidR="00D32E78" w:rsidRPr="006206CA" w:rsidRDefault="00D32E78" w:rsidP="00092AD0">
            <w:pPr>
              <w:pStyle w:val="TableParagraph"/>
              <w:spacing w:before="99"/>
              <w:ind w:left="302" w:right="239"/>
              <w:jc w:val="center"/>
              <w:rPr>
                <w:sz w:val="20"/>
                <w:szCs w:val="20"/>
              </w:rPr>
            </w:pPr>
            <w:r w:rsidRPr="006206CA">
              <w:rPr>
                <w:sz w:val="20"/>
                <w:szCs w:val="20"/>
              </w:rPr>
              <w:t>Total</w:t>
            </w:r>
          </w:p>
        </w:tc>
        <w:tc>
          <w:tcPr>
            <w:tcW w:w="1204" w:type="dxa"/>
            <w:vAlign w:val="center"/>
          </w:tcPr>
          <w:p w14:paraId="21FC9BEB" w14:textId="77777777" w:rsidR="00D32E78" w:rsidRPr="006206CA" w:rsidRDefault="00D32E78" w:rsidP="00092AD0">
            <w:pPr>
              <w:pStyle w:val="TableParagraph"/>
              <w:spacing w:before="99"/>
              <w:ind w:left="302" w:right="239"/>
              <w:jc w:val="center"/>
              <w:rPr>
                <w:sz w:val="20"/>
                <w:szCs w:val="20"/>
              </w:rPr>
            </w:pPr>
            <w:r>
              <w:rPr>
                <w:sz w:val="20"/>
                <w:szCs w:val="20"/>
              </w:rPr>
              <w:t>%</w:t>
            </w:r>
          </w:p>
        </w:tc>
      </w:tr>
      <w:tr w:rsidR="00D32E78" w:rsidRPr="006206CA" w14:paraId="36730D28" w14:textId="77777777" w:rsidTr="00092AD0">
        <w:trPr>
          <w:trHeight w:val="316"/>
          <w:jc w:val="center"/>
        </w:trPr>
        <w:tc>
          <w:tcPr>
            <w:tcW w:w="1268" w:type="dxa"/>
          </w:tcPr>
          <w:p w14:paraId="6ADC8E17" w14:textId="77777777" w:rsidR="00D32E78" w:rsidRPr="006206CA" w:rsidRDefault="00D32E78" w:rsidP="00092AD0">
            <w:pPr>
              <w:pStyle w:val="TableParagraph"/>
              <w:spacing w:before="60"/>
              <w:ind w:left="202"/>
              <w:rPr>
                <w:sz w:val="20"/>
                <w:szCs w:val="20"/>
              </w:rPr>
            </w:pPr>
            <w:r w:rsidRPr="006206CA">
              <w:rPr>
                <w:sz w:val="20"/>
                <w:szCs w:val="20"/>
              </w:rPr>
              <w:t>Hombre</w:t>
            </w:r>
          </w:p>
        </w:tc>
        <w:tc>
          <w:tcPr>
            <w:tcW w:w="1126" w:type="dxa"/>
          </w:tcPr>
          <w:p w14:paraId="2A43E797" w14:textId="77777777" w:rsidR="00D32E78" w:rsidRPr="006206CA" w:rsidRDefault="00D32E78" w:rsidP="00092AD0">
            <w:pPr>
              <w:pStyle w:val="TableParagraph"/>
              <w:spacing w:before="60"/>
              <w:ind w:left="236" w:right="187"/>
              <w:jc w:val="center"/>
              <w:rPr>
                <w:sz w:val="20"/>
                <w:szCs w:val="20"/>
              </w:rPr>
            </w:pPr>
            <w:r w:rsidRPr="006206CA">
              <w:rPr>
                <w:sz w:val="20"/>
                <w:szCs w:val="20"/>
              </w:rPr>
              <w:t>94</w:t>
            </w:r>
          </w:p>
        </w:tc>
        <w:tc>
          <w:tcPr>
            <w:tcW w:w="1146" w:type="dxa"/>
          </w:tcPr>
          <w:p w14:paraId="0A18609A" w14:textId="77777777" w:rsidR="00D32E78" w:rsidRPr="006206CA" w:rsidRDefault="00D32E78" w:rsidP="00092AD0">
            <w:pPr>
              <w:pStyle w:val="TableParagraph"/>
              <w:spacing w:before="53"/>
              <w:ind w:left="120" w:right="69"/>
              <w:jc w:val="center"/>
              <w:rPr>
                <w:sz w:val="20"/>
                <w:szCs w:val="20"/>
              </w:rPr>
            </w:pPr>
            <w:r w:rsidRPr="006206CA">
              <w:rPr>
                <w:sz w:val="20"/>
                <w:szCs w:val="20"/>
              </w:rPr>
              <w:t>86</w:t>
            </w:r>
          </w:p>
        </w:tc>
        <w:tc>
          <w:tcPr>
            <w:tcW w:w="1146" w:type="dxa"/>
          </w:tcPr>
          <w:p w14:paraId="643EB821" w14:textId="77777777" w:rsidR="00D32E78" w:rsidRPr="006206CA" w:rsidRDefault="00D32E78" w:rsidP="00092AD0">
            <w:pPr>
              <w:pStyle w:val="TableParagraph"/>
              <w:spacing w:before="53"/>
              <w:ind w:right="69"/>
              <w:jc w:val="center"/>
              <w:rPr>
                <w:sz w:val="20"/>
                <w:szCs w:val="20"/>
              </w:rPr>
            </w:pPr>
            <w:r>
              <w:rPr>
                <w:sz w:val="20"/>
                <w:szCs w:val="20"/>
              </w:rPr>
              <w:t>55</w:t>
            </w:r>
          </w:p>
        </w:tc>
        <w:tc>
          <w:tcPr>
            <w:tcW w:w="1146" w:type="dxa"/>
          </w:tcPr>
          <w:p w14:paraId="552AAF11" w14:textId="77777777" w:rsidR="00D32E78" w:rsidRPr="006206CA" w:rsidRDefault="00D32E78" w:rsidP="00092AD0">
            <w:pPr>
              <w:pStyle w:val="TableParagraph"/>
              <w:spacing w:before="60"/>
              <w:ind w:left="134" w:right="69"/>
              <w:jc w:val="center"/>
              <w:rPr>
                <w:sz w:val="20"/>
                <w:szCs w:val="20"/>
              </w:rPr>
            </w:pPr>
            <w:r w:rsidRPr="006206CA">
              <w:rPr>
                <w:sz w:val="20"/>
                <w:szCs w:val="20"/>
              </w:rPr>
              <w:t>76</w:t>
            </w:r>
          </w:p>
        </w:tc>
        <w:tc>
          <w:tcPr>
            <w:tcW w:w="1122" w:type="dxa"/>
          </w:tcPr>
          <w:p w14:paraId="618AFA49" w14:textId="77777777" w:rsidR="00D32E78" w:rsidRPr="006206CA" w:rsidRDefault="00D32E78" w:rsidP="00092AD0">
            <w:pPr>
              <w:pStyle w:val="TableParagraph"/>
              <w:spacing w:before="63"/>
              <w:ind w:left="302" w:right="228"/>
              <w:jc w:val="center"/>
              <w:rPr>
                <w:sz w:val="20"/>
                <w:szCs w:val="20"/>
              </w:rPr>
            </w:pPr>
            <w:r w:rsidRPr="006206CA">
              <w:rPr>
                <w:sz w:val="20"/>
                <w:szCs w:val="20"/>
              </w:rPr>
              <w:t>311</w:t>
            </w:r>
          </w:p>
        </w:tc>
        <w:tc>
          <w:tcPr>
            <w:tcW w:w="1204" w:type="dxa"/>
          </w:tcPr>
          <w:p w14:paraId="2BB0BDEE" w14:textId="77777777" w:rsidR="00D32E78" w:rsidRPr="006206CA" w:rsidRDefault="00D32E78" w:rsidP="00092AD0">
            <w:pPr>
              <w:pStyle w:val="TableParagraph"/>
              <w:spacing w:before="63"/>
              <w:ind w:left="367" w:right="327"/>
              <w:jc w:val="center"/>
              <w:rPr>
                <w:sz w:val="20"/>
                <w:szCs w:val="20"/>
              </w:rPr>
            </w:pPr>
            <w:r w:rsidRPr="006206CA">
              <w:rPr>
                <w:sz w:val="20"/>
                <w:szCs w:val="20"/>
              </w:rPr>
              <w:t>38,87</w:t>
            </w:r>
          </w:p>
        </w:tc>
      </w:tr>
      <w:tr w:rsidR="00D32E78" w:rsidRPr="006206CA" w14:paraId="19CB2296" w14:textId="77777777" w:rsidTr="00092AD0">
        <w:trPr>
          <w:trHeight w:val="311"/>
          <w:jc w:val="center"/>
        </w:trPr>
        <w:tc>
          <w:tcPr>
            <w:tcW w:w="1268" w:type="dxa"/>
          </w:tcPr>
          <w:p w14:paraId="76CC8C1F" w14:textId="77777777" w:rsidR="00D32E78" w:rsidRPr="006206CA" w:rsidRDefault="00D32E78" w:rsidP="00092AD0">
            <w:pPr>
              <w:pStyle w:val="TableParagraph"/>
              <w:spacing w:before="60"/>
              <w:jc w:val="center"/>
              <w:rPr>
                <w:sz w:val="20"/>
                <w:szCs w:val="20"/>
              </w:rPr>
            </w:pPr>
            <w:r w:rsidRPr="006206CA">
              <w:rPr>
                <w:w w:val="120"/>
                <w:sz w:val="20"/>
                <w:szCs w:val="20"/>
              </w:rPr>
              <w:t>Mujer</w:t>
            </w:r>
          </w:p>
        </w:tc>
        <w:tc>
          <w:tcPr>
            <w:tcW w:w="1126" w:type="dxa"/>
          </w:tcPr>
          <w:p w14:paraId="2028843D" w14:textId="77777777" w:rsidR="00D32E78" w:rsidRPr="006206CA" w:rsidRDefault="00D32E78" w:rsidP="00092AD0">
            <w:pPr>
              <w:pStyle w:val="TableParagraph"/>
              <w:spacing w:before="53"/>
              <w:ind w:left="237" w:right="187"/>
              <w:jc w:val="center"/>
              <w:rPr>
                <w:sz w:val="20"/>
                <w:szCs w:val="20"/>
              </w:rPr>
            </w:pPr>
            <w:r w:rsidRPr="006206CA">
              <w:rPr>
                <w:sz w:val="20"/>
                <w:szCs w:val="20"/>
              </w:rPr>
              <w:t>106</w:t>
            </w:r>
          </w:p>
        </w:tc>
        <w:tc>
          <w:tcPr>
            <w:tcW w:w="1146" w:type="dxa"/>
          </w:tcPr>
          <w:p w14:paraId="4D65DF1E" w14:textId="77777777" w:rsidR="00D32E78" w:rsidRPr="006206CA" w:rsidRDefault="00D32E78" w:rsidP="00092AD0">
            <w:pPr>
              <w:pStyle w:val="TableParagraph"/>
              <w:spacing w:before="53"/>
              <w:ind w:left="108" w:right="69"/>
              <w:jc w:val="center"/>
              <w:rPr>
                <w:sz w:val="20"/>
                <w:szCs w:val="20"/>
              </w:rPr>
            </w:pPr>
            <w:r w:rsidRPr="006206CA">
              <w:rPr>
                <w:w w:val="95"/>
                <w:sz w:val="20"/>
                <w:szCs w:val="20"/>
              </w:rPr>
              <w:t>114</w:t>
            </w:r>
          </w:p>
        </w:tc>
        <w:tc>
          <w:tcPr>
            <w:tcW w:w="1146" w:type="dxa"/>
          </w:tcPr>
          <w:p w14:paraId="582D5C43" w14:textId="77777777" w:rsidR="00D32E78" w:rsidRPr="006206CA" w:rsidRDefault="00D32E78" w:rsidP="00092AD0">
            <w:pPr>
              <w:pStyle w:val="TableParagraph"/>
              <w:spacing w:before="63"/>
              <w:ind w:left="121" w:right="69"/>
              <w:jc w:val="center"/>
              <w:rPr>
                <w:sz w:val="20"/>
                <w:szCs w:val="20"/>
              </w:rPr>
            </w:pPr>
            <w:r w:rsidRPr="006206CA">
              <w:rPr>
                <w:sz w:val="20"/>
                <w:szCs w:val="20"/>
              </w:rPr>
              <w:t>145</w:t>
            </w:r>
          </w:p>
        </w:tc>
        <w:tc>
          <w:tcPr>
            <w:tcW w:w="1146" w:type="dxa"/>
            <w:vAlign w:val="center"/>
          </w:tcPr>
          <w:p w14:paraId="5F39526D" w14:textId="77777777" w:rsidR="00D32E78" w:rsidRPr="006206CA" w:rsidRDefault="00D32E78" w:rsidP="00092AD0">
            <w:pPr>
              <w:pStyle w:val="TableParagraph"/>
              <w:spacing w:before="63"/>
              <w:ind w:left="121" w:right="69"/>
              <w:jc w:val="center"/>
              <w:rPr>
                <w:sz w:val="20"/>
                <w:szCs w:val="20"/>
              </w:rPr>
            </w:pPr>
            <w:r w:rsidRPr="006206CA">
              <w:rPr>
                <w:sz w:val="20"/>
                <w:szCs w:val="20"/>
              </w:rPr>
              <w:t>124</w:t>
            </w:r>
          </w:p>
        </w:tc>
        <w:tc>
          <w:tcPr>
            <w:tcW w:w="1122" w:type="dxa"/>
          </w:tcPr>
          <w:p w14:paraId="351C0281" w14:textId="77777777" w:rsidR="00D32E78" w:rsidRPr="006206CA" w:rsidRDefault="00D32E78" w:rsidP="00092AD0">
            <w:pPr>
              <w:pStyle w:val="TableParagraph"/>
              <w:spacing w:before="53"/>
              <w:ind w:left="302" w:right="233"/>
              <w:jc w:val="center"/>
              <w:rPr>
                <w:sz w:val="20"/>
                <w:szCs w:val="20"/>
              </w:rPr>
            </w:pPr>
            <w:r w:rsidRPr="006206CA">
              <w:rPr>
                <w:sz w:val="20"/>
                <w:szCs w:val="20"/>
              </w:rPr>
              <w:t>489</w:t>
            </w:r>
          </w:p>
        </w:tc>
        <w:tc>
          <w:tcPr>
            <w:tcW w:w="1204" w:type="dxa"/>
          </w:tcPr>
          <w:p w14:paraId="0E98DFB7" w14:textId="77777777" w:rsidR="00D32E78" w:rsidRPr="006206CA" w:rsidRDefault="00D32E78" w:rsidP="00092AD0">
            <w:pPr>
              <w:pStyle w:val="TableParagraph"/>
              <w:spacing w:before="53"/>
              <w:ind w:left="363" w:right="327"/>
              <w:jc w:val="center"/>
              <w:rPr>
                <w:sz w:val="20"/>
                <w:szCs w:val="20"/>
              </w:rPr>
            </w:pPr>
            <w:r w:rsidRPr="006206CA">
              <w:rPr>
                <w:sz w:val="20"/>
                <w:szCs w:val="20"/>
              </w:rPr>
              <w:t>61,13</w:t>
            </w:r>
          </w:p>
        </w:tc>
      </w:tr>
      <w:tr w:rsidR="00D32E78" w:rsidRPr="006206CA" w14:paraId="64A6FB84" w14:textId="77777777" w:rsidTr="00092AD0">
        <w:trPr>
          <w:trHeight w:val="311"/>
          <w:jc w:val="center"/>
        </w:trPr>
        <w:tc>
          <w:tcPr>
            <w:tcW w:w="1268" w:type="dxa"/>
          </w:tcPr>
          <w:p w14:paraId="20FA8353" w14:textId="77777777" w:rsidR="00D32E78" w:rsidRPr="006206CA" w:rsidRDefault="00D32E78" w:rsidP="00092AD0">
            <w:pPr>
              <w:pStyle w:val="TableParagraph"/>
              <w:spacing w:before="67"/>
              <w:ind w:left="272"/>
              <w:rPr>
                <w:sz w:val="20"/>
                <w:szCs w:val="20"/>
              </w:rPr>
            </w:pPr>
            <w:r w:rsidRPr="006206CA">
              <w:rPr>
                <w:sz w:val="20"/>
                <w:szCs w:val="20"/>
              </w:rPr>
              <w:t>TOTAL</w:t>
            </w:r>
          </w:p>
        </w:tc>
        <w:tc>
          <w:tcPr>
            <w:tcW w:w="1126" w:type="dxa"/>
          </w:tcPr>
          <w:p w14:paraId="458CCEC9" w14:textId="77777777" w:rsidR="00D32E78" w:rsidRPr="006206CA" w:rsidRDefault="00D32E78" w:rsidP="00092AD0">
            <w:pPr>
              <w:pStyle w:val="TableParagraph"/>
              <w:spacing w:before="86"/>
              <w:ind w:left="199" w:right="187"/>
              <w:jc w:val="center"/>
              <w:rPr>
                <w:sz w:val="20"/>
                <w:szCs w:val="20"/>
              </w:rPr>
            </w:pPr>
            <w:r w:rsidRPr="006206CA">
              <w:rPr>
                <w:sz w:val="20"/>
                <w:szCs w:val="20"/>
              </w:rPr>
              <w:t>200</w:t>
            </w:r>
          </w:p>
        </w:tc>
        <w:tc>
          <w:tcPr>
            <w:tcW w:w="1146" w:type="dxa"/>
          </w:tcPr>
          <w:p w14:paraId="45E5C15F" w14:textId="77777777" w:rsidR="00D32E78" w:rsidRPr="006206CA" w:rsidRDefault="00D32E78" w:rsidP="00092AD0">
            <w:pPr>
              <w:pStyle w:val="TableParagraph"/>
              <w:spacing w:before="58"/>
              <w:ind w:left="125" w:right="69"/>
              <w:jc w:val="center"/>
              <w:rPr>
                <w:sz w:val="20"/>
                <w:szCs w:val="20"/>
              </w:rPr>
            </w:pPr>
            <w:r w:rsidRPr="006206CA">
              <w:rPr>
                <w:sz w:val="20"/>
                <w:szCs w:val="20"/>
              </w:rPr>
              <w:t>200</w:t>
            </w:r>
          </w:p>
        </w:tc>
        <w:tc>
          <w:tcPr>
            <w:tcW w:w="1146" w:type="dxa"/>
          </w:tcPr>
          <w:p w14:paraId="1A3836E0" w14:textId="77777777" w:rsidR="00D32E78" w:rsidRPr="006206CA" w:rsidRDefault="00D32E78" w:rsidP="00092AD0">
            <w:pPr>
              <w:pStyle w:val="TableParagraph"/>
              <w:spacing w:before="58"/>
              <w:ind w:left="137" w:right="69"/>
              <w:jc w:val="center"/>
              <w:rPr>
                <w:sz w:val="20"/>
                <w:szCs w:val="20"/>
              </w:rPr>
            </w:pPr>
            <w:r w:rsidRPr="006206CA">
              <w:rPr>
                <w:sz w:val="20"/>
                <w:szCs w:val="20"/>
              </w:rPr>
              <w:t>200</w:t>
            </w:r>
          </w:p>
        </w:tc>
        <w:tc>
          <w:tcPr>
            <w:tcW w:w="1146" w:type="dxa"/>
          </w:tcPr>
          <w:p w14:paraId="799DEF49" w14:textId="77777777" w:rsidR="00D32E78" w:rsidRPr="006206CA" w:rsidRDefault="00D32E78" w:rsidP="00092AD0">
            <w:pPr>
              <w:pStyle w:val="TableParagraph"/>
              <w:spacing w:before="58"/>
              <w:ind w:left="135" w:right="69"/>
              <w:jc w:val="center"/>
              <w:rPr>
                <w:sz w:val="20"/>
                <w:szCs w:val="20"/>
              </w:rPr>
            </w:pPr>
            <w:r w:rsidRPr="006206CA">
              <w:rPr>
                <w:sz w:val="20"/>
                <w:szCs w:val="20"/>
              </w:rPr>
              <w:t>200</w:t>
            </w:r>
          </w:p>
        </w:tc>
        <w:tc>
          <w:tcPr>
            <w:tcW w:w="1122" w:type="dxa"/>
          </w:tcPr>
          <w:p w14:paraId="3AF1C166" w14:textId="77777777" w:rsidR="00D32E78" w:rsidRPr="006206CA" w:rsidRDefault="00D32E78" w:rsidP="00092AD0">
            <w:pPr>
              <w:pStyle w:val="TableParagraph"/>
              <w:spacing w:before="58"/>
              <w:ind w:left="302" w:right="222"/>
              <w:jc w:val="center"/>
              <w:rPr>
                <w:sz w:val="20"/>
                <w:szCs w:val="20"/>
              </w:rPr>
            </w:pPr>
            <w:r w:rsidRPr="006206CA">
              <w:rPr>
                <w:sz w:val="20"/>
                <w:szCs w:val="20"/>
              </w:rPr>
              <w:t>800</w:t>
            </w:r>
          </w:p>
        </w:tc>
        <w:tc>
          <w:tcPr>
            <w:tcW w:w="1204" w:type="dxa"/>
          </w:tcPr>
          <w:p w14:paraId="679545E3" w14:textId="77777777" w:rsidR="00D32E78" w:rsidRPr="006206CA" w:rsidRDefault="00D32E78" w:rsidP="00092AD0">
            <w:pPr>
              <w:pStyle w:val="TableParagraph"/>
              <w:spacing w:before="58"/>
              <w:ind w:left="381" w:right="327"/>
              <w:jc w:val="center"/>
              <w:rPr>
                <w:sz w:val="20"/>
                <w:szCs w:val="20"/>
              </w:rPr>
            </w:pPr>
            <w:r w:rsidRPr="006206CA">
              <w:rPr>
                <w:sz w:val="20"/>
                <w:szCs w:val="20"/>
              </w:rPr>
              <w:t>100,00</w:t>
            </w:r>
          </w:p>
        </w:tc>
      </w:tr>
    </w:tbl>
    <w:p w14:paraId="750BDFED" w14:textId="77777777" w:rsidR="00D32E78" w:rsidRDefault="00D32E78" w:rsidP="00D32E78"/>
    <w:p w14:paraId="01737A0D" w14:textId="77777777" w:rsidR="00AA5DFB" w:rsidRDefault="00AA5DFB">
      <w:pPr>
        <w:spacing w:after="160" w:line="259" w:lineRule="auto"/>
        <w:ind w:left="0" w:right="0" w:firstLine="0"/>
        <w:jc w:val="left"/>
      </w:pPr>
      <w:r>
        <w:t>Informe de errores y soluciones:</w:t>
      </w:r>
    </w:p>
    <w:p w14:paraId="082EDE0A" w14:textId="77777777" w:rsidR="00AA5DFB" w:rsidRDefault="00AA5DFB">
      <w:pPr>
        <w:spacing w:after="160" w:line="259" w:lineRule="auto"/>
        <w:ind w:left="0" w:right="0" w:firstLine="0"/>
        <w:jc w:val="left"/>
      </w:pPr>
    </w:p>
    <w:p w14:paraId="03D0BCF3" w14:textId="6BAEB195" w:rsidR="00AA5DFB" w:rsidRDefault="00507E74" w:rsidP="00507E74">
      <w:pPr>
        <w:spacing w:after="160" w:line="259" w:lineRule="auto"/>
        <w:ind w:left="0" w:right="0" w:firstLine="0"/>
        <w:jc w:val="left"/>
      </w:pPr>
      <w:r>
        <w:t>P18:</w:t>
      </w:r>
    </w:p>
    <w:p w14:paraId="7C350329" w14:textId="31BB8376" w:rsidR="008D67A9" w:rsidRPr="00AA5DFB" w:rsidRDefault="008D67A9" w:rsidP="00507E74">
      <w:pPr>
        <w:spacing w:after="160" w:line="259" w:lineRule="auto"/>
        <w:ind w:left="0" w:right="0" w:firstLine="0"/>
        <w:jc w:val="left"/>
      </w:pPr>
      <w:r>
        <w:rPr>
          <w:noProof/>
        </w:rPr>
        <w:drawing>
          <wp:inline distT="0" distB="0" distL="0" distR="0" wp14:anchorId="01AF1106" wp14:editId="63169234">
            <wp:extent cx="3589020" cy="13534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8770" cy="1368476"/>
                    </a:xfrm>
                    <a:prstGeom prst="rect">
                      <a:avLst/>
                    </a:prstGeom>
                    <a:noFill/>
                    <a:ln>
                      <a:noFill/>
                    </a:ln>
                  </pic:spPr>
                </pic:pic>
              </a:graphicData>
            </a:graphic>
          </wp:inline>
        </w:drawing>
      </w:r>
    </w:p>
    <w:p w14:paraId="315160B4" w14:textId="2EC7476C" w:rsidR="00AA5DFB" w:rsidRPr="00AA5DFB" w:rsidRDefault="00507E74" w:rsidP="00AA5DFB">
      <w:pPr>
        <w:autoSpaceDE w:val="0"/>
        <w:autoSpaceDN w:val="0"/>
        <w:adjustRightInd w:val="0"/>
        <w:spacing w:after="0" w:line="400" w:lineRule="atLeast"/>
        <w:ind w:left="0" w:right="0" w:firstLine="0"/>
        <w:jc w:val="left"/>
        <w:rPr>
          <w:rFonts w:eastAsiaTheme="minorHAnsi"/>
          <w:color w:val="auto"/>
          <w:szCs w:val="24"/>
          <w:lang w:eastAsia="en-US"/>
        </w:rPr>
      </w:pPr>
      <w:r>
        <w:rPr>
          <w:rFonts w:eastAsiaTheme="minorHAnsi"/>
          <w:noProof/>
          <w:color w:val="auto"/>
          <w:szCs w:val="24"/>
        </w:rPr>
        <w:drawing>
          <wp:inline distT="0" distB="0" distL="0" distR="0" wp14:anchorId="3C432462" wp14:editId="57A9F921">
            <wp:extent cx="366522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1485900"/>
                    </a:xfrm>
                    <a:prstGeom prst="rect">
                      <a:avLst/>
                    </a:prstGeom>
                    <a:noFill/>
                    <a:ln>
                      <a:noFill/>
                    </a:ln>
                  </pic:spPr>
                </pic:pic>
              </a:graphicData>
            </a:graphic>
          </wp:inline>
        </w:drawing>
      </w:r>
    </w:p>
    <w:p w14:paraId="6057CFC6" w14:textId="554C862A" w:rsidR="00AA5DFB" w:rsidRDefault="00AA5DFB">
      <w:pPr>
        <w:spacing w:after="160" w:line="259" w:lineRule="auto"/>
        <w:ind w:left="0" w:right="0" w:firstLine="0"/>
        <w:jc w:val="left"/>
      </w:pPr>
      <w:r>
        <w:t xml:space="preserve">En p18 no se diferencia por Actividad. </w:t>
      </w:r>
      <w:r w:rsidR="008D67A9">
        <w:t>Los valores van de 1 a 5, lo que representa la actividad</w:t>
      </w:r>
      <w:r w:rsidR="003B65D4">
        <w:t>.</w:t>
      </w:r>
    </w:p>
    <w:p w14:paraId="441ADAE6" w14:textId="3D719621" w:rsidR="003B65D4" w:rsidRPr="003B65D4" w:rsidRDefault="003B65D4" w:rsidP="003B65D4">
      <w:pPr>
        <w:rPr>
          <w:szCs w:val="24"/>
        </w:rPr>
      </w:pPr>
      <w:r>
        <w:rPr>
          <w:szCs w:val="24"/>
          <w:highlight w:val="yellow"/>
        </w:rPr>
        <w:t>B</w:t>
      </w:r>
      <w:r w:rsidRPr="006F1F56">
        <w:rPr>
          <w:szCs w:val="24"/>
          <w:highlight w:val="yellow"/>
        </w:rPr>
        <w:t>eneficio obtenido y grado de satisfacción</w:t>
      </w:r>
      <w:r>
        <w:rPr>
          <w:szCs w:val="24"/>
        </w:rPr>
        <w:t xml:space="preserve"> (Variable </w:t>
      </w:r>
      <w:proofErr w:type="gramStart"/>
      <w:r>
        <w:rPr>
          <w:szCs w:val="24"/>
        </w:rPr>
        <w:t>Respuesta ,</w:t>
      </w:r>
      <w:proofErr w:type="gramEnd"/>
      <w:r>
        <w:rPr>
          <w:szCs w:val="24"/>
        </w:rPr>
        <w:t xml:space="preserve"> lamentablemente mal codificada). Asociada a pregunta 18 de encuesta.</w:t>
      </w:r>
    </w:p>
    <w:p w14:paraId="46ADA91D" w14:textId="4A7B6E7F" w:rsidR="00507E74" w:rsidRDefault="00507E74">
      <w:pPr>
        <w:spacing w:after="160" w:line="259" w:lineRule="auto"/>
        <w:ind w:left="0" w:right="0" w:firstLine="0"/>
        <w:jc w:val="left"/>
      </w:pPr>
      <w:r>
        <w:t>No existe pregunta que identifique a que actividad participa y luego preguntar nivel de satisfacción. O haber codificado la pregunta de otra manera para identificar la relación Actividad con Satisfacción. Se asumirá que</w:t>
      </w:r>
      <w:r w:rsidR="00725365">
        <w:t>:</w:t>
      </w:r>
      <w:r w:rsidR="00926875">
        <w:tab/>
      </w:r>
      <w:r w:rsidR="00926875">
        <w:tab/>
      </w:r>
    </w:p>
    <w:p w14:paraId="0AB06212" w14:textId="55E4CEEE" w:rsidR="00507E74" w:rsidRDefault="003B65D4" w:rsidP="00AA5DFB">
      <w:pPr>
        <w:spacing w:after="160" w:line="259" w:lineRule="auto"/>
        <w:ind w:left="0" w:right="0" w:firstLine="0"/>
        <w:jc w:val="center"/>
      </w:pPr>
      <w:r>
        <w:t>1</w:t>
      </w:r>
      <w:proofErr w:type="gramStart"/>
      <w:r>
        <w:t>:Nada</w:t>
      </w:r>
      <w:proofErr w:type="gramEnd"/>
    </w:p>
    <w:p w14:paraId="49994C3A" w14:textId="45E36EE8" w:rsidR="003B65D4" w:rsidRDefault="003B65D4" w:rsidP="00AA5DFB">
      <w:pPr>
        <w:spacing w:after="160" w:line="259" w:lineRule="auto"/>
        <w:ind w:left="0" w:right="0" w:firstLine="0"/>
        <w:jc w:val="center"/>
      </w:pPr>
      <w:r>
        <w:t>2</w:t>
      </w:r>
      <w:proofErr w:type="gramStart"/>
      <w:r>
        <w:t>:Poco</w:t>
      </w:r>
      <w:proofErr w:type="gramEnd"/>
    </w:p>
    <w:p w14:paraId="4CAA44D4" w14:textId="41228A15" w:rsidR="003B65D4" w:rsidRDefault="003B65D4" w:rsidP="00AA5DFB">
      <w:pPr>
        <w:spacing w:after="160" w:line="259" w:lineRule="auto"/>
        <w:ind w:left="0" w:right="0" w:firstLine="0"/>
        <w:jc w:val="center"/>
      </w:pPr>
      <w:r>
        <w:t>3</w:t>
      </w:r>
      <w:proofErr w:type="gramStart"/>
      <w:r>
        <w:t>:Bastante</w:t>
      </w:r>
      <w:proofErr w:type="gramEnd"/>
    </w:p>
    <w:p w14:paraId="3BC8CC96" w14:textId="65180C43" w:rsidR="003B65D4" w:rsidRDefault="003B65D4" w:rsidP="00AA5DFB">
      <w:pPr>
        <w:spacing w:after="160" w:line="259" w:lineRule="auto"/>
        <w:ind w:left="0" w:right="0" w:firstLine="0"/>
        <w:jc w:val="center"/>
      </w:pPr>
      <w:r>
        <w:t>4</w:t>
      </w:r>
      <w:proofErr w:type="gramStart"/>
      <w:r>
        <w:t>:Mucho</w:t>
      </w:r>
      <w:proofErr w:type="gramEnd"/>
    </w:p>
    <w:p w14:paraId="71414555" w14:textId="5C62D07A" w:rsidR="003B65D4" w:rsidRDefault="003B65D4" w:rsidP="00AA5DFB">
      <w:pPr>
        <w:spacing w:after="160" w:line="259" w:lineRule="auto"/>
        <w:ind w:left="0" w:right="0" w:firstLine="0"/>
        <w:jc w:val="center"/>
      </w:pPr>
      <w:r>
        <w:t>5: No aplica</w:t>
      </w:r>
    </w:p>
    <w:p w14:paraId="7DA99E2C" w14:textId="35B0D451" w:rsidR="00507E74" w:rsidRDefault="003B65D4" w:rsidP="00507E74">
      <w:pPr>
        <w:spacing w:after="160" w:line="259" w:lineRule="auto"/>
        <w:ind w:left="0" w:right="0" w:firstLine="0"/>
        <w:jc w:val="left"/>
      </w:pPr>
      <w:r>
        <w:t>Además  no es escala Likert.</w:t>
      </w:r>
    </w:p>
    <w:p w14:paraId="2339F191" w14:textId="7E39D9C0" w:rsidR="00507E74" w:rsidRDefault="00507E74" w:rsidP="00507E74">
      <w:pPr>
        <w:spacing w:after="160" w:line="259" w:lineRule="auto"/>
        <w:ind w:left="0" w:right="0" w:firstLine="0"/>
        <w:jc w:val="left"/>
      </w:pPr>
      <w:r>
        <w:t>Además en archivo “Resultados”, sale textual:</w:t>
      </w:r>
    </w:p>
    <w:p w14:paraId="6CD3A127" w14:textId="4E6F4527" w:rsidR="00AA5DFB" w:rsidRDefault="00507E74" w:rsidP="00507E74">
      <w:pPr>
        <w:spacing w:after="160" w:line="259" w:lineRule="auto"/>
        <w:ind w:left="0" w:right="0" w:firstLine="0"/>
        <w:jc w:val="center"/>
      </w:pPr>
      <w:r>
        <w:rPr>
          <w:noProof/>
        </w:rPr>
        <w:lastRenderedPageBreak/>
        <w:drawing>
          <wp:inline distT="0" distB="0" distL="0" distR="0" wp14:anchorId="394B6ABA" wp14:editId="39474187">
            <wp:extent cx="3886200" cy="1484122"/>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2719" cy="1490431"/>
                    </a:xfrm>
                    <a:prstGeom prst="rect">
                      <a:avLst/>
                    </a:prstGeom>
                    <a:noFill/>
                    <a:ln>
                      <a:noFill/>
                    </a:ln>
                  </pic:spPr>
                </pic:pic>
              </a:graphicData>
            </a:graphic>
          </wp:inline>
        </w:drawing>
      </w:r>
      <w:r w:rsidR="00AA5DFB">
        <w:br w:type="page"/>
      </w:r>
    </w:p>
    <w:p w14:paraId="0B8E54C0" w14:textId="77777777" w:rsidR="00AA5DFB" w:rsidRDefault="00AA5DFB" w:rsidP="00D32E78"/>
    <w:p w14:paraId="65800734" w14:textId="77777777" w:rsidR="00C16296" w:rsidRDefault="00C16296" w:rsidP="00C11655">
      <w:pPr>
        <w:spacing w:before="120" w:after="120" w:line="360" w:lineRule="auto"/>
      </w:pPr>
    </w:p>
    <w:p w14:paraId="5B0480E1" w14:textId="3B5DCED3" w:rsidR="00C16296" w:rsidRDefault="00C16296" w:rsidP="00C16296">
      <w:pPr>
        <w:spacing w:before="120" w:after="120" w:line="360" w:lineRule="auto"/>
        <w:jc w:val="center"/>
        <w:rPr>
          <w:b/>
          <w:u w:val="single"/>
        </w:rPr>
      </w:pPr>
      <w:r w:rsidRPr="00C16296">
        <w:rPr>
          <w:b/>
          <w:u w:val="single"/>
        </w:rPr>
        <w:t>Nuevas bibliografías</w:t>
      </w:r>
      <w:r>
        <w:rPr>
          <w:b/>
          <w:u w:val="single"/>
        </w:rPr>
        <w:t xml:space="preserve"> (Diego Campos Patiño)</w:t>
      </w:r>
    </w:p>
    <w:p w14:paraId="6B551D9C" w14:textId="05978ACB" w:rsidR="00C16296" w:rsidRDefault="00FC4E81" w:rsidP="00C16296">
      <w:pPr>
        <w:spacing w:before="120" w:after="120" w:line="360" w:lineRule="auto"/>
        <w:jc w:val="left"/>
      </w:pPr>
      <w:r>
        <w:t>1.-</w:t>
      </w:r>
      <w:r w:rsidR="00D32E78">
        <w:t>DISEÑOS CUASI-EXPERIMENTALES Y LONGITUDINALES Roser Bono Cabré</w:t>
      </w:r>
    </w:p>
    <w:p w14:paraId="1ED57DF2" w14:textId="21B4317D" w:rsidR="00FC4E81" w:rsidRPr="00FC4E81" w:rsidRDefault="00FC4E81" w:rsidP="00FC4E81">
      <w:pPr>
        <w:spacing w:before="120" w:after="120" w:line="240" w:lineRule="auto"/>
        <w:ind w:left="-6" w:right="6" w:hanging="11"/>
        <w:jc w:val="left"/>
        <w:rPr>
          <w:b/>
        </w:rPr>
      </w:pPr>
      <w:r>
        <w:rPr>
          <w:b/>
        </w:rPr>
        <w:t>2.-</w:t>
      </w:r>
      <w:r w:rsidRPr="00FC4E81">
        <w:rPr>
          <w:b/>
        </w:rPr>
        <w:t>ESTUDIO DE LA EFICACIA DE UN PROGRAMA DE INTERVENCIÓN PARA LA MEJORA DE LA HABILIDAD DE MANEJO DE MÓVILES EN PRIMARIA</w:t>
      </w:r>
    </w:p>
    <w:p w14:paraId="0DBB5C72" w14:textId="7F4D71EB" w:rsidR="00D32E78" w:rsidRPr="00FC4E81" w:rsidRDefault="00FC4E81" w:rsidP="00FC4E81">
      <w:pPr>
        <w:spacing w:before="120" w:after="120" w:line="240" w:lineRule="auto"/>
        <w:ind w:left="-6" w:right="6" w:hanging="11"/>
        <w:jc w:val="left"/>
        <w:rPr>
          <w:b/>
        </w:rPr>
      </w:pPr>
      <w:r w:rsidRPr="00FC4E81">
        <w:rPr>
          <w:b/>
        </w:rPr>
        <w:t xml:space="preserve">Ureña, N.1; Ureña, F.2; </w:t>
      </w:r>
      <w:proofErr w:type="spellStart"/>
      <w:r w:rsidRPr="00FC4E81">
        <w:rPr>
          <w:b/>
        </w:rPr>
        <w:t>Velandrino</w:t>
      </w:r>
      <w:proofErr w:type="spellEnd"/>
      <w:r w:rsidRPr="00FC4E81">
        <w:rPr>
          <w:b/>
        </w:rPr>
        <w:t>, A.3; Alarcón, F.4</w:t>
      </w:r>
    </w:p>
    <w:p w14:paraId="18DB548A" w14:textId="3146FA97" w:rsidR="00FC4E81" w:rsidRPr="00C16296" w:rsidRDefault="00FC4E81" w:rsidP="00FC4E81">
      <w:pPr>
        <w:spacing w:before="120" w:after="120" w:line="360" w:lineRule="auto"/>
        <w:ind w:left="0" w:firstLine="0"/>
        <w:jc w:val="left"/>
        <w:rPr>
          <w:b/>
          <w:u w:val="single"/>
        </w:rPr>
      </w:pPr>
      <w:r>
        <w:rPr>
          <w:b/>
          <w:u w:val="single"/>
        </w:rPr>
        <w:t>3.-</w:t>
      </w:r>
    </w:p>
    <w:sectPr w:rsidR="00FC4E81" w:rsidRPr="00C16296" w:rsidSect="001425AB">
      <w:headerReference w:type="even" r:id="rId20"/>
      <w:headerReference w:type="default" r:id="rId21"/>
      <w:footerReference w:type="even" r:id="rId22"/>
      <w:footerReference w:type="default" r:id="rId23"/>
      <w:headerReference w:type="first" r:id="rId24"/>
      <w:footerReference w:type="first" r:id="rId25"/>
      <w:pgSz w:w="11900" w:h="16840"/>
      <w:pgMar w:top="1417" w:right="1701" w:bottom="1417" w:left="1701" w:header="1134" w:footer="1136"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w:date="2020-03-13T17:27:00Z" w:initials="D">
    <w:p w14:paraId="2CEDB77A" w14:textId="2913260C" w:rsidR="00926875" w:rsidRDefault="00926875">
      <w:pPr>
        <w:pStyle w:val="Textocomentario"/>
      </w:pPr>
      <w:r>
        <w:rPr>
          <w:rStyle w:val="Refdecomentario"/>
        </w:rPr>
        <w:annotationRef/>
      </w:r>
      <w:r>
        <w:t>Titulo alternativo 1: ANÁLISIS respecto a la prevención de la dependencia a través de LAS actividades en el envejecimiento activo.</w:t>
      </w:r>
    </w:p>
    <w:p w14:paraId="550C768A" w14:textId="77777777" w:rsidR="00926875" w:rsidRDefault="00926875">
      <w:pPr>
        <w:pStyle w:val="Textocomentario"/>
      </w:pPr>
    </w:p>
    <w:p w14:paraId="5EA76CA1" w14:textId="7722475E" w:rsidR="00926875" w:rsidRDefault="00926875">
      <w:pPr>
        <w:pStyle w:val="Textocomentario"/>
      </w:pPr>
      <w:r>
        <w:t>Titulo alternativo 2: Encuesta de opinión de adultos mayores respecto a la satisfacción de beneficios para la vida activa.</w:t>
      </w:r>
      <w:r w:rsidR="00EF7C02">
        <w:t xml:space="preserve"> No veo trascendencia en los resultados más que la satisfacción</w:t>
      </w:r>
    </w:p>
  </w:comment>
  <w:comment w:id="1" w:author="Diego" w:date="2020-03-19T03:23:00Z" w:initials="D">
    <w:p w14:paraId="11D3FDD0" w14:textId="00F222FF" w:rsidR="00926875" w:rsidRDefault="00926875">
      <w:pPr>
        <w:pStyle w:val="Textocomentario"/>
      </w:pPr>
      <w:r>
        <w:rPr>
          <w:rStyle w:val="Refdecomentario"/>
        </w:rPr>
        <w:annotationRef/>
      </w:r>
      <w:r>
        <w:t>Adulta de que tipo?, ancianos?</w:t>
      </w:r>
    </w:p>
  </w:comment>
  <w:comment w:id="2" w:author="Diego" w:date="2020-03-19T03:24:00Z" w:initials="D">
    <w:p w14:paraId="6435356D" w14:textId="29E3C360" w:rsidR="00926875" w:rsidRDefault="00926875">
      <w:pPr>
        <w:pStyle w:val="Textocomentario"/>
      </w:pPr>
      <w:r>
        <w:rPr>
          <w:rStyle w:val="Refdecomentario"/>
        </w:rPr>
        <w:annotationRef/>
      </w:r>
      <w:r>
        <w:t>Qué tipo de dependencia específicamente?</w:t>
      </w:r>
    </w:p>
  </w:comment>
  <w:comment w:id="3" w:author="Diego" w:date="2020-03-19T03:32:00Z" w:initials="D">
    <w:p w14:paraId="0BCCF9B8" w14:textId="69A927E8" w:rsidR="00926875" w:rsidRDefault="00926875">
      <w:pPr>
        <w:pStyle w:val="Textocomentario"/>
      </w:pPr>
      <w:r>
        <w:rPr>
          <w:rStyle w:val="Refdecomentario"/>
        </w:rPr>
        <w:annotationRef/>
      </w:r>
      <w:r>
        <w:t>Línea celeste refleja repetición de mismo concepto.</w:t>
      </w:r>
    </w:p>
  </w:comment>
  <w:comment w:id="4" w:author="Diego" w:date="2020-03-19T03:33:00Z" w:initials="D">
    <w:p w14:paraId="51579066" w14:textId="37633C1F" w:rsidR="00926875" w:rsidRDefault="00926875" w:rsidP="00C70F5D">
      <w:pPr>
        <w:pStyle w:val="Textocomentario"/>
        <w:ind w:left="0" w:firstLine="0"/>
      </w:pPr>
      <w:r>
        <w:rPr>
          <w:rStyle w:val="Refdecomentario"/>
        </w:rPr>
        <w:annotationRef/>
      </w:r>
      <w:r>
        <w:t>Demasiados errores de redacción en las definiciones hasta acá. Falta de ortografía, debe corregirse estructura. Faltan referencias, sobre todo en las definiciones formales como “Envejecimiento activo”.</w:t>
      </w:r>
    </w:p>
  </w:comment>
  <w:comment w:id="5" w:author="Diego" w:date="2020-03-19T03:27:00Z" w:initials="D">
    <w:p w14:paraId="1A5BF0CE" w14:textId="2DAC7993" w:rsidR="00926875" w:rsidRDefault="00926875" w:rsidP="00C93964">
      <w:pPr>
        <w:pStyle w:val="Textocomentario"/>
      </w:pPr>
      <w:r>
        <w:rPr>
          <w:rStyle w:val="Refdecomentario"/>
        </w:rPr>
        <w:annotationRef/>
      </w:r>
      <w:r>
        <w:t>Lo celeste es parte de la metodología del estudio.</w:t>
      </w:r>
    </w:p>
    <w:p w14:paraId="750631D9" w14:textId="6642094A" w:rsidR="00926875" w:rsidRDefault="00926875" w:rsidP="00C93964">
      <w:pPr>
        <w:pStyle w:val="Textocomentario"/>
      </w:pPr>
      <w:r>
        <w:t>No se explica el por qué se eligió ese grupo de personas (400) específicamente de esos centros mayores (De que parte?, Porque ese lugar es representativo para toda la población?). Es un tema muestral este estudio (público objetivo elegido de qué manera?). Son estadísticas de un estudio en particular.</w:t>
      </w:r>
    </w:p>
  </w:comment>
  <w:comment w:id="6" w:author="Diego" w:date="2020-03-19T03:47:00Z" w:initials="D">
    <w:p w14:paraId="7E5805CC" w14:textId="72704101" w:rsidR="00926875" w:rsidRDefault="00926875">
      <w:pPr>
        <w:pStyle w:val="Textocomentario"/>
      </w:pPr>
      <w:r>
        <w:rPr>
          <w:rStyle w:val="Refdecomentario"/>
        </w:rPr>
        <w:annotationRef/>
      </w:r>
      <w:r>
        <w:t>Muestra de 400 que más adelante dice otra cosa.</w:t>
      </w:r>
    </w:p>
  </w:comment>
  <w:comment w:id="7" w:author="Diego" w:date="2020-03-19T03:38:00Z" w:initials="D">
    <w:p w14:paraId="2779CE1F" w14:textId="2E477F00" w:rsidR="00926875" w:rsidRDefault="00926875">
      <w:pPr>
        <w:pStyle w:val="Textocomentario"/>
      </w:pPr>
      <w:r>
        <w:t xml:space="preserve">Importante: </w:t>
      </w:r>
      <w:r>
        <w:rPr>
          <w:rStyle w:val="Refdecomentario"/>
        </w:rPr>
        <w:annotationRef/>
      </w:r>
      <w:r>
        <w:t>Lo interpreto como una encuesta de opinión de adultos mayores respecto a la satisfacción de beneficios para la vida activa o algo así.</w:t>
      </w:r>
    </w:p>
  </w:comment>
  <w:comment w:id="8" w:author="Diego" w:date="2020-03-19T03:28:00Z" w:initials="D">
    <w:p w14:paraId="4CC0DA23" w14:textId="1A216B8A" w:rsidR="00926875" w:rsidRDefault="00926875">
      <w:pPr>
        <w:pStyle w:val="Textocomentario"/>
      </w:pPr>
      <w:r>
        <w:rPr>
          <w:rStyle w:val="Refdecomentario"/>
        </w:rPr>
        <w:annotationRef/>
      </w:r>
      <w:r>
        <w:t>Formato API?</w:t>
      </w:r>
    </w:p>
  </w:comment>
  <w:comment w:id="9" w:author="Diego" w:date="2020-03-19T03:30:00Z" w:initials="D">
    <w:p w14:paraId="27E3EA27" w14:textId="02A6CB0C" w:rsidR="00926875" w:rsidRDefault="00926875">
      <w:pPr>
        <w:pStyle w:val="Textocomentario"/>
      </w:pPr>
      <w:r>
        <w:rPr>
          <w:rStyle w:val="Refdecomentario"/>
        </w:rPr>
        <w:annotationRef/>
      </w:r>
      <w:r>
        <w:t>Inversamente proporcional. Correlación negativa.</w:t>
      </w:r>
    </w:p>
  </w:comment>
  <w:comment w:id="10" w:author="Diego" w:date="2020-03-19T03:46:00Z" w:initials="D">
    <w:p w14:paraId="158E5F7F" w14:textId="503EF53D" w:rsidR="00926875" w:rsidRDefault="00926875">
      <w:pPr>
        <w:pStyle w:val="Textocomentario"/>
      </w:pPr>
      <w:r>
        <w:rPr>
          <w:rStyle w:val="Refdecomentario"/>
        </w:rPr>
        <w:annotationRef/>
      </w:r>
      <w:r>
        <w:t>Definición?</w:t>
      </w:r>
    </w:p>
  </w:comment>
  <w:comment w:id="12" w:author="Diego" w:date="2020-03-19T04:25:00Z" w:initials="D">
    <w:p w14:paraId="5468ADD2" w14:textId="5220E57D" w:rsidR="00926875" w:rsidRDefault="00926875">
      <w:pPr>
        <w:pStyle w:val="Textocomentario"/>
      </w:pPr>
      <w:r>
        <w:rPr>
          <w:rStyle w:val="Refdecomentario"/>
        </w:rPr>
        <w:annotationRef/>
      </w:r>
      <w:r>
        <w:t>Qué nivel de investigación?</w:t>
      </w:r>
    </w:p>
    <w:p w14:paraId="2EBBB681" w14:textId="3346AAFF" w:rsidR="00926875" w:rsidRDefault="00926875">
      <w:pPr>
        <w:pStyle w:val="Textocomentario"/>
      </w:pPr>
      <w:r>
        <w:t>Se asume un nivel de investigación descriptivo que podría ser incluso uno descriptivo correlacional.</w:t>
      </w:r>
    </w:p>
    <w:p w14:paraId="5310BEFB" w14:textId="1FAE7C8C" w:rsidR="00926875" w:rsidRDefault="00926875">
      <w:pPr>
        <w:pStyle w:val="Textocomentario"/>
      </w:pPr>
      <w:r>
        <w:rPr>
          <w:noProof/>
        </w:rPr>
        <w:drawing>
          <wp:inline distT="0" distB="0" distL="0" distR="0" wp14:anchorId="40EACFDB" wp14:editId="58149723">
            <wp:extent cx="2457207" cy="3802380"/>
            <wp:effectExtent l="0" t="0" r="63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1424" cy="3808905"/>
                    </a:xfrm>
                    <a:prstGeom prst="rect">
                      <a:avLst/>
                    </a:prstGeom>
                    <a:noFill/>
                    <a:ln>
                      <a:noFill/>
                    </a:ln>
                  </pic:spPr>
                </pic:pic>
              </a:graphicData>
            </a:graphic>
          </wp:inline>
        </w:drawing>
      </w:r>
    </w:p>
  </w:comment>
  <w:comment w:id="13" w:author="Diego" w:date="2020-03-13T17:18:00Z" w:initials="D">
    <w:p w14:paraId="55BC5FBF" w14:textId="544AB38C" w:rsidR="00926875" w:rsidRDefault="00926875">
      <w:pPr>
        <w:pStyle w:val="Textocomentario"/>
      </w:pPr>
      <w:r>
        <w:rPr>
          <w:rStyle w:val="Refdecomentario"/>
        </w:rPr>
        <w:annotationRef/>
      </w:r>
      <w:r>
        <w:t>En la introducción se define la muestra como 400 personas. Aquí dice que son 800.</w:t>
      </w:r>
    </w:p>
  </w:comment>
  <w:comment w:id="14" w:author="Diego" w:date="2020-03-19T03:49:00Z" w:initials="D">
    <w:p w14:paraId="577AC690" w14:textId="4F4B460A" w:rsidR="00926875" w:rsidRDefault="00926875">
      <w:pPr>
        <w:pStyle w:val="Textocomentario"/>
      </w:pPr>
      <w:r>
        <w:rPr>
          <w:rStyle w:val="Refdecomentario"/>
        </w:rPr>
        <w:annotationRef/>
      </w:r>
      <w:r>
        <w:t>Cuestionario 29 preguntas: Instrumento de medición</w:t>
      </w:r>
    </w:p>
  </w:comment>
  <w:comment w:id="15" w:author="Diego" w:date="2020-03-13T17:20:00Z" w:initials="D">
    <w:p w14:paraId="50D6D3C1" w14:textId="3B16851D" w:rsidR="00926875" w:rsidRDefault="00926875">
      <w:pPr>
        <w:pStyle w:val="Textocomentario"/>
      </w:pPr>
      <w:r>
        <w:rPr>
          <w:rStyle w:val="Refdecomentario"/>
        </w:rPr>
        <w:annotationRef/>
      </w:r>
      <w:r>
        <w:t>Mejorar definición de las dimensiones. Que se mide en cada una?. Cuento 7. Se debe mejorar escritura y uso de la “y”.</w:t>
      </w:r>
    </w:p>
  </w:comment>
  <w:comment w:id="16" w:author="Diego" w:date="2020-03-19T03:51:00Z" w:initials="D">
    <w:p w14:paraId="15CAC9DF" w14:textId="09F43CFF" w:rsidR="00926875" w:rsidRDefault="00926875">
      <w:pPr>
        <w:pStyle w:val="Textocomentario"/>
      </w:pPr>
      <w:r>
        <w:rPr>
          <w:rStyle w:val="Refdecomentario"/>
        </w:rPr>
        <w:annotationRef/>
      </w:r>
      <w:r>
        <w:t>Acá se menciona una medida de confiabilidad pero no la forma en que se obtuvo ese resultado. Que software lo calculó? Cuál es su fórmula (breve descripción).</w:t>
      </w:r>
    </w:p>
    <w:p w14:paraId="6306D507" w14:textId="243A0FA0" w:rsidR="00926875" w:rsidRDefault="004A6468">
      <w:pPr>
        <w:pStyle w:val="Textocomentario"/>
      </w:pPr>
      <w:hyperlink r:id="rId2" w:history="1">
        <w:r w:rsidR="00926875">
          <w:rPr>
            <w:rStyle w:val="Hipervnculo"/>
          </w:rPr>
          <w:t>https://medium.com/@jboscomendoza/alfa-de-cronbach-psicometr%C3%ADa-con-r-55d3154806cf</w:t>
        </w:r>
      </w:hyperlink>
    </w:p>
  </w:comment>
  <w:comment w:id="17" w:author="Diego" w:date="2020-03-19T04:05:00Z" w:initials="D">
    <w:p w14:paraId="7CFD1818" w14:textId="722B7963" w:rsidR="00926875" w:rsidRDefault="00926875">
      <w:pPr>
        <w:pStyle w:val="Textocomentario"/>
      </w:pPr>
      <w:r>
        <w:rPr>
          <w:rStyle w:val="Refdecomentario"/>
        </w:rPr>
        <w:annotationRef/>
      </w:r>
      <w:r>
        <w:t>Es una afirmación?. En el mundo?. O en ese lugar específico?</w:t>
      </w:r>
    </w:p>
  </w:comment>
  <w:comment w:id="18" w:author="Diego" w:date="2020-03-13T17:22:00Z" w:initials="D">
    <w:p w14:paraId="69FD73A3" w14:textId="1A7661CF" w:rsidR="00926875" w:rsidRDefault="00926875">
      <w:pPr>
        <w:pStyle w:val="Textocomentario"/>
      </w:pPr>
      <w:r>
        <w:rPr>
          <w:rStyle w:val="Refdecomentario"/>
        </w:rPr>
        <w:annotationRef/>
      </w:r>
      <w:r>
        <w:t xml:space="preserve">Acá es preferible utilizar una gráfica que muestre los resultados. Es más eficiente en aspectos de </w:t>
      </w:r>
      <w:proofErr w:type="spellStart"/>
      <w:r>
        <w:t>interpretación.La</w:t>
      </w:r>
      <w:proofErr w:type="spellEnd"/>
      <w:r>
        <w:t xml:space="preserve"> tabla 1 muestra lo explicado un poco más arriba. Es redundante.</w:t>
      </w:r>
    </w:p>
  </w:comment>
  <w:comment w:id="19" w:author="Diego" w:date="2020-03-19T04:07:00Z" w:initials="D">
    <w:p w14:paraId="4A92F48D" w14:textId="6F59E050" w:rsidR="00926875" w:rsidRDefault="00926875">
      <w:pPr>
        <w:pStyle w:val="Textocomentario"/>
      </w:pPr>
      <w:r>
        <w:rPr>
          <w:rStyle w:val="Refdecomentario"/>
        </w:rPr>
        <w:annotationRef/>
      </w:r>
      <w:r>
        <w:t>Esto fuera. Está demás.</w:t>
      </w:r>
    </w:p>
  </w:comment>
  <w:comment w:id="20" w:author="Diego" w:date="2020-03-19T04:08:00Z" w:initials="D">
    <w:p w14:paraId="65FF53BF" w14:textId="32931045" w:rsidR="00926875" w:rsidRDefault="00926875">
      <w:pPr>
        <w:pStyle w:val="Textocomentario"/>
      </w:pPr>
      <w:r>
        <w:rPr>
          <w:rStyle w:val="Refdecomentario"/>
        </w:rPr>
        <w:annotationRef/>
      </w:r>
      <w:r>
        <w:t>Satisfacción usuaria.</w:t>
      </w:r>
    </w:p>
  </w:comment>
  <w:comment w:id="21" w:author="Diego" w:date="2020-03-19T04:08:00Z" w:initials="D">
    <w:p w14:paraId="4EE406C0" w14:textId="6BF38E7C" w:rsidR="00926875" w:rsidRDefault="00926875">
      <w:pPr>
        <w:pStyle w:val="Textocomentario"/>
      </w:pPr>
      <w:r>
        <w:rPr>
          <w:rStyle w:val="Refdecomentario"/>
        </w:rPr>
        <w:annotationRef/>
      </w:r>
      <w:r>
        <w:t>Estadística que está demás.</w:t>
      </w:r>
    </w:p>
  </w:comment>
  <w:comment w:id="22" w:author="Diego" w:date="2020-03-19T04:09:00Z" w:initials="D">
    <w:p w14:paraId="79AE2AF2" w14:textId="69FBBA90" w:rsidR="00926875" w:rsidRDefault="00926875">
      <w:pPr>
        <w:pStyle w:val="Textocomentario"/>
      </w:pPr>
      <w:r>
        <w:rPr>
          <w:rStyle w:val="Refdecomentario"/>
        </w:rPr>
        <w:annotationRef/>
      </w:r>
      <w:r>
        <w:t>Éste podría ser la conclusión final?</w:t>
      </w:r>
    </w:p>
  </w:comment>
  <w:comment w:id="23" w:author="Diego" w:date="2020-03-13T17:23:00Z" w:initials="D">
    <w:p w14:paraId="69AFC8E6" w14:textId="1705AD82" w:rsidR="00926875" w:rsidRDefault="00926875">
      <w:pPr>
        <w:pStyle w:val="Textocomentario"/>
      </w:pPr>
      <w:r>
        <w:rPr>
          <w:rStyle w:val="Refdecomentario"/>
        </w:rPr>
        <w:annotationRef/>
      </w:r>
      <w:r>
        <w:t>Todos estos resultados se deben graficar o sacar. Están demás.</w:t>
      </w:r>
    </w:p>
  </w:comment>
  <w:comment w:id="24" w:author="Diego" w:date="2020-03-19T04:10:00Z" w:initials="D">
    <w:p w14:paraId="4FDE1D81" w14:textId="64A32D1E" w:rsidR="00926875" w:rsidRDefault="00926875">
      <w:pPr>
        <w:pStyle w:val="Textocomentario"/>
      </w:pPr>
      <w:r>
        <w:rPr>
          <w:rStyle w:val="Refdecomentario"/>
        </w:rPr>
        <w:annotationRef/>
      </w:r>
      <w:r>
        <w:t>Ideas del estudio:</w:t>
      </w:r>
    </w:p>
    <w:p w14:paraId="142EDB63" w14:textId="77777777" w:rsidR="00926875" w:rsidRDefault="00926875">
      <w:pPr>
        <w:pStyle w:val="Textocomentario"/>
      </w:pPr>
    </w:p>
  </w:comment>
  <w:comment w:id="25" w:author="Diego" w:date="2020-03-19T04:29:00Z" w:initials="D">
    <w:p w14:paraId="28F70071" w14:textId="6ABFFB18" w:rsidR="00926875" w:rsidRDefault="00926875">
      <w:pPr>
        <w:pStyle w:val="Textocomentario"/>
      </w:pPr>
      <w:r>
        <w:rPr>
          <w:rStyle w:val="Refdecomentario"/>
        </w:rPr>
        <w:annotationRef/>
      </w:r>
      <w:r>
        <w:t>Esto parece una publicidad. Perdonen.</w:t>
      </w:r>
    </w:p>
  </w:comment>
  <w:comment w:id="26" w:author="Diego" w:date="2020-03-13T17:24:00Z" w:initials="D">
    <w:p w14:paraId="7AD7B11F" w14:textId="4D29A6B4" w:rsidR="00926875" w:rsidRDefault="00926875">
      <w:pPr>
        <w:pStyle w:val="Textocomentario"/>
      </w:pPr>
      <w:r>
        <w:rPr>
          <w:rStyle w:val="Refdecomentario"/>
        </w:rPr>
        <w:annotationRef/>
      </w:r>
      <w:r>
        <w:t>Graficar, no tabla.</w:t>
      </w:r>
    </w:p>
  </w:comment>
  <w:comment w:id="27" w:author="Diego" w:date="2020-03-13T17:25:00Z" w:initials="D">
    <w:p w14:paraId="7D191D0F" w14:textId="4C1F8229" w:rsidR="00926875" w:rsidRDefault="00926875">
      <w:pPr>
        <w:pStyle w:val="Textocomentario"/>
      </w:pPr>
      <w:r>
        <w:rPr>
          <w:rStyle w:val="Refdecomentario"/>
        </w:rPr>
        <w:annotationRef/>
      </w:r>
      <w:r>
        <w:t>No existe alineación de página.</w:t>
      </w:r>
    </w:p>
    <w:p w14:paraId="6210AB5F" w14:textId="07ECC724" w:rsidR="00926875" w:rsidRDefault="00926875">
      <w:pPr>
        <w:pStyle w:val="Textocomentario"/>
      </w:pPr>
      <w:r>
        <w:t>Estadísticas básicas, no interesan para nada.</w:t>
      </w:r>
    </w:p>
    <w:p w14:paraId="2696F2C9" w14:textId="1EAE0C11" w:rsidR="00926875" w:rsidRDefault="00926875">
      <w:pPr>
        <w:pStyle w:val="Textocomentario"/>
      </w:pPr>
      <w:r>
        <w:t xml:space="preserve">Esto no sirve. </w:t>
      </w:r>
    </w:p>
    <w:p w14:paraId="21A05372" w14:textId="32963695" w:rsidR="00926875" w:rsidRDefault="00926875">
      <w:pPr>
        <w:pStyle w:val="Textocomentario"/>
      </w:pPr>
      <w:r>
        <w:t>Trato de decirles ideas para que puedan publicar esta tesis:</w:t>
      </w:r>
    </w:p>
    <w:p w14:paraId="13FED74C" w14:textId="011CCE8D" w:rsidR="00926875" w:rsidRDefault="00926875">
      <w:pPr>
        <w:pStyle w:val="Textocomentario"/>
      </w:pPr>
      <w:r>
        <w:t>1.- Se debe reemplazar todas las estadísticas básicas por un cálculo acorde a una investigación en revista.</w:t>
      </w:r>
    </w:p>
    <w:p w14:paraId="7072D9DC" w14:textId="6BDFC824" w:rsidR="00926875" w:rsidRDefault="00926875">
      <w:pPr>
        <w:pStyle w:val="Textocomentario"/>
      </w:pPr>
      <w:r>
        <w:t xml:space="preserve">A mi parecer no tiene peso, porque se basa en resultados de una encuesta de satisfacción. </w:t>
      </w:r>
    </w:p>
    <w:p w14:paraId="6C574ADC" w14:textId="77777777" w:rsidR="00926875" w:rsidRDefault="00926875">
      <w:pPr>
        <w:pStyle w:val="Textocomentario"/>
      </w:pPr>
    </w:p>
    <w:p w14:paraId="030DEE6A" w14:textId="128D4703" w:rsidR="00926875" w:rsidRDefault="00926875">
      <w:pPr>
        <w:pStyle w:val="Textocomentario"/>
      </w:pPr>
      <w:r>
        <w:t>2.-Que relaciones forma?, no existe ningún tipo de análisis de correlación, ejemplo:</w:t>
      </w:r>
    </w:p>
    <w:p w14:paraId="2F094AF4" w14:textId="614DBF04" w:rsidR="00926875" w:rsidRDefault="00926875">
      <w:pPr>
        <w:pStyle w:val="Textocomentario"/>
      </w:pPr>
      <w:r>
        <w:t>a.- Las mujeres tienden más a elegir peluquería, si se sabe. Los hombres prefieren podólogo?</w:t>
      </w:r>
    </w:p>
  </w:comment>
  <w:comment w:id="28" w:author="Diego" w:date="2020-03-19T04:34:00Z" w:initials="D">
    <w:p w14:paraId="3C9AF95A" w14:textId="68738D35" w:rsidR="00926875" w:rsidRDefault="00926875">
      <w:pPr>
        <w:pStyle w:val="Textocomentario"/>
      </w:pPr>
      <w:r>
        <w:rPr>
          <w:rStyle w:val="Refdecomentario"/>
        </w:rPr>
        <w:annotationRef/>
      </w:r>
      <w:r>
        <w:t>En este cuadro solo se muestran porcentajes descriptivos.</w:t>
      </w:r>
    </w:p>
    <w:p w14:paraId="33FD25D0" w14:textId="4A61EF8A" w:rsidR="00926875" w:rsidRDefault="00926875">
      <w:pPr>
        <w:pStyle w:val="Textocomentario"/>
      </w:pPr>
      <w:r>
        <w:t>Podría haber sido interesante analizar la relación entre las actividades y este ítem. Para ver por ejemplo relaciones (Crear nuevas actividades, ejemplo: podología en excursiones.)</w:t>
      </w:r>
    </w:p>
  </w:comment>
  <w:comment w:id="29" w:author="Diego" w:date="2020-03-19T04:37:00Z" w:initials="D">
    <w:p w14:paraId="2A2F4B2A" w14:textId="08387A61" w:rsidR="00926875" w:rsidRDefault="00926875">
      <w:pPr>
        <w:pStyle w:val="Textocomentario"/>
      </w:pPr>
      <w:r>
        <w:rPr>
          <w:rStyle w:val="Refdecomentario"/>
        </w:rPr>
        <w:annotationRef/>
      </w:r>
      <w:r>
        <w:t>Más estadística descriptiva de la satisfacción usuaria.</w:t>
      </w:r>
    </w:p>
    <w:p w14:paraId="79BBA2CB" w14:textId="77777777" w:rsidR="00926875" w:rsidRDefault="00926875" w:rsidP="00811109">
      <w:pPr>
        <w:pStyle w:val="Textocomentario"/>
        <w:ind w:left="0" w:firstLine="0"/>
      </w:pPr>
    </w:p>
  </w:comment>
  <w:comment w:id="30" w:author="Diego" w:date="2020-03-19T04:38:00Z" w:initials="D">
    <w:p w14:paraId="2E61317F" w14:textId="53268040" w:rsidR="00926875" w:rsidRDefault="00926875">
      <w:pPr>
        <w:pStyle w:val="Textocomentario"/>
      </w:pPr>
      <w:r>
        <w:rPr>
          <w:rStyle w:val="Refdecomentario"/>
        </w:rPr>
        <w:annotationRef/>
      </w:r>
      <w:r>
        <w:t>Acá se podría crear los test de independencia (Xi cuadrado en tablas de resumen Sexo vs Actividad , para ver si el Sexo influye en determinadas actividades. No veo más que eso.</w:t>
      </w:r>
    </w:p>
  </w:comment>
  <w:comment w:id="31" w:author="Diego" w:date="2020-03-19T04:40:00Z" w:initials="D">
    <w:p w14:paraId="0712E8A0" w14:textId="05C6154B" w:rsidR="00926875" w:rsidRDefault="00926875">
      <w:pPr>
        <w:pStyle w:val="Textocomentario"/>
      </w:pPr>
      <w:r>
        <w:rPr>
          <w:rStyle w:val="Refdecomentario"/>
        </w:rPr>
        <w:annotationRef/>
      </w:r>
      <w:r>
        <w:t>Seguro es eso?</w:t>
      </w:r>
    </w:p>
  </w:comment>
  <w:comment w:id="32" w:author="Diego" w:date="2020-03-19T04:40:00Z" w:initials="D">
    <w:p w14:paraId="0924BDD2" w14:textId="31DD8DFE" w:rsidR="00926875" w:rsidRDefault="00926875">
      <w:pPr>
        <w:pStyle w:val="Textocomentario"/>
      </w:pPr>
      <w:r>
        <w:rPr>
          <w:rStyle w:val="Refdecomentario"/>
        </w:rPr>
        <w:annotationRef/>
      </w:r>
      <w:r>
        <w:t>Existe una satisfacción de los usuarios (adultos mayores) respecto a los servicios recibidos por parte de los hogares, independiente a la Zona por ejemplo.</w:t>
      </w:r>
    </w:p>
    <w:p w14:paraId="59767E71" w14:textId="77777777" w:rsidR="00926875" w:rsidRDefault="00926875">
      <w:pPr>
        <w:pStyle w:val="Textocomentario"/>
      </w:pPr>
    </w:p>
    <w:p w14:paraId="1B9D140E" w14:textId="357B639F" w:rsidR="00926875" w:rsidRDefault="00926875">
      <w:pPr>
        <w:pStyle w:val="Textocomentario"/>
      </w:pPr>
      <w:r>
        <w:t>Sexo vs Zona/Actividad</w:t>
      </w:r>
    </w:p>
    <w:p w14:paraId="74171B33" w14:textId="77777777" w:rsidR="00926875" w:rsidRDefault="00926875">
      <w:pPr>
        <w:pStyle w:val="Textocomentario"/>
      </w:pPr>
    </w:p>
  </w:comment>
  <w:comment w:id="33" w:author="Diego" w:date="2020-03-13T17:26:00Z" w:initials="D">
    <w:p w14:paraId="6FD144DF" w14:textId="691D87C0" w:rsidR="00926875" w:rsidRDefault="00926875">
      <w:pPr>
        <w:pStyle w:val="Textocomentario"/>
      </w:pPr>
      <w:r>
        <w:rPr>
          <w:rStyle w:val="Refdecomentario"/>
        </w:rPr>
        <w:annotationRef/>
      </w:r>
      <w:r>
        <w:t>No existe referencia bibliográfica sobre los métodos estadísticos utilizados</w:t>
      </w:r>
    </w:p>
  </w:comment>
  <w:comment w:id="34" w:author="Diego" w:date="2020-03-19T03:38:00Z" w:initials="D">
    <w:p w14:paraId="40D6F0CC" w14:textId="77777777" w:rsidR="00926875" w:rsidRDefault="00926875" w:rsidP="00610A44">
      <w:pPr>
        <w:pStyle w:val="Textocomentario"/>
      </w:pPr>
      <w:r>
        <w:t xml:space="preserve">Importante: </w:t>
      </w:r>
      <w:r>
        <w:rPr>
          <w:rStyle w:val="Refdecomentario"/>
        </w:rPr>
        <w:annotationRef/>
      </w:r>
      <w:r>
        <w:t>Lo interpreto como una encuesta de opinión de adultos mayores respecto a la satisfacción de beneficios para la vida activa o algo así.</w:t>
      </w:r>
    </w:p>
  </w:comment>
  <w:comment w:id="35" w:author="Diego" w:date="2020-03-21T17:10:00Z" w:initials="D">
    <w:p w14:paraId="13754ED5" w14:textId="165DFCF3" w:rsidR="00926875" w:rsidRDefault="00926875">
      <w:pPr>
        <w:pStyle w:val="Textocomentario"/>
      </w:pPr>
      <w:r>
        <w:rPr>
          <w:rStyle w:val="Refdecomentario"/>
        </w:rPr>
        <w:annotationRef/>
      </w:r>
    </w:p>
  </w:comment>
  <w:comment w:id="36" w:author="Diego" w:date="2020-03-13T17:22:00Z" w:initials="D">
    <w:p w14:paraId="639A734B" w14:textId="77777777" w:rsidR="00926875" w:rsidRDefault="00926875" w:rsidP="00D32E78">
      <w:pPr>
        <w:pStyle w:val="Textocomentario"/>
      </w:pPr>
      <w:r>
        <w:rPr>
          <w:rStyle w:val="Refdecomentario"/>
        </w:rPr>
        <w:annotationRef/>
      </w:r>
      <w:r>
        <w:t xml:space="preserve">Acá es preferible utilizar una gráfica que muestre los resultados. Es más eficiente en aspectos de </w:t>
      </w:r>
      <w:proofErr w:type="spellStart"/>
      <w:r>
        <w:t>interpretación.La</w:t>
      </w:r>
      <w:proofErr w:type="spellEnd"/>
      <w:r>
        <w:t xml:space="preserve"> tabla 1 muestra lo explicado un poco más arriba. Es redundante.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76CA1" w15:done="0"/>
  <w15:commentEx w15:paraId="11D3FDD0" w15:done="0"/>
  <w15:commentEx w15:paraId="6435356D" w15:done="0"/>
  <w15:commentEx w15:paraId="0BCCF9B8" w15:done="0"/>
  <w15:commentEx w15:paraId="51579066" w15:done="0"/>
  <w15:commentEx w15:paraId="750631D9" w15:done="0"/>
  <w15:commentEx w15:paraId="7E5805CC" w15:paraIdParent="750631D9" w15:done="0"/>
  <w15:commentEx w15:paraId="2779CE1F" w15:done="1"/>
  <w15:commentEx w15:paraId="4CC0DA23" w15:done="0"/>
  <w15:commentEx w15:paraId="27E3EA27" w15:done="0"/>
  <w15:commentEx w15:paraId="158E5F7F" w15:done="0"/>
  <w15:commentEx w15:paraId="5310BEFB" w15:done="0"/>
  <w15:commentEx w15:paraId="55BC5FBF" w15:done="0"/>
  <w15:commentEx w15:paraId="577AC690" w15:done="0"/>
  <w15:commentEx w15:paraId="50D6D3C1" w15:done="0"/>
  <w15:commentEx w15:paraId="6306D507" w15:done="0"/>
  <w15:commentEx w15:paraId="7CFD1818" w15:done="0"/>
  <w15:commentEx w15:paraId="69FD73A3" w15:done="0"/>
  <w15:commentEx w15:paraId="4A92F48D" w15:done="0"/>
  <w15:commentEx w15:paraId="65FF53BF" w15:done="0"/>
  <w15:commentEx w15:paraId="4EE406C0" w15:done="0"/>
  <w15:commentEx w15:paraId="79AE2AF2" w15:done="0"/>
  <w15:commentEx w15:paraId="69AFC8E6" w15:done="0"/>
  <w15:commentEx w15:paraId="142EDB63" w15:done="0"/>
  <w15:commentEx w15:paraId="28F70071" w15:done="0"/>
  <w15:commentEx w15:paraId="7AD7B11F" w15:done="0"/>
  <w15:commentEx w15:paraId="2F094AF4" w15:done="0"/>
  <w15:commentEx w15:paraId="33FD25D0" w15:done="0"/>
  <w15:commentEx w15:paraId="79BBA2CB" w15:done="0"/>
  <w15:commentEx w15:paraId="2E61317F" w15:done="0"/>
  <w15:commentEx w15:paraId="0712E8A0" w15:done="0"/>
  <w15:commentEx w15:paraId="74171B33" w15:done="0"/>
  <w15:commentEx w15:paraId="6FD144DF" w15:done="0"/>
  <w15:commentEx w15:paraId="40D6F0CC" w15:done="1"/>
  <w15:commentEx w15:paraId="13754ED5" w15:paraIdParent="40D6F0CC" w15:done="0"/>
  <w15:commentEx w15:paraId="639A73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C6766" w14:textId="77777777" w:rsidR="004A6468" w:rsidRDefault="004A6468">
      <w:pPr>
        <w:spacing w:after="0" w:line="240" w:lineRule="auto"/>
      </w:pPr>
      <w:r>
        <w:separator/>
      </w:r>
    </w:p>
  </w:endnote>
  <w:endnote w:type="continuationSeparator" w:id="0">
    <w:p w14:paraId="394E7DF3" w14:textId="77777777" w:rsidR="004A6468" w:rsidRDefault="004A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oboto">
    <w:charset w:val="00"/>
    <w:family w:val="auto"/>
    <w:pitch w:val="default"/>
  </w:font>
  <w:font w:name="Book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134" w:tblpY="14784"/>
      <w:tblOverlap w:val="never"/>
      <w:tblW w:w="9638" w:type="dxa"/>
      <w:tblInd w:w="0" w:type="dxa"/>
      <w:tblCellMar>
        <w:left w:w="56" w:type="dxa"/>
        <w:right w:w="115" w:type="dxa"/>
      </w:tblCellMar>
      <w:tblLook w:val="04A0" w:firstRow="1" w:lastRow="0" w:firstColumn="1" w:lastColumn="0" w:noHBand="0" w:noVBand="1"/>
    </w:tblPr>
    <w:tblGrid>
      <w:gridCol w:w="9638"/>
    </w:tblGrid>
    <w:tr w:rsidR="00926875" w14:paraId="55CC4D3B" w14:textId="77777777">
      <w:tc>
        <w:tcPr>
          <w:tcW w:w="9638" w:type="dxa"/>
          <w:tcBorders>
            <w:top w:val="nil"/>
            <w:left w:val="nil"/>
            <w:bottom w:val="nil"/>
            <w:right w:val="nil"/>
          </w:tcBorders>
          <w:shd w:val="clear" w:color="auto" w:fill="7DA647"/>
        </w:tcPr>
        <w:p w14:paraId="4B37BB69" w14:textId="77777777" w:rsidR="00926875" w:rsidRDefault="00926875">
          <w:pPr>
            <w:spacing w:after="0" w:line="240" w:lineRule="auto"/>
            <w:ind w:left="0" w:right="0" w:firstLine="0"/>
            <w:jc w:val="left"/>
          </w:pPr>
          <w:r>
            <w:rPr>
              <w:rFonts w:ascii="Arial" w:eastAsia="Arial" w:hAnsi="Arial" w:cs="Arial"/>
              <w:b/>
              <w:i/>
              <w:color w:val="FFFFFF"/>
              <w:sz w:val="20"/>
            </w:rPr>
            <w:t xml:space="preserve">quadernsanimacio.net                                   ISSN: 1698-4404                                     nº 28; Julio de 2018 </w:t>
          </w:r>
        </w:p>
        <w:p w14:paraId="341D7DCB" w14:textId="77777777" w:rsidR="00926875" w:rsidRDefault="00926875">
          <w:pPr>
            <w:spacing w:after="0" w:line="240" w:lineRule="auto"/>
            <w:ind w:left="0" w:right="0" w:firstLine="0"/>
            <w:jc w:val="center"/>
          </w:pPr>
          <w:r>
            <w:rPr>
              <w:rFonts w:ascii="Arial" w:eastAsia="Arial" w:hAnsi="Arial" w:cs="Arial"/>
              <w:b/>
              <w:i/>
              <w:color w:val="FFFFFF"/>
              <w:sz w:val="20"/>
            </w:rPr>
            <w:t xml:space="preserve">Prevención de la dependencia a través de la actividades en el envejecimiento activo </w:t>
          </w:r>
        </w:p>
        <w:p w14:paraId="6A6F95A2" w14:textId="77777777" w:rsidR="00926875" w:rsidRDefault="00926875">
          <w:pPr>
            <w:spacing w:after="0" w:line="276" w:lineRule="auto"/>
            <w:ind w:left="3144" w:right="3101" w:firstLine="0"/>
            <w:jc w:val="center"/>
          </w:pPr>
          <w:r>
            <w:rPr>
              <w:rFonts w:ascii="Arial" w:eastAsia="Arial" w:hAnsi="Arial" w:cs="Arial"/>
              <w:b/>
              <w:i/>
              <w:color w:val="FFFFFF"/>
              <w:sz w:val="20"/>
            </w:rPr>
            <w:t xml:space="preserve">Copyleft: María José Flores Tena </w:t>
          </w:r>
          <w:r>
            <w:fldChar w:fldCharType="begin"/>
          </w:r>
          <w:r>
            <w:instrText xml:space="preserve"> PAGE   \* MERGEFORMAT </w:instrText>
          </w:r>
          <w:r>
            <w:fldChar w:fldCharType="separate"/>
          </w:r>
          <w:r>
            <w:rPr>
              <w:b/>
              <w:color w:val="FFFFFF"/>
              <w:sz w:val="20"/>
            </w:rPr>
            <w:t>1</w:t>
          </w:r>
          <w:r>
            <w:rPr>
              <w:b/>
              <w:color w:val="FFFFFF"/>
              <w:sz w:val="20"/>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D3FFF" w14:textId="77777777" w:rsidR="00926875" w:rsidRDefault="00926875">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134" w:tblpY="14784"/>
      <w:tblOverlap w:val="never"/>
      <w:tblW w:w="9638" w:type="dxa"/>
      <w:tblInd w:w="0" w:type="dxa"/>
      <w:tblCellMar>
        <w:left w:w="56" w:type="dxa"/>
        <w:right w:w="115" w:type="dxa"/>
      </w:tblCellMar>
      <w:tblLook w:val="04A0" w:firstRow="1" w:lastRow="0" w:firstColumn="1" w:lastColumn="0" w:noHBand="0" w:noVBand="1"/>
    </w:tblPr>
    <w:tblGrid>
      <w:gridCol w:w="9638"/>
    </w:tblGrid>
    <w:tr w:rsidR="00926875" w14:paraId="722DE1EC" w14:textId="77777777">
      <w:tc>
        <w:tcPr>
          <w:tcW w:w="9638" w:type="dxa"/>
          <w:tcBorders>
            <w:top w:val="nil"/>
            <w:left w:val="nil"/>
            <w:bottom w:val="nil"/>
            <w:right w:val="nil"/>
          </w:tcBorders>
          <w:shd w:val="clear" w:color="auto" w:fill="7DA647"/>
        </w:tcPr>
        <w:p w14:paraId="528669A8" w14:textId="77777777" w:rsidR="00926875" w:rsidRDefault="00926875">
          <w:pPr>
            <w:spacing w:after="0" w:line="240" w:lineRule="auto"/>
            <w:ind w:left="0" w:right="0" w:firstLine="0"/>
            <w:jc w:val="left"/>
          </w:pPr>
          <w:r>
            <w:rPr>
              <w:rFonts w:ascii="Arial" w:eastAsia="Arial" w:hAnsi="Arial" w:cs="Arial"/>
              <w:b/>
              <w:i/>
              <w:color w:val="FFFFFF"/>
              <w:sz w:val="20"/>
            </w:rPr>
            <w:t xml:space="preserve">quadernsanimacio.net                                   ISSN: 1698-4404                                     nº 28; Julio de 2018 </w:t>
          </w:r>
        </w:p>
        <w:p w14:paraId="0990383D" w14:textId="77777777" w:rsidR="00926875" w:rsidRDefault="00926875">
          <w:pPr>
            <w:spacing w:after="0" w:line="240" w:lineRule="auto"/>
            <w:ind w:left="0" w:right="0" w:firstLine="0"/>
            <w:jc w:val="center"/>
          </w:pPr>
          <w:r>
            <w:rPr>
              <w:rFonts w:ascii="Arial" w:eastAsia="Arial" w:hAnsi="Arial" w:cs="Arial"/>
              <w:b/>
              <w:i/>
              <w:color w:val="FFFFFF"/>
              <w:sz w:val="20"/>
            </w:rPr>
            <w:t xml:space="preserve">Prevención de la dependencia a través de la actividades en el envejecimiento activo </w:t>
          </w:r>
        </w:p>
        <w:p w14:paraId="7CCA2657" w14:textId="77777777" w:rsidR="00926875" w:rsidRDefault="00926875">
          <w:pPr>
            <w:spacing w:after="0" w:line="276" w:lineRule="auto"/>
            <w:ind w:left="3144" w:right="3101" w:firstLine="0"/>
            <w:jc w:val="center"/>
          </w:pPr>
          <w:r>
            <w:rPr>
              <w:rFonts w:ascii="Arial" w:eastAsia="Arial" w:hAnsi="Arial" w:cs="Arial"/>
              <w:b/>
              <w:i/>
              <w:color w:val="FFFFFF"/>
              <w:sz w:val="20"/>
            </w:rPr>
            <w:t xml:space="preserve">Copyleft: María José Flores Tena </w:t>
          </w:r>
          <w:r>
            <w:fldChar w:fldCharType="begin"/>
          </w:r>
          <w:r>
            <w:instrText xml:space="preserve"> PAGE   \* MERGEFORMAT </w:instrText>
          </w:r>
          <w:r>
            <w:fldChar w:fldCharType="separate"/>
          </w:r>
          <w:r>
            <w:rPr>
              <w:b/>
              <w:color w:val="FFFFFF"/>
              <w:sz w:val="20"/>
            </w:rPr>
            <w:t>1</w:t>
          </w:r>
          <w:r>
            <w:rPr>
              <w:b/>
              <w:color w:val="FFFFFF"/>
              <w:sz w:val="20"/>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14091" w14:textId="77777777" w:rsidR="004A6468" w:rsidRDefault="004A6468">
      <w:pPr>
        <w:spacing w:after="0" w:line="240" w:lineRule="auto"/>
      </w:pPr>
      <w:r>
        <w:separator/>
      </w:r>
    </w:p>
  </w:footnote>
  <w:footnote w:type="continuationSeparator" w:id="0">
    <w:p w14:paraId="4CD518EA" w14:textId="77777777" w:rsidR="004A6468" w:rsidRDefault="004A6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0FB44" w14:textId="77777777" w:rsidR="00926875" w:rsidRDefault="00926875">
    <w:pPr>
      <w:spacing w:after="0" w:line="276" w:lineRule="auto"/>
      <w:ind w:left="0" w:right="0" w:firstLine="0"/>
    </w:pPr>
    <w:r>
      <w:rPr>
        <w:noProof/>
      </w:rPr>
      <w:drawing>
        <wp:anchor distT="0" distB="0" distL="114300" distR="114300" simplePos="0" relativeHeight="251659264" behindDoc="0" locked="0" layoutInCell="1" allowOverlap="0" wp14:anchorId="09BF6876" wp14:editId="0F1729AC">
          <wp:simplePos x="0" y="0"/>
          <wp:positionH relativeFrom="page">
            <wp:posOffset>727710</wp:posOffset>
          </wp:positionH>
          <wp:positionV relativeFrom="page">
            <wp:posOffset>720090</wp:posOffset>
          </wp:positionV>
          <wp:extent cx="6103621" cy="532129"/>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6103621" cy="53212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04037" w14:textId="7834BD67" w:rsidR="00926875" w:rsidRDefault="00926875">
    <w:pPr>
      <w:spacing w:after="0" w:line="276"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A8E53" w14:textId="77777777" w:rsidR="00926875" w:rsidRDefault="00926875">
    <w:pPr>
      <w:spacing w:after="0" w:line="276" w:lineRule="auto"/>
      <w:ind w:left="0" w:right="0" w:firstLine="0"/>
    </w:pPr>
    <w:r>
      <w:rPr>
        <w:noProof/>
      </w:rPr>
      <w:drawing>
        <wp:anchor distT="0" distB="0" distL="114300" distR="114300" simplePos="0" relativeHeight="251661312" behindDoc="0" locked="0" layoutInCell="1" allowOverlap="0" wp14:anchorId="238EFD7F" wp14:editId="3F9FB639">
          <wp:simplePos x="0" y="0"/>
          <wp:positionH relativeFrom="page">
            <wp:posOffset>727710</wp:posOffset>
          </wp:positionH>
          <wp:positionV relativeFrom="page">
            <wp:posOffset>720090</wp:posOffset>
          </wp:positionV>
          <wp:extent cx="6103621" cy="532129"/>
          <wp:effectExtent l="0" t="0" r="0" b="0"/>
          <wp:wrapSquare wrapText="bothSides"/>
          <wp:docPr id="2"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6103621" cy="53212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58F0"/>
    <w:multiLevelType w:val="hybridMultilevel"/>
    <w:tmpl w:val="729C6F9E"/>
    <w:lvl w:ilvl="0" w:tplc="6E401E6C">
      <w:start w:val="1"/>
      <w:numFmt w:val="bullet"/>
      <w:lvlText w:val="-"/>
      <w:lvlJc w:val="left"/>
      <w:pPr>
        <w:ind w:left="71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83D64B5A">
      <w:start w:val="1"/>
      <w:numFmt w:val="bullet"/>
      <w:lvlText w:val="o"/>
      <w:lvlJc w:val="left"/>
      <w:pPr>
        <w:ind w:left="10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10641B6A">
      <w:start w:val="1"/>
      <w:numFmt w:val="bullet"/>
      <w:lvlText w:val="▪"/>
      <w:lvlJc w:val="left"/>
      <w:pPr>
        <w:ind w:left="18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0874B168">
      <w:start w:val="1"/>
      <w:numFmt w:val="bullet"/>
      <w:lvlText w:val="•"/>
      <w:lvlJc w:val="left"/>
      <w:pPr>
        <w:ind w:left="25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8F9863B0">
      <w:start w:val="1"/>
      <w:numFmt w:val="bullet"/>
      <w:lvlText w:val="o"/>
      <w:lvlJc w:val="left"/>
      <w:pPr>
        <w:ind w:left="324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AB3EF8A6">
      <w:start w:val="1"/>
      <w:numFmt w:val="bullet"/>
      <w:lvlText w:val="▪"/>
      <w:lvlJc w:val="left"/>
      <w:pPr>
        <w:ind w:left="396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A456F98A">
      <w:start w:val="1"/>
      <w:numFmt w:val="bullet"/>
      <w:lvlText w:val="•"/>
      <w:lvlJc w:val="left"/>
      <w:pPr>
        <w:ind w:left="46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C2ACCBA0">
      <w:start w:val="1"/>
      <w:numFmt w:val="bullet"/>
      <w:lvlText w:val="o"/>
      <w:lvlJc w:val="left"/>
      <w:pPr>
        <w:ind w:left="54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78BE9876">
      <w:start w:val="1"/>
      <w:numFmt w:val="bullet"/>
      <w:lvlText w:val="▪"/>
      <w:lvlJc w:val="left"/>
      <w:pPr>
        <w:ind w:left="61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2725797A"/>
    <w:multiLevelType w:val="hybridMultilevel"/>
    <w:tmpl w:val="2F4CBE3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8A216D4"/>
    <w:multiLevelType w:val="hybridMultilevel"/>
    <w:tmpl w:val="F9F26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2E5757"/>
    <w:multiLevelType w:val="hybridMultilevel"/>
    <w:tmpl w:val="E4D69DC0"/>
    <w:lvl w:ilvl="0" w:tplc="6ED2F172">
      <w:start w:val="1"/>
      <w:numFmt w:val="bullet"/>
      <w:lvlText w:val="-"/>
      <w:lvlJc w:val="left"/>
      <w:pPr>
        <w:ind w:left="71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239EC532">
      <w:start w:val="1"/>
      <w:numFmt w:val="bullet"/>
      <w:lvlText w:val="o"/>
      <w:lvlJc w:val="left"/>
      <w:pPr>
        <w:ind w:left="10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8B0CDFB6">
      <w:start w:val="1"/>
      <w:numFmt w:val="bullet"/>
      <w:lvlText w:val="▪"/>
      <w:lvlJc w:val="left"/>
      <w:pPr>
        <w:ind w:left="18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E1367DDC">
      <w:start w:val="1"/>
      <w:numFmt w:val="bullet"/>
      <w:lvlText w:val="•"/>
      <w:lvlJc w:val="left"/>
      <w:pPr>
        <w:ind w:left="25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E2E4D606">
      <w:start w:val="1"/>
      <w:numFmt w:val="bullet"/>
      <w:lvlText w:val="o"/>
      <w:lvlJc w:val="left"/>
      <w:pPr>
        <w:ind w:left="324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1181B9C">
      <w:start w:val="1"/>
      <w:numFmt w:val="bullet"/>
      <w:lvlText w:val="▪"/>
      <w:lvlJc w:val="left"/>
      <w:pPr>
        <w:ind w:left="396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8434354A">
      <w:start w:val="1"/>
      <w:numFmt w:val="bullet"/>
      <w:lvlText w:val="•"/>
      <w:lvlJc w:val="left"/>
      <w:pPr>
        <w:ind w:left="46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762ACA8">
      <w:start w:val="1"/>
      <w:numFmt w:val="bullet"/>
      <w:lvlText w:val="o"/>
      <w:lvlJc w:val="left"/>
      <w:pPr>
        <w:ind w:left="54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1724078E">
      <w:start w:val="1"/>
      <w:numFmt w:val="bullet"/>
      <w:lvlText w:val="▪"/>
      <w:lvlJc w:val="left"/>
      <w:pPr>
        <w:ind w:left="61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5A93AA3"/>
    <w:multiLevelType w:val="hybridMultilevel"/>
    <w:tmpl w:val="65B2E076"/>
    <w:lvl w:ilvl="0" w:tplc="AA88CB34">
      <w:start w:val="2"/>
      <w:numFmt w:val="lowerLetter"/>
      <w:lvlText w:val="%1)"/>
      <w:lvlJc w:val="left"/>
      <w:pPr>
        <w:ind w:left="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069E1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74339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4449F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2AFC2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C8396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D3ADE9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4925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F43BC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46267310"/>
    <w:multiLevelType w:val="hybridMultilevel"/>
    <w:tmpl w:val="F35220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757A2B"/>
    <w:multiLevelType w:val="hybridMultilevel"/>
    <w:tmpl w:val="2BC80EB4"/>
    <w:lvl w:ilvl="0" w:tplc="6A7EECD4">
      <w:start w:val="1"/>
      <w:numFmt w:val="bullet"/>
      <w:lvlText w:val="-"/>
      <w:lvlJc w:val="left"/>
      <w:pPr>
        <w:ind w:left="71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2EA25D9A">
      <w:start w:val="1"/>
      <w:numFmt w:val="bullet"/>
      <w:lvlText w:val="o"/>
      <w:lvlJc w:val="left"/>
      <w:pPr>
        <w:ind w:left="10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7318F53A">
      <w:start w:val="1"/>
      <w:numFmt w:val="bullet"/>
      <w:lvlText w:val="▪"/>
      <w:lvlJc w:val="left"/>
      <w:pPr>
        <w:ind w:left="18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6AFCA704">
      <w:start w:val="1"/>
      <w:numFmt w:val="bullet"/>
      <w:lvlText w:val="•"/>
      <w:lvlJc w:val="left"/>
      <w:pPr>
        <w:ind w:left="25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C32C1690">
      <w:start w:val="1"/>
      <w:numFmt w:val="bullet"/>
      <w:lvlText w:val="o"/>
      <w:lvlJc w:val="left"/>
      <w:pPr>
        <w:ind w:left="324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19A08E68">
      <w:start w:val="1"/>
      <w:numFmt w:val="bullet"/>
      <w:lvlText w:val="▪"/>
      <w:lvlJc w:val="left"/>
      <w:pPr>
        <w:ind w:left="396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B7D28BB2">
      <w:start w:val="1"/>
      <w:numFmt w:val="bullet"/>
      <w:lvlText w:val="•"/>
      <w:lvlJc w:val="left"/>
      <w:pPr>
        <w:ind w:left="468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4746040">
      <w:start w:val="1"/>
      <w:numFmt w:val="bullet"/>
      <w:lvlText w:val="o"/>
      <w:lvlJc w:val="left"/>
      <w:pPr>
        <w:ind w:left="540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EB00F5C0">
      <w:start w:val="1"/>
      <w:numFmt w:val="bullet"/>
      <w:lvlText w:val="▪"/>
      <w:lvlJc w:val="left"/>
      <w:pPr>
        <w:ind w:left="6120"/>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w15:presenceInfo w15:providerId="None" w15:userId="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26"/>
    <w:rsid w:val="00000310"/>
    <w:rsid w:val="000054B0"/>
    <w:rsid w:val="000172E9"/>
    <w:rsid w:val="000328C5"/>
    <w:rsid w:val="00034166"/>
    <w:rsid w:val="00034E0C"/>
    <w:rsid w:val="0005052F"/>
    <w:rsid w:val="00084E03"/>
    <w:rsid w:val="00092AD0"/>
    <w:rsid w:val="000A0ADF"/>
    <w:rsid w:val="000A181B"/>
    <w:rsid w:val="000A2A4E"/>
    <w:rsid w:val="000A3B73"/>
    <w:rsid w:val="000B6B53"/>
    <w:rsid w:val="001376A7"/>
    <w:rsid w:val="001425AB"/>
    <w:rsid w:val="001511F7"/>
    <w:rsid w:val="00151D71"/>
    <w:rsid w:val="00163913"/>
    <w:rsid w:val="00164E12"/>
    <w:rsid w:val="00171DAD"/>
    <w:rsid w:val="001763F9"/>
    <w:rsid w:val="001F7311"/>
    <w:rsid w:val="00233D08"/>
    <w:rsid w:val="0023444B"/>
    <w:rsid w:val="00234DE0"/>
    <w:rsid w:val="00243EB5"/>
    <w:rsid w:val="00291B03"/>
    <w:rsid w:val="00293D2D"/>
    <w:rsid w:val="00330198"/>
    <w:rsid w:val="003854F8"/>
    <w:rsid w:val="003B65D4"/>
    <w:rsid w:val="0043471D"/>
    <w:rsid w:val="004412A2"/>
    <w:rsid w:val="004521C9"/>
    <w:rsid w:val="004627FC"/>
    <w:rsid w:val="004A6468"/>
    <w:rsid w:val="004E3D89"/>
    <w:rsid w:val="00500ED1"/>
    <w:rsid w:val="00504F11"/>
    <w:rsid w:val="00507E74"/>
    <w:rsid w:val="00510881"/>
    <w:rsid w:val="005202D6"/>
    <w:rsid w:val="00545C6F"/>
    <w:rsid w:val="00546E8B"/>
    <w:rsid w:val="005B651F"/>
    <w:rsid w:val="005D3CD3"/>
    <w:rsid w:val="006067B6"/>
    <w:rsid w:val="00610A44"/>
    <w:rsid w:val="0061686A"/>
    <w:rsid w:val="006206CA"/>
    <w:rsid w:val="00631C95"/>
    <w:rsid w:val="00636FE1"/>
    <w:rsid w:val="00655553"/>
    <w:rsid w:val="00672CAF"/>
    <w:rsid w:val="006914F4"/>
    <w:rsid w:val="006A5DF1"/>
    <w:rsid w:val="006A636E"/>
    <w:rsid w:val="006B5FC2"/>
    <w:rsid w:val="006C19D0"/>
    <w:rsid w:val="006C2726"/>
    <w:rsid w:val="006F25FD"/>
    <w:rsid w:val="0070179B"/>
    <w:rsid w:val="00707D65"/>
    <w:rsid w:val="00725365"/>
    <w:rsid w:val="00742E3F"/>
    <w:rsid w:val="00770752"/>
    <w:rsid w:val="0079728E"/>
    <w:rsid w:val="007B135E"/>
    <w:rsid w:val="007E1EB6"/>
    <w:rsid w:val="0080474F"/>
    <w:rsid w:val="00811109"/>
    <w:rsid w:val="00845E2D"/>
    <w:rsid w:val="00852BD2"/>
    <w:rsid w:val="0088030E"/>
    <w:rsid w:val="00891CA7"/>
    <w:rsid w:val="008A7606"/>
    <w:rsid w:val="008B4C35"/>
    <w:rsid w:val="008D67A9"/>
    <w:rsid w:val="00900A45"/>
    <w:rsid w:val="00926875"/>
    <w:rsid w:val="009762BE"/>
    <w:rsid w:val="00990DD2"/>
    <w:rsid w:val="009D1253"/>
    <w:rsid w:val="009D2E1B"/>
    <w:rsid w:val="009D4C39"/>
    <w:rsid w:val="00A26827"/>
    <w:rsid w:val="00A57AA1"/>
    <w:rsid w:val="00A621BC"/>
    <w:rsid w:val="00A66F35"/>
    <w:rsid w:val="00A94F4B"/>
    <w:rsid w:val="00AA5DFB"/>
    <w:rsid w:val="00AC70FE"/>
    <w:rsid w:val="00B40DBE"/>
    <w:rsid w:val="00B9405E"/>
    <w:rsid w:val="00BB2D77"/>
    <w:rsid w:val="00BE7DDB"/>
    <w:rsid w:val="00C100E2"/>
    <w:rsid w:val="00C11655"/>
    <w:rsid w:val="00C16296"/>
    <w:rsid w:val="00C21F7A"/>
    <w:rsid w:val="00C27BA2"/>
    <w:rsid w:val="00C6611C"/>
    <w:rsid w:val="00C70F5D"/>
    <w:rsid w:val="00C93964"/>
    <w:rsid w:val="00D0095B"/>
    <w:rsid w:val="00D27D56"/>
    <w:rsid w:val="00D32E78"/>
    <w:rsid w:val="00D63863"/>
    <w:rsid w:val="00DA7896"/>
    <w:rsid w:val="00DA78A1"/>
    <w:rsid w:val="00DD6AC9"/>
    <w:rsid w:val="00DE028C"/>
    <w:rsid w:val="00DF36AF"/>
    <w:rsid w:val="00DF7823"/>
    <w:rsid w:val="00E006EE"/>
    <w:rsid w:val="00E158C0"/>
    <w:rsid w:val="00E21797"/>
    <w:rsid w:val="00E82544"/>
    <w:rsid w:val="00E96A92"/>
    <w:rsid w:val="00EE26D2"/>
    <w:rsid w:val="00EF6046"/>
    <w:rsid w:val="00EF7C02"/>
    <w:rsid w:val="00F04CDF"/>
    <w:rsid w:val="00F26855"/>
    <w:rsid w:val="00F81672"/>
    <w:rsid w:val="00F826EF"/>
    <w:rsid w:val="00F84141"/>
    <w:rsid w:val="00FC4E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BB1D2"/>
  <w15:chartTrackingRefBased/>
  <w15:docId w15:val="{EC7F19BA-E91F-4A3D-93FA-9D206243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726"/>
    <w:pPr>
      <w:spacing w:after="145" w:line="351" w:lineRule="auto"/>
      <w:ind w:left="-5" w:right="5" w:hanging="10"/>
      <w:jc w:val="both"/>
    </w:pPr>
    <w:rPr>
      <w:rFonts w:ascii="Times New Roman" w:eastAsia="Times New Roman" w:hAnsi="Times New Roman" w:cs="Times New Roman"/>
      <w:color w:val="000000"/>
      <w:sz w:val="24"/>
      <w:lang w:val="es-ES" w:eastAsia="es-ES"/>
    </w:rPr>
  </w:style>
  <w:style w:type="paragraph" w:styleId="Ttulo1">
    <w:name w:val="heading 1"/>
    <w:next w:val="Normal"/>
    <w:link w:val="Ttulo1Car"/>
    <w:uiPriority w:val="9"/>
    <w:unhideWhenUsed/>
    <w:qFormat/>
    <w:rsid w:val="006C2726"/>
    <w:pPr>
      <w:keepNext/>
      <w:keepLines/>
      <w:spacing w:after="136" w:line="246" w:lineRule="auto"/>
      <w:ind w:left="-5" w:right="-15" w:hanging="10"/>
      <w:outlineLvl w:val="0"/>
    </w:pPr>
    <w:rPr>
      <w:rFonts w:ascii="Times New Roman" w:eastAsia="Times New Roman" w:hAnsi="Times New Roman" w:cs="Times New Roman"/>
      <w:b/>
      <w:color w:val="000000"/>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726"/>
    <w:rPr>
      <w:rFonts w:ascii="Times New Roman" w:eastAsia="Times New Roman" w:hAnsi="Times New Roman" w:cs="Times New Roman"/>
      <w:b/>
      <w:color w:val="000000"/>
      <w:sz w:val="24"/>
      <w:lang w:val="es-ES" w:eastAsia="es-ES"/>
    </w:rPr>
  </w:style>
  <w:style w:type="table" w:customStyle="1" w:styleId="TableGrid">
    <w:name w:val="TableGrid"/>
    <w:rsid w:val="006C2726"/>
    <w:pPr>
      <w:spacing w:after="0" w:line="240" w:lineRule="auto"/>
    </w:pPr>
    <w:rPr>
      <w:rFonts w:eastAsiaTheme="minorEastAsia"/>
      <w:lang w:val="es-ES" w:eastAsia="es-ES"/>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6C2726"/>
    <w:rPr>
      <w:sz w:val="16"/>
      <w:szCs w:val="16"/>
    </w:rPr>
  </w:style>
  <w:style w:type="paragraph" w:styleId="Textocomentario">
    <w:name w:val="annotation text"/>
    <w:basedOn w:val="Normal"/>
    <w:link w:val="TextocomentarioCar"/>
    <w:uiPriority w:val="99"/>
    <w:semiHidden/>
    <w:unhideWhenUsed/>
    <w:rsid w:val="006C2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2726"/>
    <w:rPr>
      <w:rFonts w:ascii="Times New Roman" w:eastAsia="Times New Roman" w:hAnsi="Times New Roman" w:cs="Times New Roman"/>
      <w:color w:val="000000"/>
      <w:sz w:val="20"/>
      <w:szCs w:val="20"/>
      <w:lang w:val="es-ES" w:eastAsia="es-ES"/>
    </w:rPr>
  </w:style>
  <w:style w:type="paragraph" w:styleId="Textodeglobo">
    <w:name w:val="Balloon Text"/>
    <w:basedOn w:val="Normal"/>
    <w:link w:val="TextodegloboCar"/>
    <w:uiPriority w:val="99"/>
    <w:semiHidden/>
    <w:unhideWhenUsed/>
    <w:rsid w:val="006C2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726"/>
    <w:rPr>
      <w:rFonts w:ascii="Segoe UI" w:eastAsia="Times New Roman" w:hAnsi="Segoe UI" w:cs="Segoe UI"/>
      <w:color w:val="000000"/>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C100E2"/>
    <w:rPr>
      <w:b/>
      <w:bCs/>
    </w:rPr>
  </w:style>
  <w:style w:type="character" w:customStyle="1" w:styleId="AsuntodelcomentarioCar">
    <w:name w:val="Asunto del comentario Car"/>
    <w:basedOn w:val="TextocomentarioCar"/>
    <w:link w:val="Asuntodelcomentario"/>
    <w:uiPriority w:val="99"/>
    <w:semiHidden/>
    <w:rsid w:val="00C100E2"/>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70179B"/>
    <w:pPr>
      <w:ind w:left="720"/>
      <w:contextualSpacing/>
    </w:pPr>
  </w:style>
  <w:style w:type="paragraph" w:styleId="NormalWeb">
    <w:name w:val="Normal (Web)"/>
    <w:basedOn w:val="Normal"/>
    <w:uiPriority w:val="99"/>
    <w:unhideWhenUsed/>
    <w:rsid w:val="009D2E1B"/>
    <w:pPr>
      <w:spacing w:before="100" w:beforeAutospacing="1" w:after="100" w:afterAutospacing="1" w:line="240" w:lineRule="auto"/>
      <w:ind w:left="0" w:right="0" w:firstLine="0"/>
      <w:jc w:val="left"/>
    </w:pPr>
    <w:rPr>
      <w:color w:val="auto"/>
      <w:szCs w:val="24"/>
    </w:rPr>
  </w:style>
  <w:style w:type="character" w:styleId="Hipervnculo">
    <w:name w:val="Hyperlink"/>
    <w:basedOn w:val="Fuentedeprrafopredeter"/>
    <w:uiPriority w:val="99"/>
    <w:unhideWhenUsed/>
    <w:rsid w:val="00EE26D2"/>
    <w:rPr>
      <w:color w:val="0563C1" w:themeColor="hyperlink"/>
      <w:u w:val="single"/>
    </w:rPr>
  </w:style>
  <w:style w:type="table" w:customStyle="1" w:styleId="TableNormal">
    <w:name w:val="Table Normal"/>
    <w:uiPriority w:val="2"/>
    <w:semiHidden/>
    <w:unhideWhenUsed/>
    <w:qFormat/>
    <w:rsid w:val="00636FE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36FE1"/>
    <w:pPr>
      <w:widowControl w:val="0"/>
      <w:autoSpaceDE w:val="0"/>
      <w:autoSpaceDN w:val="0"/>
      <w:spacing w:after="0" w:line="240" w:lineRule="auto"/>
      <w:ind w:left="0" w:right="0" w:firstLine="0"/>
      <w:jc w:val="left"/>
    </w:pPr>
    <w:rPr>
      <w:color w:val="auto"/>
      <w:sz w:val="22"/>
      <w:lang w:eastAsia="en-US"/>
    </w:rPr>
  </w:style>
  <w:style w:type="table" w:customStyle="1" w:styleId="TableNormal1">
    <w:name w:val="Table Normal1"/>
    <w:uiPriority w:val="2"/>
    <w:semiHidden/>
    <w:unhideWhenUsed/>
    <w:qFormat/>
    <w:rsid w:val="006206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medium.com/@jboscomendoza/alfa-de-cronbach-psicometr%C3%ADa-con-r-55d3154806cf" TargetMode="External"/><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quadernsanimacio.ne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tandfonline.com/doi/abs/10.1080/01924788.2016.1127041"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es/sections/issues-depth/ageing/index.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population.un.org/wpp/Publications/Files/WPP2019_PressRelease_ES.pdf"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quadernsanimacio.net/" TargetMode="External"/><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9C7C-DDD6-4072-9EEC-7E17E6D2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7900</TotalTime>
  <Pages>1</Pages>
  <Words>7064</Words>
  <Characters>38852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Diego</cp:lastModifiedBy>
  <cp:revision>59</cp:revision>
  <dcterms:created xsi:type="dcterms:W3CDTF">2020-03-01T00:59:00Z</dcterms:created>
  <dcterms:modified xsi:type="dcterms:W3CDTF">2020-04-06T05:17:00Z</dcterms:modified>
</cp:coreProperties>
</file>