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UNIVERSIDAD TECNOLÓGICA DEL PERÚ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Facultad de Ingeniería y Arquitectura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D50032"/>
          <w:sz w:val="52"/>
          <w:szCs w:val="52"/>
        </w:rPr>
        <w:t xml:space="preserve">OlimpiaPeru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Sistema Web de Gestión de Eventos Deportivos Universitarios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Avance de Proyecto Final 2 — Unidad 2: Hoja de Estilo en Cascada (CSS)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2 — Hoja de Estilo en Cascada (CSS)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al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Esteban Abanto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</w:tbl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D50032"/>
          <w:sz w:val="32"/>
          <w:szCs w:val="32"/>
        </w:rPr>
        <w:t xml:space="preserve">1. Introducción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OlimpiaPeru es un sitio web estático diseñado para gestionar y difundir las olimpiadas deportivas de la Universidad Tecnológica del Perú (UTP). El proyecto tiene como objetivo principal consolidar los conocimientos adquiridos en las Unidades 1 y 2 del curso, integrando de manera práctica las tecnologías HTML5 y CSS3 en un producto funcional y visualmente coherente.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informe corresponde al Avance de Proyecto Final 2 y documenta el alcance, las decisiones de diseño y las funcionalidades incorporadas en la segunda unidad del sílabo, enfocada en la personalización avanzada con CSS: tipografía, íconos, animaciones, transiciones, transformaciones, diseño responsivo, Flexbox y Grid Layout.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D50032"/>
          <w:sz w:val="32"/>
          <w:szCs w:val="32"/>
        </w:rPr>
        <w:t xml:space="preserve">2. Descripción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Nombre y propósito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sitio se denomina OlimpiaPeru y cumple la función de portal informativo y de inscripción para los eventos deportivos interfacultades de la UTP. Permite a los estudiantes conocer las disciplinas disponibles, inscribirse mediante un formulario, consultar la tabla de posiciones y acceder a contenido multimedia relacionado con las olimpiadas.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Páginas y secciones del sitio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está compuesto por un único archivo HTML (index.html) organizado en secciones semánticas que simulan la navegación de un sitio multipágina mediante anclas internas: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Tecnologías aplicadas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Inicio (#inicio)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Carrusel de 7 slides con imágenes de deportes, mensaje de bienvenida y botones de llamado a la acción.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 CSS + JS, @keyframes, transform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Nosotros (#nosotros)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Presentación de la visión y misión de la empresa, con video embebido e imagen responsiva en relación 16:9.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Flexbox, aspect-ratio, iframe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Disciplinas (#disciplinas)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visual de los deportes ofrecidos: Fútbol, Básquet, Vóley y Ping Pong.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Grid, tarjetas con hover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(#registro)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completo de inscripción con validación nativa HTML5.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 HTML5, :focus, :hover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Posiciones (#posiciones)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de clasificación del torneo de fútbol masculino con colspan y rowspan.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HTML, :nth-child, bordes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Multimedia (#multimedia)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Reproductor de audio con el himno deportivo del evento.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 &lt;audio&gt; HTML5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D50032"/>
          <w:sz w:val="32"/>
          <w:szCs w:val="32"/>
        </w:rPr>
        <w:t xml:space="preserve">3. Objetivos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Objetivo general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Desarrollar un sitio web estático, funcional y responsivo que integre todos los contenidos de la Unidad 2 del curso, aplicando de forma coherente las técnicas de CSS avanzado aprendidas en las sesiones 6 a 10.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tipografía personalizada usando Google Fonts e íconos vectoriales con Font Awesome.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Aplicar animaciones con @keyframes y transiciones con la propiedad transition en elementos interactivos.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transformaciones CSS (transform) para efectos visuales en hover y desplazamiento de componentes.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Diseñar un layout completamente responsivo mediante media queries para escritorio, tablet y móvil.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Organizar el contenido con Flexbox en la navegación, las tarjetas de información y el footer.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Estructurar la sección de disciplinas con CSS Grid para un diseño adaptable al tamaño de pantalla.</w:t>
      </w:r>
    </w:p>
    <w:p>
      <w:pPr>
        <w:spacing w:after="120" w:before="0"/>
      </w:pPr>
      <w:r>
        <w:t xml:space="preserve"/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D50032"/>
          <w:sz w:val="32"/>
          <w:szCs w:val="32"/>
        </w:rPr>
        <w:t xml:space="preserve">4. Alcance del Proyecto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abarca el diseño e implementación de la interfaz front-end del sitio OlimpiaPeru. No incluye backend, base de datos ni procesamiento de formularios en servidor; el formulario de registro y la tabla de posiciones son estáticos y sirven para demostrar el dominio de los elementos HTML5 y su personalización con CSS3.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alcance específico de este avance (Unidad 2) comprende la capa de presentación completa: paleta de colores, tipografía, sistema de íconos, animaciones, componentes interactivos y la adaptación del diseño a distintos tamaños de pantalla.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D50032"/>
          <w:sz w:val="32"/>
          <w:szCs w:val="32"/>
        </w:rPr>
        <w:t xml:space="preserve">5. Tecnologías Utilizadas y Fundamento de Decisiones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presenta cada tecnología o técnica CSS empleada en el proyecto, junto con una descripción de su uso y la razón por la que fue seleccionada: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Técnica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en el proyecto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se eligió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Fonts — Inter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la tipografía base del sitio. Se importa mediante @import en style.css.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es una fuente sans-serif optimizada para pantallas digitales, mejora la legibilidad y da imagen profesional al sitio.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 Awesome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 íconos vectoriales (trofeo, deportes, redes sociales, menú) usados en toda la interfaz.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íconos SVG escalan sin pérdida de calidad, reducen el uso de imágenes y aceleran la carga de la página.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Variables CSS (:root)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 colores, tipografías, sombras y tiempos de transición en custom properties reutilizables.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 el mantenimiento: cambiar un color en :root lo actualiza en todo el sitio sin buscar cada propiedad.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@keyframes — fadeInUp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 la aparición del contenido de cada slide: entra desde abajo con opacidad 0 hasta su posición final.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una entrada visual atractiva que dirige la atención del usuario al mensaje principal de cada slide.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Suaviza cambios en hover sobre botones, tarjetas, íconos y flechas del carrusel.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Hace la interacción más fluida y natural, mejorando la experiencia del usuario sin necesidad de JavaScript adicional.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Desplaza, escala o rota elementos en hover (botones, tarjetas de deporte, íconos sociales) y centra flechas del slider.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efectos visuales de profundidad y dinamismo sin afectar el flujo del documento ni el rendimiento.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Diseño responsivo — Media Queries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Ajusta el layout en tablet (max-width: 1024px) y móvil (max-width: 768px): tamaño de fuentes, altura del slider y menú hamburguesa.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Garantiza que el sitio sea usable en cualquier dispositivo, cumpliendo con los principios de diseño responsivo de la sesión 8.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Menú hamburguesa CSS puro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checkbox oculto controla la visibilidad del menú en móvil usando :checked ~ nav sin ninguna línea de JavaScript.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Demuestra el poder de los selectores CSS avanzados y reduce la dependencia del script para interacciones simples.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Usado en el header, el footer, las tarjetas de Nosotros, los bloques de multimedia y la disposición de radios/checkboxes del formulario.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Simplifica la alineación y distribución de elementos en una dimensión (fila o columna) con control preciso del espacio.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Grid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 las tarjetas de la sección Disciplinas en una cuadrícula auto-adaptable con repeat(auto-fit, minmax(200px, 1fr)).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permite crear layouts bidimensionales que se reorganizan automáticamente según el ancho disponible, ideal para catálogos.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aspect-ratio: 16/9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Mantiene la proporción cinematográfica del video embebido y la imagen de la sección Nosotros en cualquier ancho.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el desfase visual entre contenidos multimedia y su contenedor, sin necesidad de calcular alturas manualmente.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scroll-behavior: smooth + scroll-padding-top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el desplazamiento suave al hacer clic en los enlaces de navegación y compensa la altura del header fijo.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Mejora la experiencia de navegación por anclas, evitando que el contenido quede oculto tras el header sticky.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D50032"/>
          <w:sz w:val="32"/>
          <w:szCs w:val="32"/>
        </w:rPr>
        <w:t xml:space="preserve">6. Funcionalidades Destacadas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Slider / Carrusel de inicio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carrusel es el elemento principal de la página. Cuenta con 7 slides, cada uno con una imagen de fondo de un deporte o ambiente universitario, un título, un párrafo descriptivo y un botón de llamado a la acción. El movimiento se logra con una pista Flexbox que se desplaza horizontalmente con transform: translateX, activado desde script.js. El autoplay cambia de slide cada 5 segundos y se pausa cuando el cursor está sobre el carrusel. El usuario puede navegar manualmente con flechas o puntos indicadores.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Navegación responsiva con menú hamburguesa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En pantallas menores a 768 px el menú de navegación se oculta y aparece un ícono de barras (Font Awesome). Al pulsarlo, un checkbox oculto se marca y el selector CSS :checked ~ nav expande el menú con una transición suave de max-height. Este comportamiento no requiere ninguna línea de JavaScript adicional.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Formulario de inscripción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formulario reúne todos los tipos de input definidos en el sílabo: text, email, password, radio, select, checkbox y textarea. Cada campo tiene etiqueta accesible, placeholder orientativo y validación nativa HTML5 (required). Los campos resaltan con una sombra roja al recibir foco mediante la pseudoclase :focus.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Tabla de posiciones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tabla de fútbol masculino emplea rowspan para agrupar encabezados de dos filas y colspan para el bloque de columnas de partidos y el pie de tabla. Las filas alternas tienen un fondo gris claro aplicado con :nth-child(even) y al pasar el cursor cambian a un tono rosado mediante :hover, lo que facilita la lectura de datos.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6.5 Contenido multimedia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sección Multimedia incluye un reproductor de audio nativo (&lt;audio controls&gt;) con una pista MP3 externa. En la sección Nosotros se integra un video de YouTube mediante un &lt;iframe&gt; con relación de aspecto 16:9 forzada por CSS, garantizando que no se deforme en ningún ancho de pantalla.</w:t>
      </w:r>
    </w:p>
    <w:p>
      <w:pPr>
        <w:spacing w:after="120" w:before="0"/>
      </w:pPr>
      <w:r>
        <w:t xml:space="preserve"/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D50032"/>
          <w:sz w:val="32"/>
          <w:szCs w:val="32"/>
        </w:rPr>
        <w:t xml:space="preserve">7. Estructura de Archivos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semántica completa del sitio: header, main (6 secciones), footer.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la capa de presentación: variables, tipografía, animaciones, Flexbox, Grid y media queries.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del carrusel: autoplay, navegación con flechas y puntos, pausa en hover.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assets/img/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Imágenes de fondo de cada slide del carrusel (futbol, basquet, voley, etc.).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D50032"/>
          <w:sz w:val="32"/>
          <w:szCs w:val="32"/>
        </w:rPr>
        <w:t xml:space="preserve">8. Relación con el Sílabo — Unidad 2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siguiente cuadro vincula cada sesión de la Unidad 2 con los elementos del proyecto que evidencian su implementación: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del sílabo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 en OlimpiaPeru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Tipografía, íconos, vectores y DevTools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(Inter) importada en style.css; Font Awesome para íconos del menú, deportes, redes sociales y botones.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Animaciones, transiciones y transformaciones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@keyframes fadeInUp en el slide-content; transition en botones, tarjetas y flechas; transform: translateX en el carrusel, translateY en botones CTA y tarjetas, scale en sport-cards, rotate en íconos sociales.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responsivo, media queries, imágenes responsivas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queries para tablet (1024px) y móvil (768px); menú hamburguesa CSS puro; imágenes responsivas con max-width:100% y aspect-ratio.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Flexbox y Grid Layout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Flexbox: nav-container, slides (pista del carrusel), nosotros-cards, media-blocks, footer-content. Grid: grid-disciplinas con auto-fit y minmax para adaptar columnas al espacio disponible.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D50032"/>
          <w:sz w:val="32"/>
          <w:szCs w:val="32"/>
        </w:rPr>
        <w:t xml:space="preserve">9. Conclusiones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OlimpiaPeru integra de forma coherente todos los temas de la Unidad 2 del curso. Cada decisión de diseño responde a un objetivo funcional o de experiencia de usuario: la tipografía Inter mejora la legibilidad, Font Awesome reduce el peso de recursos gráficos, las animaciones y transiciones guían la atención del usuario, y la combinación de Flexbox y Grid garantiza un layout adaptable sin depender de frameworks externos.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diseño responsivo asegura que el sitio funcione correctamente en escritorio, tablet y móvil, incluyendo un menú hamburguesa implementado exclusivamente con CSS. El resultado es un sitio visualmente profesional, semánticamente correcto y alineado con los contenidos del sílabo, que sirve como base sólida para las unidades siguientes del curso.</w:t>
      </w:r>
    </w:p>
    <w:p>
      <w:pPr>
        <w:spacing w:after="120" w:before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33333"/>
        <w:sz w:val="18"/>
        <w:szCs w:val="18"/>
      </w:rPr>
      <w:t xml:space="preserve">OlimpiaPeru  |  Avance de Proyecto Final 2  |  Página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D500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2026-05-31T13:49:08.117Z</dcterms:created>
  <dcterms:modified xsi:type="dcterms:W3CDTF">2026-05-31T13:49:08.118Z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