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1A1A2E"/>
          <w:sz w:val="72"/>
          <w:szCs w:val="72"/>
        </w:rPr>
        <w:t xml:space="preserve">MY STADIUM</w:t>
      </w:r>
    </w:p>
    <w:p>
      <w:pPr>
        <w:jc w:val="center"/>
      </w:pPr>
      <w:r>
        <w:rPr>
          <w:rFonts w:ascii="Arial" w:cs="Arial" w:eastAsia="Arial" w:hAnsi="Arial"/>
          <w:i/>
          <w:iCs/>
          <w:color w:val="E94560"/>
          <w:sz w:val="28"/>
          <w:szCs w:val="28"/>
        </w:rPr>
        <w:t xml:space="preserve">Plataforma Móvil de Compra de Boletos para Conciertos</w:t>
      </w:r>
    </w:p>
    <w:p>
      <w:r>
        <w:t xml:space="preserve"/>
      </w:r>
    </w:p>
    <w:p>
      <w:pPr>
        <w:pBdr>
          <w:bottom w:val="single" w:color="E94560" w:sz="4" w:space="1"/>
        </w:pBdr>
        <w:jc w:val="center"/>
      </w:pPr>
      <w:r>
        <w:rPr>
          <w:rFonts w:ascii="Arial" w:cs="Arial" w:eastAsia="Arial" w:hAnsi="Arial"/>
          <w:color w:val="424242"/>
          <w:sz w:val="22"/>
          <w:szCs w:val="22"/>
        </w:rPr>
        <w:t xml:space="preserve"/>
      </w:r>
    </w:p>
    <w:p>
      <w:r>
        <w:t xml:space="preserve"/>
      </w:r>
    </w:p>
    <w:p>
      <w:pPr>
        <w:jc w:val="center"/>
      </w:pPr>
      <w:r>
        <w:rPr>
          <w:rFonts w:ascii="Arial" w:cs="Arial" w:eastAsia="Arial" w:hAnsi="Arial"/>
          <w:b/>
          <w:bCs/>
          <w:color w:val="1A1A2E"/>
          <w:sz w:val="28"/>
          <w:szCs w:val="28"/>
        </w:rPr>
        <w:t xml:space="preserve">DOCUMENTACIÓN COMPLETA DEL PROYECTO DE SOFTWARE</w:t>
      </w:r>
    </w:p>
    <w:p>
      <w:r>
        <w:t xml:space="preserve"/>
      </w:r>
    </w:p>
    <w:p>
      <w:pPr>
        <w:jc w:val="center"/>
      </w:pPr>
      <w:r>
        <w:rPr>
          <w:rFonts w:ascii="Arial" w:cs="Arial" w:eastAsia="Arial" w:hAnsi="Arial"/>
          <w:color w:val="424242"/>
          <w:sz w:val="22"/>
          <w:szCs w:val="22"/>
        </w:rPr>
        <w:t xml:space="preserve">Marco Teórico  •  Marco Conceptual  •  Estado del Arte</w:t>
      </w:r>
    </w:p>
    <w:p>
      <w:pPr>
        <w:jc w:val="center"/>
      </w:pPr>
      <w:r>
        <w:rPr>
          <w:rFonts w:ascii="Arial" w:cs="Arial" w:eastAsia="Arial" w:hAnsi="Arial"/>
          <w:color w:val="424242"/>
          <w:sz w:val="22"/>
          <w:szCs w:val="22"/>
        </w:rPr>
        <w:t xml:space="preserve">Requerimientos  •  Casos de Uso  •  Diagramas UML</w:t>
      </w:r>
    </w:p>
    <w:p>
      <w:pPr>
        <w:jc w:val="center"/>
      </w:pPr>
      <w:r>
        <w:rPr>
          <w:rFonts w:ascii="Arial" w:cs="Arial" w:eastAsia="Arial" w:hAnsi="Arial"/>
          <w:color w:val="424242"/>
          <w:sz w:val="22"/>
          <w:szCs w:val="22"/>
        </w:rPr>
        <w:t xml:space="preserve">Arquitectura de Microservicios  •  Normas ISO</w:t>
      </w:r>
    </w:p>
    <w:p>
      <w:r>
        <w:t xml:space="preserve"/>
      </w:r>
    </w:p>
    <w:p>
      <w:r>
        <w:t xml:space="preserve"/>
      </w:r>
    </w:p>
    <w:p>
      <w:pPr>
        <w:jc w:val="center"/>
      </w:pPr>
      <w:r>
        <w:rPr>
          <w:rFonts w:ascii="Arial" w:cs="Arial" w:eastAsia="Arial" w:hAnsi="Arial"/>
          <w:color w:val="888888"/>
          <w:sz w:val="20"/>
          <w:szCs w:val="20"/>
        </w:rPr>
        <w:t xml:space="preserve">Versión 1.0  |  2026</w:t>
      </w:r>
    </w:p>
    <w:p>
      <w:pPr>
        <w:jc w:val="center"/>
      </w:pPr>
      <w:r>
        <w:rPr>
          <w:rFonts w:ascii="Arial" w:cs="Arial" w:eastAsia="Arial" w:hAnsi="Arial"/>
          <w:color w:val="888888"/>
          <w:sz w:val="20"/>
          <w:szCs w:val="20"/>
        </w:rPr>
        <w:t xml:space="preserve">Mercado Objetivo: Colombia / Latinoamérica</w:t>
      </w:r>
    </w:p>
    <w:p>
      <w:pPr>
        <w:jc w:val="center"/>
      </w:pPr>
      <w:r>
        <w:rPr>
          <w:rFonts w:ascii="Arial" w:cs="Arial" w:eastAsia="Arial" w:hAnsi="Arial"/>
          <w:color w:val="888888"/>
          <w:sz w:val="20"/>
          <w:szCs w:val="20"/>
        </w:rPr>
        <w:t xml:space="preserve">Plataformas: iOS y Android  |  Pasarela: MercadoPago</w:t>
      </w:r>
    </w:p>
    <w:p>
      <w:r>
        <w:t xml:space="preserve"/>
      </w:r>
    </w:p>
    <w:p>
      <w:r>
        <w:t xml:space="preserve"/>
      </w:r>
    </w:p>
    <w:p>
      <w:r>
        <w:t xml:space="preserve"/>
      </w:r>
    </w:p>
    <w:p>
      <w:r>
        <w:t xml:space="preserve"/>
      </w:r>
    </w:p>
    <w:p>
      <w:pPr>
        <w:pBdr>
          <w:top w:val="single" w:color="E94560" w:sz="4" w:space="1"/>
        </w:pBdr>
        <w:jc w:val="center"/>
      </w:pPr>
      <w:r>
        <w:rPr>
          <w:rFonts w:ascii="Arial" w:cs="Arial" w:eastAsia="Arial" w:hAnsi="Arial"/>
          <w:b/>
          <w:bCs/>
          <w:color w:val="E94560"/>
          <w:sz w:val="18"/>
          <w:szCs w:val="18"/>
        </w:rPr>
        <w:t xml:space="preserve">CONFIDENCIAL — DOCUMENTO INTERNO DE DESARROLLO</w:t>
      </w:r>
    </w:p>
    <w:p>
      <w:r>
        <w:br w:type="page"/>
      </w:r>
    </w:p>
    <w:p>
      <w:pPr>
        <w:pStyle w:val="Heading1"/>
      </w:pPr>
      <w:r>
        <w:rPr>
          <w:rFonts w:ascii="Arial" w:cs="Arial" w:eastAsia="Arial" w:hAnsi="Arial"/>
          <w:b/>
          <w:bCs/>
          <w:color w:val="1A1A2E"/>
          <w:sz w:val="36"/>
          <w:szCs w:val="36"/>
        </w:rPr>
        <w:t xml:space="preserve">1. INTRODUCCIÓN</w:t>
      </w:r>
    </w:p>
    <w:p>
      <w:r>
        <w:t xml:space="preserve"/>
      </w:r>
    </w:p>
    <w:p>
      <w:pPr>
        <w:pStyle w:val="Heading2"/>
      </w:pPr>
      <w:r>
        <w:rPr>
          <w:rFonts w:ascii="Arial" w:cs="Arial" w:eastAsia="Arial" w:hAnsi="Arial"/>
          <w:b/>
          <w:bCs/>
          <w:color w:val="0F3460"/>
          <w:sz w:val="28"/>
          <w:szCs w:val="28"/>
        </w:rPr>
        <w:t xml:space="preserve">1.1 Descripción General del Proyecto</w:t>
      </w:r>
    </w:p>
    <w:p>
      <w:r>
        <w:rPr>
          <w:rFonts w:ascii="Arial" w:cs="Arial" w:eastAsia="Arial" w:hAnsi="Arial"/>
          <w:color w:val="424242"/>
          <w:sz w:val="22"/>
          <w:szCs w:val="22"/>
        </w:rPr>
        <w:t xml:space="preserve">My Stadium es una aplicación móvil nativa multiplataforma (iOS y Android) diseñada para el mercado latinoamericano, cuyo propósito principal es facilitar la compra segura, rápida e intuitiva de boletos para conciertos y eventos musicales. La plataforma conecta a los usuarios con una experiencia digital inmersiva de selección de asientos, mostrando representaciones visuales interactivas de los estadios y recintos de conciertos.</w:t>
      </w:r>
    </w:p>
    <w:p>
      <w:r>
        <w:t xml:space="preserve"/>
      </w:r>
    </w:p>
    <w:p>
      <w:r>
        <w:rPr>
          <w:rFonts w:ascii="Arial" w:cs="Arial" w:eastAsia="Arial" w:hAnsi="Arial"/>
          <w:color w:val="424242"/>
          <w:sz w:val="22"/>
          <w:szCs w:val="22"/>
        </w:rPr>
        <w:t xml:space="preserve">El sistema está construido sobre una arquitectura moderna de microservicios, garantizando alta disponibilidad, escalabilidad horizontal y resiliencia ante picos de demanda — característica crítica en el contexto de ventas masivas de boletos para artistas de alto perfil.</w:t>
      </w:r>
    </w:p>
    <w:p>
      <w:r>
        <w:t xml:space="preserve"/>
      </w:r>
    </w:p>
    <w:p>
      <w:pPr>
        <w:pStyle w:val="Heading2"/>
      </w:pPr>
      <w:r>
        <w:rPr>
          <w:rFonts w:ascii="Arial" w:cs="Arial" w:eastAsia="Arial" w:hAnsi="Arial"/>
          <w:b/>
          <w:bCs/>
          <w:color w:val="0F3460"/>
          <w:sz w:val="28"/>
          <w:szCs w:val="28"/>
        </w:rPr>
        <w:t xml:space="preserve">1.2 Justificación</w:t>
      </w:r>
    </w:p>
    <w:p>
      <w:r>
        <w:rPr>
          <w:rFonts w:ascii="Arial" w:cs="Arial" w:eastAsia="Arial" w:hAnsi="Arial"/>
          <w:color w:val="424242"/>
          <w:sz w:val="22"/>
          <w:szCs w:val="22"/>
        </w:rPr>
        <w:t xml:space="preserve">La industria del entretenimiento en vivo en Latinoamérica ha experimentado un crecimiento sostenido. Según datos de la industria, el mercado de eventos en vivo en la región superó los USD 2.000 millones anuales en años recientes, con Colombia como uno de los mercados emergentes más dinámicos, impulsado por eventos como Estéreo Picnic, Colombia al Parque y visitas de artistas internacionales de primer nivel.</w:t>
      </w:r>
    </w:p>
    <w:p>
      <w:r>
        <w:t xml:space="preserve"/>
      </w:r>
    </w:p>
    <w:p>
      <w:r>
        <w:rPr>
          <w:rFonts w:ascii="Arial" w:cs="Arial" w:eastAsia="Arial" w:hAnsi="Arial"/>
          <w:color w:val="424242"/>
          <w:sz w:val="22"/>
          <w:szCs w:val="22"/>
        </w:rPr>
        <w:t xml:space="preserve">Sin embargo, las plataformas de ticketing actuales presentan problemas significativos: interfaces poco intuitivas, procesos de compra engorrosos, falta de visualización clara de la disponibilidad de asientos en tiempo real, y experiencias de pago deficientes adaptadas al contexto local. My Stadium surge para resolver estas brechas tecnológicas con una solución centrada en el usuario.</w:t>
      </w:r>
    </w:p>
    <w:p>
      <w:r>
        <w:t xml:space="preserve"/>
      </w:r>
    </w:p>
    <w:p>
      <w:pPr>
        <w:pStyle w:val="Heading2"/>
      </w:pPr>
      <w:r>
        <w:rPr>
          <w:rFonts w:ascii="Arial" w:cs="Arial" w:eastAsia="Arial" w:hAnsi="Arial"/>
          <w:b/>
          <w:bCs/>
          <w:color w:val="0F3460"/>
          <w:sz w:val="28"/>
          <w:szCs w:val="28"/>
        </w:rPr>
        <w:t xml:space="preserve">1.3 Objetivos del Proyecto</w:t>
      </w:r>
    </w:p>
    <w:p>
      <w:pPr>
        <w:pStyle w:val="Heading3"/>
      </w:pPr>
      <w:r>
        <w:rPr>
          <w:rFonts w:ascii="Arial" w:cs="Arial" w:eastAsia="Arial" w:hAnsi="Arial"/>
          <w:b/>
          <w:bCs/>
          <w:color w:val="1A1A2E"/>
          <w:sz w:val="24"/>
          <w:szCs w:val="24"/>
        </w:rPr>
        <w:t xml:space="preserve">1.3.1 Objetivo General</w:t>
      </w:r>
    </w:p>
    <w:p>
      <w:r>
        <w:rPr>
          <w:rFonts w:ascii="Arial" w:cs="Arial" w:eastAsia="Arial" w:hAnsi="Arial"/>
          <w:color w:val="424242"/>
          <w:sz w:val="22"/>
          <w:szCs w:val="22"/>
        </w:rPr>
        <w:t xml:space="preserve">Desarrollar una aplicación móvil multiplataforma de alta calidad para la compra de boletos de conciertos, con visualización interactiva de estadios, gestión de asientos en tiempo real e integración con MercadoPago, que cumpla con estándares internacionales de calidad de software (ISO/IEC 25010) y seguridad de la información (ISO/IEC 27001).</w:t>
      </w:r>
    </w:p>
    <w:p>
      <w:r>
        <w:t xml:space="preserve"/>
      </w:r>
    </w:p>
    <w:p>
      <w:pPr>
        <w:pStyle w:val="Heading3"/>
      </w:pPr>
      <w:r>
        <w:rPr>
          <w:rFonts w:ascii="Arial" w:cs="Arial" w:eastAsia="Arial" w:hAnsi="Arial"/>
          <w:b/>
          <w:bCs/>
          <w:color w:val="1A1A2E"/>
          <w:sz w:val="24"/>
          <w:szCs w:val="24"/>
        </w:rPr>
        <w:t xml:space="preserve">1.3.2 Objetivos Específicos</w:t>
      </w:r>
    </w:p>
    <w:p>
      <w:pPr>
        <w:pStyle w:val="ListParagraph"/>
        <w:numPr>
          <w:ilvl w:val="0"/>
          <w:numId w:val="2"/>
        </w:numPr>
      </w:pPr>
      <w:r>
        <w:rPr>
          <w:rFonts w:ascii="Arial" w:cs="Arial" w:eastAsia="Arial" w:hAnsi="Arial"/>
          <w:color w:val="424242"/>
          <w:sz w:val="22"/>
          <w:szCs w:val="22"/>
        </w:rPr>
        <w:t xml:space="preserve">Diseñar una arquitectura de microservicios escalable que soporte alta concurrencia durante la venta masiva de boletos para eventos de gran demanda.</w:t>
      </w:r>
    </w:p>
    <w:p>
      <w:pPr>
        <w:pStyle w:val="ListParagraph"/>
        <w:numPr>
          <w:ilvl w:val="0"/>
          <w:numId w:val="2"/>
        </w:numPr>
      </w:pPr>
      <w:r>
        <w:rPr>
          <w:rFonts w:ascii="Arial" w:cs="Arial" w:eastAsia="Arial" w:hAnsi="Arial"/>
          <w:color w:val="424242"/>
          <w:sz w:val="22"/>
          <w:szCs w:val="22"/>
        </w:rPr>
        <w:t xml:space="preserve">Construir una interfaz visual interactiva de selección de asientos con mapa de calor de disponibilidad actualizado en tiempo real mediante WebSockets.</w:t>
      </w:r>
    </w:p>
    <w:p>
      <w:pPr>
        <w:pStyle w:val="ListParagraph"/>
        <w:numPr>
          <w:ilvl w:val="0"/>
          <w:numId w:val="2"/>
        </w:numPr>
      </w:pPr>
      <w:r>
        <w:rPr>
          <w:rFonts w:ascii="Arial" w:cs="Arial" w:eastAsia="Arial" w:hAnsi="Arial"/>
          <w:color w:val="424242"/>
          <w:sz w:val="22"/>
          <w:szCs w:val="22"/>
        </w:rPr>
        <w:t xml:space="preserve">Integrar un sistema de reserva temporal con temporizador de diez minutos que prevenga la doble venta de asientos a través de scripts Lua atómicos en Redis.</w:t>
      </w:r>
    </w:p>
    <w:p>
      <w:pPr>
        <w:pStyle w:val="ListParagraph"/>
        <w:numPr>
          <w:ilvl w:val="0"/>
          <w:numId w:val="2"/>
        </w:numPr>
      </w:pPr>
      <w:r>
        <w:rPr>
          <w:rFonts w:ascii="Arial" w:cs="Arial" w:eastAsia="Arial" w:hAnsi="Arial"/>
          <w:color w:val="424242"/>
          <w:sz w:val="22"/>
          <w:szCs w:val="22"/>
        </w:rPr>
        <w:t xml:space="preserve">Configurar un wallet digital con historial de boletos y generación de códigos QR firmados criptográficamente con soporte de acceso offline.</w:t>
      </w:r>
    </w:p>
    <w:p>
      <w:pPr>
        <w:pStyle w:val="ListParagraph"/>
        <w:numPr>
          <w:ilvl w:val="0"/>
          <w:numId w:val="2"/>
        </w:numPr>
      </w:pPr>
      <w:r>
        <w:rPr>
          <w:rFonts w:ascii="Arial" w:cs="Arial" w:eastAsia="Arial" w:hAnsi="Arial"/>
          <w:color w:val="424242"/>
          <w:sz w:val="22"/>
          <w:szCs w:val="22"/>
        </w:rPr>
        <w:t xml:space="preserve">Garantizar la seguridad del proceso de pago mediante la integración con la API de MercadoPago y la validación de webhooks con HMAC-SHA256.</w:t>
      </w:r>
    </w:p>
    <w:p>
      <w:pPr>
        <w:pStyle w:val="ListParagraph"/>
        <w:numPr>
          <w:ilvl w:val="0"/>
          <w:numId w:val="2"/>
        </w:numPr>
      </w:pPr>
      <w:r>
        <w:rPr>
          <w:rFonts w:ascii="Arial" w:cs="Arial" w:eastAsia="Arial" w:hAnsi="Arial"/>
          <w:color w:val="424242"/>
          <w:sz w:val="22"/>
          <w:szCs w:val="22"/>
        </w:rPr>
        <w:t xml:space="preserve">Desarrollar un panel de administración web para la gestión integral de conciertos, estadios y configuración de asientos por parte de los operadores del sistema.</w:t>
      </w:r>
    </w:p>
    <w:p>
      <w:pPr>
        <w:pStyle w:val="ListParagraph"/>
        <w:numPr>
          <w:ilvl w:val="0"/>
          <w:numId w:val="2"/>
        </w:numPr>
      </w:pPr>
      <w:r>
        <w:rPr>
          <w:rFonts w:ascii="Arial" w:cs="Arial" w:eastAsia="Arial" w:hAnsi="Arial"/>
          <w:color w:val="424242"/>
          <w:sz w:val="22"/>
          <w:szCs w:val="22"/>
        </w:rPr>
        <w:t xml:space="preserve">Cumplir con los estándares de seguridad PCI-DSS, la norma ISO/IEC 27001 y la Ley 1581 de 2012 en el manejo de información de pago y datos personales.</w:t>
      </w:r>
    </w:p>
    <w:p>
      <w:r>
        <w:t xml:space="preserve"/>
      </w:r>
    </w:p>
    <w:p>
      <w:pPr>
        <w:pStyle w:val="Heading2"/>
      </w:pPr>
      <w:r>
        <w:rPr>
          <w:rFonts w:ascii="Arial" w:cs="Arial" w:eastAsia="Arial" w:hAnsi="Arial"/>
          <w:b/>
          <w:bCs/>
          <w:color w:val="0F3460"/>
          <w:sz w:val="28"/>
          <w:szCs w:val="28"/>
        </w:rPr>
        <w:t xml:space="preserve">1.4 Alcance</w:t>
      </w:r>
    </w:p>
    <w:p>
      <w:r>
        <w:rPr>
          <w:rFonts w:ascii="Arial" w:cs="Arial" w:eastAsia="Arial" w:hAnsi="Arial"/>
          <w:color w:val="424242"/>
          <w:sz w:val="22"/>
          <w:szCs w:val="22"/>
        </w:rPr>
        <w:t xml:space="preserve">El proyecto My Stadium comprende:</w:t>
      </w:r>
    </w:p>
    <w:p>
      <w:pPr>
        <w:pStyle w:val="ListParagraph"/>
        <w:numPr>
          <w:ilvl w:val="0"/>
          <w:numId w:val="2"/>
        </w:numPr>
      </w:pPr>
      <w:r>
        <w:rPr>
          <w:rFonts w:ascii="Arial" w:cs="Arial" w:eastAsia="Arial" w:hAnsi="Arial"/>
          <w:color w:val="424242"/>
          <w:sz w:val="22"/>
          <w:szCs w:val="22"/>
        </w:rPr>
        <w:t xml:space="preserve">Aplicación móvil iOS y Android desarrollada en Flutter</w:t>
      </w:r>
    </w:p>
    <w:p>
      <w:pPr>
        <w:pStyle w:val="ListParagraph"/>
        <w:numPr>
          <w:ilvl w:val="0"/>
          <w:numId w:val="2"/>
        </w:numPr>
      </w:pPr>
      <w:r>
        <w:rPr>
          <w:rFonts w:ascii="Arial" w:cs="Arial" w:eastAsia="Arial" w:hAnsi="Arial"/>
          <w:color w:val="424242"/>
          <w:sz w:val="22"/>
          <w:szCs w:val="22"/>
        </w:rPr>
        <w:t xml:space="preserve">Backend de microservicios con APIs REST y eventos en tiempo real via WebSockets</w:t>
      </w:r>
    </w:p>
    <w:p>
      <w:pPr>
        <w:pStyle w:val="ListParagraph"/>
        <w:numPr>
          <w:ilvl w:val="0"/>
          <w:numId w:val="2"/>
        </w:numPr>
      </w:pPr>
      <w:r>
        <w:rPr>
          <w:rFonts w:ascii="Arial" w:cs="Arial" w:eastAsia="Arial" w:hAnsi="Arial"/>
          <w:color w:val="424242"/>
          <w:sz w:val="22"/>
          <w:szCs w:val="22"/>
        </w:rPr>
        <w:t xml:space="preserve">Panel de administración web (React.js)</w:t>
      </w:r>
    </w:p>
    <w:p>
      <w:pPr>
        <w:pStyle w:val="ListParagraph"/>
        <w:numPr>
          <w:ilvl w:val="0"/>
          <w:numId w:val="2"/>
        </w:numPr>
      </w:pPr>
      <w:r>
        <w:rPr>
          <w:rFonts w:ascii="Arial" w:cs="Arial" w:eastAsia="Arial" w:hAnsi="Arial"/>
          <w:color w:val="424242"/>
          <w:sz w:val="22"/>
          <w:szCs w:val="22"/>
        </w:rPr>
        <w:t xml:space="preserve">Integración con MercadoPago Checkout Pro API</w:t>
      </w:r>
    </w:p>
    <w:p>
      <w:pPr>
        <w:pStyle w:val="ListParagraph"/>
        <w:numPr>
          <w:ilvl w:val="0"/>
          <w:numId w:val="2"/>
        </w:numPr>
      </w:pPr>
      <w:r>
        <w:rPr>
          <w:rFonts w:ascii="Arial" w:cs="Arial" w:eastAsia="Arial" w:hAnsi="Arial"/>
          <w:color w:val="424242"/>
          <w:sz w:val="22"/>
          <w:szCs w:val="22"/>
        </w:rPr>
        <w:t xml:space="preserve">Servicio de notificaciones push (Firebase Cloud Messaging)</w:t>
      </w:r>
    </w:p>
    <w:p>
      <w:pPr>
        <w:pStyle w:val="ListParagraph"/>
        <w:numPr>
          <w:ilvl w:val="0"/>
          <w:numId w:val="2"/>
        </w:numPr>
      </w:pPr>
      <w:r>
        <w:rPr>
          <w:rFonts w:ascii="Arial" w:cs="Arial" w:eastAsia="Arial" w:hAnsi="Arial"/>
          <w:color w:val="424242"/>
          <w:sz w:val="22"/>
          <w:szCs w:val="22"/>
        </w:rPr>
        <w:t xml:space="preserve">Servicio de generación y envío de PDF de boletos por email</w:t>
      </w:r>
    </w:p>
    <w:p>
      <w:pPr>
        <w:pStyle w:val="ListParagraph"/>
        <w:numPr>
          <w:ilvl w:val="0"/>
          <w:numId w:val="2"/>
        </w:numPr>
      </w:pPr>
      <w:r>
        <w:rPr>
          <w:rFonts w:ascii="Arial" w:cs="Arial" w:eastAsia="Arial" w:hAnsi="Arial"/>
          <w:color w:val="424242"/>
          <w:sz w:val="22"/>
          <w:szCs w:val="22"/>
        </w:rPr>
        <w:t xml:space="preserve">Sistema de caché distribuido para gestión de disponibilidad de asientos</w:t>
      </w:r>
    </w:p>
    <w:p>
      <w:pPr>
        <w:pStyle w:val="ListParagraph"/>
        <w:numPr>
          <w:ilvl w:val="0"/>
          <w:numId w:val="2"/>
        </w:numPr>
      </w:pPr>
      <w:r>
        <w:rPr>
          <w:rFonts w:ascii="Arial" w:cs="Arial" w:eastAsia="Arial" w:hAnsi="Arial"/>
          <w:color w:val="424242"/>
          <w:sz w:val="22"/>
          <w:szCs w:val="22"/>
        </w:rPr>
        <w:t xml:space="preserve">Base de datos relacional y no relacional para distintos dominios del sistema</w:t>
      </w:r>
    </w:p>
    <w:p>
      <w:r>
        <w:t xml:space="preserve"/>
      </w:r>
    </w:p>
    <w:p>
      <w:pPr>
        <w:pStyle w:val="Heading2"/>
      </w:pPr>
      <w:r>
        <w:rPr>
          <w:rFonts w:ascii="Arial" w:cs="Arial" w:eastAsia="Arial" w:hAnsi="Arial"/>
          <w:b/>
          <w:bCs/>
          <w:color w:val="0F3460"/>
          <w:sz w:val="28"/>
          <w:szCs w:val="28"/>
        </w:rPr>
        <w:t xml:space="preserve">1.5 Limitaciones</w:t>
      </w:r>
    </w:p>
    <w:p>
      <w:pPr>
        <w:pStyle w:val="ListParagraph"/>
        <w:numPr>
          <w:ilvl w:val="0"/>
          <w:numId w:val="2"/>
        </w:numPr>
      </w:pPr>
      <w:r>
        <w:rPr>
          <w:rFonts w:ascii="Arial" w:cs="Arial" w:eastAsia="Arial" w:hAnsi="Arial"/>
          <w:color w:val="424242"/>
          <w:sz w:val="22"/>
          <w:szCs w:val="22"/>
        </w:rPr>
        <w:t xml:space="preserve">La aplicación no contempla la reventa de boletos entre usuarios (marketplace secundario) en esta versión.</w:t>
      </w:r>
    </w:p>
    <w:p>
      <w:pPr>
        <w:pStyle w:val="ListParagraph"/>
        <w:numPr>
          <w:ilvl w:val="0"/>
          <w:numId w:val="2"/>
        </w:numPr>
      </w:pPr>
      <w:r>
        <w:rPr>
          <w:rFonts w:ascii="Arial" w:cs="Arial" w:eastAsia="Arial" w:hAnsi="Arial"/>
          <w:color w:val="424242"/>
          <w:sz w:val="22"/>
          <w:szCs w:val="22"/>
        </w:rPr>
        <w:t xml:space="preserve">No se incluye integración con sistemas de control de acceso físico al estadio (validación de QR en torniquetes) en la v1.0.</w:t>
      </w:r>
    </w:p>
    <w:p>
      <w:pPr>
        <w:pStyle w:val="ListParagraph"/>
        <w:numPr>
          <w:ilvl w:val="0"/>
          <w:numId w:val="2"/>
        </w:numPr>
      </w:pPr>
      <w:r>
        <w:rPr>
          <w:rFonts w:ascii="Arial" w:cs="Arial" w:eastAsia="Arial" w:hAnsi="Arial"/>
          <w:color w:val="424242"/>
          <w:sz w:val="22"/>
          <w:szCs w:val="22"/>
        </w:rPr>
        <w:t xml:space="preserve">El módulo de recomendaciones por género musical está excluido del alcance inicial.</w:t>
      </w:r>
    </w:p>
    <w:p>
      <w:pPr>
        <w:pStyle w:val="ListParagraph"/>
        <w:numPr>
          <w:ilvl w:val="0"/>
          <w:numId w:val="2"/>
        </w:numPr>
      </w:pPr>
      <w:r>
        <w:rPr>
          <w:rFonts w:ascii="Arial" w:cs="Arial" w:eastAsia="Arial" w:hAnsi="Arial"/>
          <w:color w:val="424242"/>
          <w:sz w:val="22"/>
          <w:szCs w:val="22"/>
        </w:rPr>
        <w:t xml:space="preserve">No se ofrece soporte para criptomonedas u otras pasarelas de pago distintas a MercadoPago.</w:t>
      </w:r>
    </w:p>
    <w:p>
      <w:r>
        <w:t xml:space="preserve"/>
      </w:r>
    </w:p>
    <w:p>
      <w:r>
        <w:br w:type="page"/>
      </w:r>
    </w:p>
    <w:p>
      <w:pPr>
        <w:pStyle w:val="Heading1"/>
      </w:pPr>
      <w:r>
        <w:rPr>
          <w:rFonts w:ascii="Arial" w:cs="Arial" w:eastAsia="Arial" w:hAnsi="Arial"/>
          <w:b/>
          <w:bCs/>
          <w:color w:val="1A1A2E"/>
          <w:sz w:val="36"/>
          <w:szCs w:val="36"/>
        </w:rPr>
        <w:t xml:space="preserve">2. MARCO TEÓRICO</w:t>
      </w:r>
    </w:p>
    <w:p>
      <w:r>
        <w:t xml:space="preserve"/>
      </w:r>
    </w:p>
    <w:p>
      <w:pPr>
        <w:pStyle w:val="Heading2"/>
      </w:pPr>
      <w:r>
        <w:rPr>
          <w:rFonts w:ascii="Arial" w:cs="Arial" w:eastAsia="Arial" w:hAnsi="Arial"/>
          <w:b/>
          <w:bCs/>
          <w:color w:val="0F3460"/>
          <w:sz w:val="28"/>
          <w:szCs w:val="28"/>
        </w:rPr>
        <w:t xml:space="preserve">2.1 Aplicaciones Móviles Multiplataforma</w:t>
      </w:r>
    </w:p>
    <w:p>
      <w:r>
        <w:rPr>
          <w:rFonts w:ascii="Arial" w:cs="Arial" w:eastAsia="Arial" w:hAnsi="Arial"/>
          <w:color w:val="424242"/>
          <w:sz w:val="22"/>
          <w:szCs w:val="22"/>
        </w:rPr>
        <w:t xml:space="preserve">Las aplicaciones móviles multiplataforma son soluciones de software diseñadas para ejecutarse en múltiples sistemas operativos móviles (principalmente iOS y Android) desde una única base de código. Este enfoque contrasta con el desarrollo nativo puro, donde se desarrollan versiones independientes para cada plataforma.</w:t>
      </w:r>
    </w:p>
    <w:p>
      <w:r>
        <w:t xml:space="preserve"/>
      </w:r>
    </w:p>
    <w:p>
      <w:r>
        <w:rPr>
          <w:rFonts w:ascii="Arial" w:cs="Arial" w:eastAsia="Arial" w:hAnsi="Arial"/>
          <w:color w:val="424242"/>
          <w:sz w:val="22"/>
          <w:szCs w:val="22"/>
        </w:rPr>
        <w:t xml:space="preserve">Los frameworks más relevantes en 2026 para desarrollo multiplataforma son React Native (Meta) y Flutter (Google). React Native transpila código JavaScript/TypeScript a componentes nativos, mientras que Flutter compila a código máquina ARM usando el lenguaje Dart. Ambas soluciones permiten acceder a APIs nativas del dispositivo como cámara, almacenamiento offline, notificaciones push y biometría.</w:t>
      </w:r>
    </w:p>
    <w:p>
      <w:r>
        <w:t xml:space="preserve"/>
      </w:r>
    </w:p>
    <w:p>
      <w:r>
        <w:rPr>
          <w:rFonts w:ascii="Arial" w:cs="Arial" w:eastAsia="Arial" w:hAnsi="Arial"/>
          <w:color w:val="424242"/>
          <w:sz w:val="22"/>
          <w:szCs w:val="22"/>
        </w:rPr>
        <w:t xml:space="preserve">Para My Stadium, Flutter representa la opción óptima por su rendimiento superior en renderización de interfaces complejas (como el mapa interactivo del estadio), su excelente soporte para animaciones fluidas, y su capacidad de generar código nativo compilado que garantiza 60fps en la selección visual de asientos.</w:t>
      </w:r>
    </w:p>
    <w:p>
      <w:r>
        <w:t xml:space="preserve"/>
      </w:r>
    </w:p>
    <w:p>
      <w:pPr>
        <w:pStyle w:val="Heading2"/>
      </w:pPr>
      <w:r>
        <w:rPr>
          <w:rFonts w:ascii="Arial" w:cs="Arial" w:eastAsia="Arial" w:hAnsi="Arial"/>
          <w:b/>
          <w:bCs/>
          <w:color w:val="0F3460"/>
          <w:sz w:val="28"/>
          <w:szCs w:val="28"/>
        </w:rPr>
        <w:t xml:space="preserve">2.2 Arquitectura de Microservicios</w:t>
      </w:r>
    </w:p>
    <w:p>
      <w:r>
        <w:rPr>
          <w:rFonts w:ascii="Arial" w:cs="Arial" w:eastAsia="Arial" w:hAnsi="Arial"/>
          <w:color w:val="424242"/>
          <w:sz w:val="22"/>
          <w:szCs w:val="22"/>
        </w:rPr>
        <w:t xml:space="preserve">La arquitectura de microservicios es un estilo arquitectónico donde una aplicación se construye como un conjunto de servicios pequeños, independientes y desplegables de forma autónoma, cada uno ejecutándose en su propio proceso y comunicándose mediante mecanismos ligeros, típicamente APIs HTTP/REST o mensajería asíncrona.</w:t>
      </w:r>
    </w:p>
    <w:p>
      <w:r>
        <w:t xml:space="preserve"/>
      </w:r>
    </w:p>
    <w:p>
      <w:r>
        <w:rPr>
          <w:rFonts w:ascii="Arial" w:cs="Arial" w:eastAsia="Arial" w:hAnsi="Arial"/>
          <w:color w:val="424242"/>
          <w:sz w:val="22"/>
          <w:szCs w:val="22"/>
        </w:rPr>
        <w:t xml:space="preserve">Los principios fundamentales de los microservicios incluyen:</w:t>
      </w:r>
    </w:p>
    <w:p>
      <w:pPr>
        <w:pStyle w:val="ListParagraph"/>
        <w:numPr>
          <w:ilvl w:val="0"/>
          <w:numId w:val="2"/>
        </w:numPr>
      </w:pPr>
      <w:r>
        <w:rPr>
          <w:rFonts w:ascii="Arial" w:cs="Arial" w:eastAsia="Arial" w:hAnsi="Arial"/>
          <w:color w:val="424242"/>
          <w:sz w:val="22"/>
          <w:szCs w:val="22"/>
        </w:rPr>
        <w:t xml:space="preserve">Responsabilidad única: cada microservicio maneja un dominio de negocio específico.</w:t>
      </w:r>
    </w:p>
    <w:p>
      <w:pPr>
        <w:pStyle w:val="ListParagraph"/>
        <w:numPr>
          <w:ilvl w:val="0"/>
          <w:numId w:val="2"/>
        </w:numPr>
      </w:pPr>
      <w:r>
        <w:rPr>
          <w:rFonts w:ascii="Arial" w:cs="Arial" w:eastAsia="Arial" w:hAnsi="Arial"/>
          <w:color w:val="424242"/>
          <w:sz w:val="22"/>
          <w:szCs w:val="22"/>
        </w:rPr>
        <w:t xml:space="preserve">Descentralización: cada servicio gestiona sus propios datos y lógica de negocio.</w:t>
      </w:r>
    </w:p>
    <w:p>
      <w:pPr>
        <w:pStyle w:val="ListParagraph"/>
        <w:numPr>
          <w:ilvl w:val="0"/>
          <w:numId w:val="2"/>
        </w:numPr>
      </w:pPr>
      <w:r>
        <w:rPr>
          <w:rFonts w:ascii="Arial" w:cs="Arial" w:eastAsia="Arial" w:hAnsi="Arial"/>
          <w:color w:val="424242"/>
          <w:sz w:val="22"/>
          <w:szCs w:val="22"/>
        </w:rPr>
        <w:t xml:space="preserve">Resiliencia: el fallo de un servicio no debe causar el colapso de todo el sistema.</w:t>
      </w:r>
    </w:p>
    <w:p>
      <w:pPr>
        <w:pStyle w:val="ListParagraph"/>
        <w:numPr>
          <w:ilvl w:val="0"/>
          <w:numId w:val="2"/>
        </w:numPr>
      </w:pPr>
      <w:r>
        <w:rPr>
          <w:rFonts w:ascii="Arial" w:cs="Arial" w:eastAsia="Arial" w:hAnsi="Arial"/>
          <w:color w:val="424242"/>
          <w:sz w:val="22"/>
          <w:szCs w:val="22"/>
        </w:rPr>
        <w:t xml:space="preserve">Escalabilidad independiente: los servicios con mayor carga pueden escalarse horizontalmente sin afectar a otros.</w:t>
      </w:r>
    </w:p>
    <w:p>
      <w:pPr>
        <w:pStyle w:val="ListParagraph"/>
        <w:numPr>
          <w:ilvl w:val="0"/>
          <w:numId w:val="2"/>
        </w:numPr>
      </w:pPr>
      <w:r>
        <w:rPr>
          <w:rFonts w:ascii="Arial" w:cs="Arial" w:eastAsia="Arial" w:hAnsi="Arial"/>
          <w:color w:val="424242"/>
          <w:sz w:val="22"/>
          <w:szCs w:val="22"/>
        </w:rPr>
        <w:t xml:space="preserve">Despliegue independiente: los servicios pueden actualizarse sin coordinación compleja con otros equipos.</w:t>
      </w:r>
    </w:p>
    <w:p>
      <w:r>
        <w:t xml:space="preserve"/>
      </w:r>
    </w:p>
    <w:p>
      <w:pPr>
        <w:pStyle w:val="Heading2"/>
      </w:pPr>
      <w:r>
        <w:rPr>
          <w:rFonts w:ascii="Arial" w:cs="Arial" w:eastAsia="Arial" w:hAnsi="Arial"/>
          <w:b/>
          <w:bCs/>
          <w:color w:val="0F3460"/>
          <w:sz w:val="28"/>
          <w:szCs w:val="28"/>
        </w:rPr>
        <w:t xml:space="preserve">2.3 Sistemas de Ticketing y Gestión de Concurrencia</w:t>
      </w:r>
    </w:p>
    <w:p>
      <w:r>
        <w:rPr>
          <w:rFonts w:ascii="Arial" w:cs="Arial" w:eastAsia="Arial" w:hAnsi="Arial"/>
          <w:color w:val="424242"/>
          <w:sz w:val="22"/>
          <w:szCs w:val="22"/>
        </w:rPr>
        <w:t xml:space="preserve">Los sistemas de venta de boletos son casos de estudio clásicos en ingeniería de software por el desafío de gestionar recursos finitos (asientos) bajo alta concurrencia. Los problemas principales incluyen las race conditions y la consistencia eventual.</w:t>
      </w:r>
    </w:p>
    <w:p>
      <w:r>
        <w:t xml:space="preserve"/>
      </w:r>
    </w:p>
    <w:p>
      <w:pPr>
        <w:pStyle w:val="Heading3"/>
      </w:pPr>
      <w:r>
        <w:rPr>
          <w:rFonts w:ascii="Arial" w:cs="Arial" w:eastAsia="Arial" w:hAnsi="Arial"/>
          <w:b/>
          <w:bCs/>
          <w:color w:val="1A1A2E"/>
          <w:sz w:val="24"/>
          <w:szCs w:val="24"/>
        </w:rPr>
        <w:t xml:space="preserve">2.3.1 Race Conditions en Reserva de Asientos</w:t>
      </w:r>
    </w:p>
    <w:p>
      <w:r>
        <w:rPr>
          <w:rFonts w:ascii="Arial" w:cs="Arial" w:eastAsia="Arial" w:hAnsi="Arial"/>
          <w:color w:val="424242"/>
          <w:sz w:val="22"/>
          <w:szCs w:val="22"/>
        </w:rPr>
        <w:t xml:space="preserve">Una race condition ocurre cuando dos o más transacciones concurrentes intentan reservar el mismo asiento simultáneamente. Sin mecanismos de control adecuados, ambas podrían completarse exitosamente, resultando en la doble venta del mismo asiento. Las estrategias para mitigar este problema incluyen el optimistic locking, el pessimistic locking con base de datos, y los sistemas de reserva temporal distribuida usando Redis con TTL. My Stadium implementa un sistema de reserva temporal de 10 minutos usando scripts Lua atómicos en Redis.</w:t>
      </w:r>
    </w:p>
    <w:p>
      <w:r>
        <w:t xml:space="preserve"/>
      </w:r>
    </w:p>
    <w:p>
      <w:pPr>
        <w:pStyle w:val="Heading2"/>
      </w:pPr>
      <w:r>
        <w:rPr>
          <w:rFonts w:ascii="Arial" w:cs="Arial" w:eastAsia="Arial" w:hAnsi="Arial"/>
          <w:b/>
          <w:bCs/>
          <w:color w:val="0F3460"/>
          <w:sz w:val="28"/>
          <w:szCs w:val="28"/>
        </w:rPr>
        <w:t xml:space="preserve">2.4 Pasarelas de Pago Digitales</w:t>
      </w:r>
    </w:p>
    <w:p>
      <w:r>
        <w:rPr>
          <w:rFonts w:ascii="Arial" w:cs="Arial" w:eastAsia="Arial" w:hAnsi="Arial"/>
          <w:color w:val="424242"/>
          <w:sz w:val="22"/>
          <w:szCs w:val="22"/>
        </w:rPr>
        <w:t xml:space="preserve">MercadoPago, subsidiaria de MercadoLibre, es la pasarela de pago líder en Latinoamérica con presencia en 18 países. Ofrece múltiples métodos de pago adaptados al contexto regional: tarjetas de crédito y débito, PSE (Colombia), efectivo en puntos físicos (Efecty, Baloto), billetera digital MercadoPago, y financiación en cuotas. Su API REST ofrece Checkout Pro, Checkout API y Checkout Bricks.</w:t>
      </w:r>
    </w:p>
    <w:p>
      <w:r>
        <w:t xml:space="preserve"/>
      </w:r>
    </w:p>
    <w:p>
      <w:pPr>
        <w:pStyle w:val="Heading2"/>
      </w:pPr>
      <w:r>
        <w:rPr>
          <w:rFonts w:ascii="Arial" w:cs="Arial" w:eastAsia="Arial" w:hAnsi="Arial"/>
          <w:b/>
          <w:bCs/>
          <w:color w:val="0F3460"/>
          <w:sz w:val="28"/>
          <w:szCs w:val="28"/>
        </w:rPr>
        <w:t xml:space="preserve">2.5 Códigos QR y Boletos Digitales</w:t>
      </w:r>
    </w:p>
    <w:p>
      <w:r>
        <w:rPr>
          <w:rFonts w:ascii="Arial" w:cs="Arial" w:eastAsia="Arial" w:hAnsi="Arial"/>
          <w:color w:val="424242"/>
          <w:sz w:val="22"/>
          <w:szCs w:val="22"/>
        </w:rPr>
        <w:t xml:space="preserve">Un código QR (Quick Response Code) es un tipo de código de barras bidimensional que puede almacenar información codificada legible por lectores ópticos. En el contexto del ticketing digital, los códigos QR funcionan como credenciales de acceso al evento, codificando información única de la transacción que puede verificarse offline una vez descargado el token de validación criptográfico.</w:t>
      </w:r>
    </w:p>
    <w:p>
      <w:r>
        <w:t xml:space="preserve"/>
      </w:r>
    </w:p>
    <w:p>
      <w:pPr>
        <w:pStyle w:val="Heading2"/>
      </w:pPr>
      <w:r>
        <w:rPr>
          <w:rFonts w:ascii="Arial" w:cs="Arial" w:eastAsia="Arial" w:hAnsi="Arial"/>
          <w:b/>
          <w:bCs/>
          <w:color w:val="0F3460"/>
          <w:sz w:val="28"/>
          <w:szCs w:val="28"/>
        </w:rPr>
        <w:t xml:space="preserve">2.6 Seguridad en Aplicaciones Móviles de Pago</w:t>
      </w:r>
    </w:p>
    <w:p>
      <w:r>
        <w:rPr>
          <w:rFonts w:ascii="Arial" w:cs="Arial" w:eastAsia="Arial" w:hAnsi="Arial"/>
          <w:color w:val="424242"/>
          <w:sz w:val="22"/>
          <w:szCs w:val="22"/>
        </w:rPr>
        <w:t xml:space="preserve">La seguridad en aplicaciones de pago móvil involucra múltiples capas: comunicación encriptada (TLS 1.3), autenticación robusta (JWT con refresh tokens), validación de pagos del lado del servidor, protección contra inyecciones, y cumplimiento con PCI-DSS. My Stadium nunca almacenará datos de tarjetas de crédito directamente; toda la información sensible de pago es manejada exclusivamente por los servidores de MercadoPago.</w:t>
      </w:r>
    </w:p>
    <w:p>
      <w:r>
        <w:t xml:space="preserve"/>
      </w:r>
    </w:p>
    <w:p>
      <w:r>
        <w:br w:type="page"/>
      </w:r>
    </w:p>
    <w:p>
      <w:pPr>
        <w:pStyle w:val="Heading1"/>
      </w:pPr>
      <w:r>
        <w:rPr>
          <w:rFonts w:ascii="Arial" w:cs="Arial" w:eastAsia="Arial" w:hAnsi="Arial"/>
          <w:b/>
          <w:bCs/>
          <w:color w:val="1A1A2E"/>
          <w:sz w:val="36"/>
          <w:szCs w:val="36"/>
        </w:rPr>
        <w:t xml:space="preserve">3. MARCO CONCEPTUAL</w:t>
      </w:r>
    </w:p>
    <w:p>
      <w:r>
        <w:t xml:space="preserve"/>
      </w:r>
    </w:p>
    <w:p>
      <w:pPr>
        <w:pStyle w:val="Heading2"/>
      </w:pPr>
      <w:r>
        <w:rPr>
          <w:rFonts w:ascii="Arial" w:cs="Arial" w:eastAsia="Arial" w:hAnsi="Arial"/>
          <w:b/>
          <w:bCs/>
          <w:color w:val="0F3460"/>
          <w:sz w:val="28"/>
          <w:szCs w:val="28"/>
        </w:rPr>
        <w:t xml:space="preserve">3.1 Glosario de Términos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Término</w:t>
            </w:r>
          </w:p>
        </w:tc>
        <w:tc>
          <w:tcPr>
            <w:tcW w:type="dxa" w:w="686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Definición</w:t>
            </w:r>
          </w:p>
        </w:tc>
      </w:tr>
      <w:tr>
        <w:tc>
          <w:tcPr>
            <w:tcW w:type="dxa" w:w="25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My Stadium</w:t>
            </w:r>
          </w:p>
        </w:tc>
        <w:tc>
          <w:tcPr>
            <w:tcW w:type="dxa" w:w="68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0"/>
                <w:szCs w:val="20"/>
              </w:rPr>
              <w:t xml:space="preserve">Nombre comercial de la aplicación móvil multiplataforma para compra de boletos de conciertos objeto de este proyecto.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Microservicio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0"/>
                <w:szCs w:val="20"/>
              </w:rPr>
              <w:t xml:space="preserve">Componente de software autónomo que implementa una capacidad de negocio específica, con su propio almacenamiento de datos y ciclo de vida de despliegue independiente.</w:t>
            </w:r>
          </w:p>
        </w:tc>
      </w:tr>
      <w:tr>
        <w:tc>
          <w:tcPr>
            <w:tcW w:type="dxa" w:w="25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API Gateway</w:t>
            </w:r>
          </w:p>
        </w:tc>
        <w:tc>
          <w:tcPr>
            <w:tcW w:type="dxa" w:w="68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0"/>
                <w:szCs w:val="20"/>
              </w:rPr>
              <w:t xml:space="preserve">Punto de entrada único al ecosistema de microservicios que enruta solicitudes, aplica políticas de seguridad y agrega respuestas.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JWT (JSON Web Token)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0"/>
                <w:szCs w:val="20"/>
              </w:rPr>
              <w:t xml:space="preserve">Estándar abierto (RFC 7519) para transmitir información de forma segura entre partes como un objeto JSON firmado digitalmente. Usado para autenticación stateless en My Stadium.</w:t>
            </w:r>
          </w:p>
        </w:tc>
      </w:tr>
      <w:tr>
        <w:tc>
          <w:tcPr>
            <w:tcW w:type="dxa" w:w="25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WebSocket</w:t>
            </w:r>
          </w:p>
        </w:tc>
        <w:tc>
          <w:tcPr>
            <w:tcW w:type="dxa" w:w="68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0"/>
                <w:szCs w:val="20"/>
              </w:rPr>
              <w:t xml:space="preserve">Protocolo de comunicación bidireccional y full-duplex sobre TCP, usado para actualizar la disponibilidad de asientos en tiempo real sin polling continuo.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Redis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0"/>
                <w:szCs w:val="20"/>
              </w:rPr>
              <w:t xml:space="preserve">Sistema de almacenamiento de datos en memoria de código abierto, usado como caché distribuida y para la gestión de reservas temporales de asientos mediante scripts Lua atómicos.</w:t>
            </w:r>
          </w:p>
        </w:tc>
      </w:tr>
      <w:tr>
        <w:tc>
          <w:tcPr>
            <w:tcW w:type="dxa" w:w="25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Docker</w:t>
            </w:r>
          </w:p>
        </w:tc>
        <w:tc>
          <w:tcPr>
            <w:tcW w:type="dxa" w:w="68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0"/>
                <w:szCs w:val="20"/>
              </w:rPr>
              <w:t xml:space="preserve">Plataforma de contenedorización que empaqueta aplicaciones y sus dependencias en unidades aisladas (contenedores) para garantizar portabilidad entre entornos.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Kubernetes (K8s)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0"/>
                <w:szCs w:val="20"/>
              </w:rPr>
              <w:t xml:space="preserve">Sistema de orquestación de contenedores que automatiza el despliegue, escalado y gestión de aplicaciones contenerizadas en los microservicios de My Stadium.</w:t>
            </w:r>
          </w:p>
        </w:tc>
      </w:tr>
      <w:tr>
        <w:tc>
          <w:tcPr>
            <w:tcW w:type="dxa" w:w="25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CQRS</w:t>
            </w:r>
          </w:p>
        </w:tc>
        <w:tc>
          <w:tcPr>
            <w:tcW w:type="dxa" w:w="68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0"/>
                <w:szCs w:val="20"/>
              </w:rPr>
              <w:t xml:space="preserve">Command Query Responsibility Segregation: patrón arquitectónico que separa las operaciones de escritura (comandos) de las de lectura (consultas) para optimizar cada una independientemente.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QR Code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0"/>
                <w:szCs w:val="20"/>
              </w:rPr>
              <w:t xml:space="preserve">Quick Response Code: código de barras bidimensional que codifica información legible por cámara, usado como boleto digital en My Stadium.</w:t>
            </w:r>
          </w:p>
        </w:tc>
      </w:tr>
      <w:tr>
        <w:tc>
          <w:tcPr>
            <w:tcW w:type="dxa" w:w="25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Boleto / Ticket</w:t>
            </w:r>
          </w:p>
        </w:tc>
        <w:tc>
          <w:tcPr>
            <w:tcW w:type="dxa" w:w="68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0"/>
                <w:szCs w:val="20"/>
              </w:rPr>
              <w:t xml:space="preserve">Representación digital de un derecho de acceso a un evento específico, asociado a un asiento particular o categoría de acceso general.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Mapa de calor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0"/>
                <w:szCs w:val="20"/>
              </w:rPr>
              <w:t xml:space="preserve">Representación visual que usa gradiente de colores (verde-amarillo-rojo) para indicar el nivel de ocupación de cada sección del estadio en tiempo real.</w:t>
            </w:r>
          </w:p>
        </w:tc>
      </w:tr>
      <w:tr>
        <w:tc>
          <w:tcPr>
            <w:tcW w:type="dxa" w:w="25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Reserva temporal</w:t>
            </w:r>
          </w:p>
        </w:tc>
        <w:tc>
          <w:tcPr>
            <w:tcW w:type="dxa" w:w="68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0"/>
                <w:szCs w:val="20"/>
              </w:rPr>
              <w:t xml:space="preserve">Estado transitorio de un asiento durante el proceso de compra, donde el asiento se bloquea por 10 minutos y se libera si la transacción no se completa.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MercadoPago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0"/>
                <w:szCs w:val="20"/>
              </w:rPr>
              <w:t xml:space="preserve">Pasarela de pago líder en Latinoamérica, subsidiaria de MercadoLibre, usada para procesar transacciones en My Stadium.</w:t>
            </w:r>
          </w:p>
        </w:tc>
      </w:tr>
      <w:tr>
        <w:tc>
          <w:tcPr>
            <w:tcW w:type="dxa" w:w="25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Flutter</w:t>
            </w:r>
          </w:p>
        </w:tc>
        <w:tc>
          <w:tcPr>
            <w:tcW w:type="dxa" w:w="68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0"/>
                <w:szCs w:val="20"/>
              </w:rPr>
              <w:t xml:space="preserve">Framework de desarrollo de UI de código abierto creado por Google, basado en el lenguaje Dart, para construir aplicaciones nativas compiladas para móvil, web y escritorio desde una única base de código.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Wallet Digital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0"/>
                <w:szCs w:val="20"/>
              </w:rPr>
              <w:t xml:space="preserve">Sección de la app donde el usuario accede a todos sus boletos comprados, pasados y futuros, con sus respectivos códigos QR funcionales offline.</w:t>
            </w:r>
          </w:p>
        </w:tc>
      </w:tr>
      <w:tr>
        <w:tc>
          <w:tcPr>
            <w:tcW w:type="dxa" w:w="25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ISO/IEC 25010</w:t>
            </w:r>
          </w:p>
        </w:tc>
        <w:tc>
          <w:tcPr>
            <w:tcW w:type="dxa" w:w="68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0"/>
                <w:szCs w:val="20"/>
              </w:rPr>
              <w:t xml:space="preserve">Norma internacional que define el modelo de calidad para productos de software, evaluando características como funcionalidad, fiabilidad, usabilidad, seguridad y mantenibilidad.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20"/>
                <w:szCs w:val="20"/>
              </w:rPr>
              <w:t xml:space="preserve">PCI-DSS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0"/>
                <w:szCs w:val="20"/>
              </w:rPr>
              <w:t xml:space="preserve">Payment Card Industry Data Security Standard: estándar de seguridad para organizaciones que manejan datos de tarjetas de pago.</w:t>
            </w:r>
          </w:p>
        </w:tc>
      </w:tr>
    </w:tbl>
    <w:p>
      <w:r>
        <w:t xml:space="preserve"/>
      </w:r>
    </w:p>
    <w:p>
      <w:r>
        <w:br w:type="page"/>
      </w:r>
    </w:p>
    <w:p>
      <w:pPr>
        <w:pStyle w:val="Heading1"/>
      </w:pPr>
      <w:r>
        <w:rPr>
          <w:rFonts w:ascii="Arial" w:cs="Arial" w:eastAsia="Arial" w:hAnsi="Arial"/>
          <w:b/>
          <w:bCs/>
          <w:color w:val="1A1A2E"/>
          <w:sz w:val="36"/>
          <w:szCs w:val="36"/>
        </w:rPr>
        <w:t xml:space="preserve">4. ESTADO DEL ARTE</w:t>
      </w:r>
    </w:p>
    <w:p>
      <w:r>
        <w:t xml:space="preserve"/>
      </w:r>
    </w:p>
    <w:p>
      <w:pPr>
        <w:pStyle w:val="Heading2"/>
      </w:pPr>
      <w:r>
        <w:rPr>
          <w:rFonts w:ascii="Arial" w:cs="Arial" w:eastAsia="Arial" w:hAnsi="Arial"/>
          <w:b/>
          <w:bCs/>
          <w:color w:val="0F3460"/>
          <w:sz w:val="28"/>
          <w:szCs w:val="28"/>
        </w:rPr>
        <w:t xml:space="preserve">4.1 Plataformas de Ticketing Existentes</w:t>
      </w:r>
    </w:p>
    <w:p>
      <w:r>
        <w:rPr>
          <w:rFonts w:ascii="Arial" w:cs="Arial" w:eastAsia="Arial" w:hAnsi="Arial"/>
          <w:color w:val="424242"/>
          <w:sz w:val="22"/>
          <w:szCs w:val="22"/>
        </w:rPr>
        <w:t xml:space="preserve">El mercado global de venta de boletos en línea está dominado por un grupo reducido de actores que han establecido estándares de referencia en la industria. Pollstar (2023) estimó que los ingresos globales de la industria de conciertos en vivo superaron los 25.000 millones de dólares, consolidando la venta digital de boletos como el canal primario de distribución.</w:t>
      </w:r>
    </w:p>
    <w:p>
      <w:r>
        <w:t xml:space="preserve"/>
      </w:r>
    </w:p>
    <w:p>
      <w:pPr>
        <w:pStyle w:val="Heading3"/>
      </w:pPr>
      <w:r>
        <w:rPr>
          <w:rFonts w:ascii="Arial" w:cs="Arial" w:eastAsia="Arial" w:hAnsi="Arial"/>
          <w:b/>
          <w:bCs/>
          <w:color w:val="1A1A2E"/>
          <w:sz w:val="24"/>
          <w:szCs w:val="24"/>
        </w:rPr>
        <w:t xml:space="preserve">4.1.1 Ticketmaster / Live Nation</w:t>
      </w:r>
    </w:p>
    <w:p>
      <w:r>
        <w:rPr>
          <w:rFonts w:ascii="Arial" w:cs="Arial" w:eastAsia="Arial" w:hAnsi="Arial"/>
          <w:color w:val="424242"/>
          <w:sz w:val="22"/>
          <w:szCs w:val="22"/>
        </w:rPr>
        <w:t xml:space="preserve">Ticketmaster es la plataforma de ticketing más grande del mundo, subsidiaria de Live Nation Entertainment. Su aplicación móvil ofrece selección de asientos con mapas SVG interactivos, transferencia digital de boletos, sistema de colas virtuales para eventos de alta demanda, y código QR con tecnología SafeTix (QR rotatorio anti-fraude). Waddell (2021) señala que </w:t>
      </w:r>
      <w:r>
        <w:rPr>
          <w:rFonts w:ascii="Arial" w:cs="Arial" w:eastAsia="Arial" w:hAnsi="Arial"/>
          <w:i/>
          <w:iCs/>
          <w:color w:val="424242"/>
          <w:sz w:val="22"/>
          <w:szCs w:val="22"/>
        </w:rPr>
        <w:t xml:space="preserve">"la dominancia de Ticketmaster en el mercado norteamericano ha creado un ecosistema cerrado que limita la innovación</w:t>
      </w:r>
      <w:r>
        <w:rPr>
          <w:rFonts w:ascii="Arial" w:cs="Arial" w:eastAsia="Arial" w:hAnsi="Arial"/>
          <w:color w:val="424242"/>
          <w:sz w:val="22"/>
          <w:szCs w:val="22"/>
        </w:rPr>
        <w:t xml:space="preserve">" — observación que valida la oportunidad de mercado para soluciones alternativas como My Stadium en el contexto latinoamericano. Su principal debilidad reportada por usuarios es la falta de transparencia en tarifas adicionales y la experiencia de usuario deficiente en picos de venta.</w:t>
      </w:r>
    </w:p>
    <w:p>
      <w:r>
        <w:t xml:space="preserve"/>
      </w:r>
    </w:p>
    <w:p>
      <w:pPr>
        <w:pStyle w:val="Heading3"/>
      </w:pPr>
      <w:r>
        <w:rPr>
          <w:rFonts w:ascii="Arial" w:cs="Arial" w:eastAsia="Arial" w:hAnsi="Arial"/>
          <w:b/>
          <w:bCs/>
          <w:color w:val="1A1A2E"/>
          <w:sz w:val="24"/>
          <w:szCs w:val="24"/>
        </w:rPr>
        <w:t xml:space="preserve">4.1.2 StubHub</w:t>
      </w:r>
    </w:p>
    <w:p>
      <w:r>
        <w:rPr>
          <w:rFonts w:ascii="Arial" w:cs="Arial" w:eastAsia="Arial" w:hAnsi="Arial"/>
          <w:color w:val="424242"/>
          <w:sz w:val="22"/>
          <w:szCs w:val="22"/>
        </w:rPr>
        <w:t xml:space="preserve">StubHub es el mayor marketplace secundario de boletos a nivel mundial. Su propuesta de valor es la disponibilidad de boletos para eventos agotados a través de la reventa entre particulares. Ofrece garantía de autenticidad FanProtect, visualización 3D desde el asiento (Seat View) y app móvil robusta. My Stadium no contempla el mercado secundario en su versión inicial, pero la funcionalidad de Seat View de StubHub es una referencia inspiracional para el mapa interactivo del estadio.</w:t>
      </w:r>
    </w:p>
    <w:p>
      <w:r>
        <w:t xml:space="preserve"/>
      </w:r>
    </w:p>
    <w:p>
      <w:pPr>
        <w:pStyle w:val="Heading3"/>
      </w:pPr>
      <w:r>
        <w:rPr>
          <w:rFonts w:ascii="Arial" w:cs="Arial" w:eastAsia="Arial" w:hAnsi="Arial"/>
          <w:b/>
          <w:bCs/>
          <w:color w:val="1A1A2E"/>
          <w:sz w:val="24"/>
          <w:szCs w:val="24"/>
        </w:rPr>
        <w:t xml:space="preserve">4.1.3 TuBoleta (Colombia)</w:t>
      </w:r>
    </w:p>
    <w:p>
      <w:r>
        <w:rPr>
          <w:rFonts w:ascii="Arial" w:cs="Arial" w:eastAsia="Arial" w:hAnsi="Arial"/>
          <w:color w:val="424242"/>
          <w:sz w:val="22"/>
          <w:szCs w:val="22"/>
        </w:rPr>
        <w:t xml:space="preserve">TuBoleta es el operador de ticketing de referencia en Colombia. Aunque dominante en el mercado local, presenta limitaciones significativas: su aplicación móvil registra calificaciones promedio de 2.8/5 en Google Play. Pinzón y Rodríguez (2022), en su análisis del ecosistema de eventos en Colombia, identifican que </w:t>
      </w:r>
      <w:r>
        <w:rPr>
          <w:rFonts w:ascii="Arial" w:cs="Arial" w:eastAsia="Arial" w:hAnsi="Arial"/>
          <w:i/>
          <w:iCs/>
          <w:color w:val="424242"/>
          <w:sz w:val="22"/>
          <w:szCs w:val="22"/>
        </w:rPr>
        <w:t xml:space="preserve">"la baja satisfacción de usuario en las plataformas locales de ticketing responde principalmente a procesos de compra de hasta 14 pasos y a la ausencia de visualización en tiempo real de la disponibilidad de asientos"</w:t>
      </w:r>
      <w:r>
        <w:rPr>
          <w:rFonts w:ascii="Arial" w:cs="Arial" w:eastAsia="Arial" w:hAnsi="Arial"/>
          <w:color w:val="424242"/>
          <w:sz w:val="22"/>
          <w:szCs w:val="22"/>
        </w:rPr>
        <w:t xml:space="preserve">. My Stadium está diseñado específicamente para superar estas limitaciones.</w:t>
      </w:r>
    </w:p>
    <w:p>
      <w:r>
        <w:t xml:space="preserve"/>
      </w:r>
    </w:p>
    <w:p>
      <w:pPr>
        <w:pStyle w:val="Heading3"/>
      </w:pPr>
      <w:r>
        <w:rPr>
          <w:rFonts w:ascii="Arial" w:cs="Arial" w:eastAsia="Arial" w:hAnsi="Arial"/>
          <w:b/>
          <w:bCs/>
          <w:color w:val="1A1A2E"/>
          <w:sz w:val="24"/>
          <w:szCs w:val="24"/>
        </w:rPr>
        <w:t xml:space="preserve">4.1.4 Eventbrite</w:t>
      </w:r>
    </w:p>
    <w:p>
      <w:r>
        <w:rPr>
          <w:rFonts w:ascii="Arial" w:cs="Arial" w:eastAsia="Arial" w:hAnsi="Arial"/>
          <w:color w:val="424242"/>
          <w:sz w:val="22"/>
          <w:szCs w:val="22"/>
        </w:rPr>
        <w:t xml:space="preserve">Eventbrite está orientado principalmente a eventos de pequeña y mediana escala. Su fortaleza es la facilidad para que cualquier organizador cree y venda boletos. Según Hede y Thyne (2010), plataformas de este tipo representan una democratización del acceso al mercado de eventos, aunque no ofrecen visualización de asientos por sección para estadios grandes, que es el nicho diferencial de My Stadium.</w:t>
      </w:r>
    </w:p>
    <w:p>
      <w:r>
        <w:t xml:space="preserve"/>
      </w:r>
    </w:p>
    <w:p>
      <w:pPr>
        <w:pStyle w:val="Heading2"/>
      </w:pPr>
      <w:r>
        <w:rPr>
          <w:rFonts w:ascii="Arial" w:cs="Arial" w:eastAsia="Arial" w:hAnsi="Arial"/>
          <w:b/>
          <w:bCs/>
          <w:color w:val="0F3460"/>
          <w:sz w:val="28"/>
          <w:szCs w:val="28"/>
        </w:rPr>
        <w:t xml:space="preserve">4.2 Análisis Comparativo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1560"/>
      </w:tblGrid>
      <w:tr>
        <w:tc>
          <w:tcPr>
            <w:tcW w:type="dxa" w:w="20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Característica</w:t>
            </w:r>
          </w:p>
        </w:tc>
        <w:tc>
          <w:tcPr>
            <w:tcW w:type="dxa" w:w="12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Ticketmaster</w:t>
            </w:r>
          </w:p>
        </w:tc>
        <w:tc>
          <w:tcPr>
            <w:tcW w:type="dxa" w:w="12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StubHub</w:t>
            </w:r>
          </w:p>
        </w:tc>
        <w:tc>
          <w:tcPr>
            <w:tcW w:type="dxa" w:w="12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TuBoleta</w:t>
            </w:r>
          </w:p>
        </w:tc>
        <w:tc>
          <w:tcPr>
            <w:tcW w:type="dxa" w:w="12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Eventbrite</w:t>
            </w:r>
          </w:p>
        </w:tc>
        <w:tc>
          <w:tcPr>
            <w:tcW w:type="dxa" w:w="1560"/>
            <w:tcBorders>
              <w:top w:val="single" w:color="FFFFFF" w:sz="1"/>
              <w:left w:val="single" w:color="FFFFFF" w:sz="1"/>
              <w:bottom w:val="single" w:color="FFFFFF" w:sz="1"/>
              <w:right w:val="single" w:color="FFFFFF" w:sz="1"/>
            </w:tcBorders>
            <w:shd w:fill="E945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My Stadium</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Mapa visual interactivo</w:t>
            </w:r>
          </w:p>
        </w:tc>
        <w:tc>
          <w:tcPr>
            <w:tcW w:type="dxa" w:w="12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w:t>
            </w:r>
          </w:p>
        </w:tc>
        <w:tc>
          <w:tcPr>
            <w:tcW w:type="dxa" w:w="12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w:t>
            </w:r>
          </w:p>
        </w:tc>
        <w:tc>
          <w:tcPr>
            <w:tcW w:type="dxa" w:w="12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Básico</w:t>
            </w:r>
          </w:p>
        </w:tc>
        <w:tc>
          <w:tcPr>
            <w:tcW w:type="dxa" w:w="12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w:t>
            </w:r>
          </w:p>
        </w:tc>
        <w:tc>
          <w:tcPr>
            <w:tcW w:type="dxa" w:w="1560"/>
            <w:tcBorders>
              <w:top w:val="single" w:color="E94560" w:sz="1"/>
              <w:left w:val="single" w:color="E94560" w:sz="1"/>
              <w:bottom w:val="single" w:color="E94560" w:sz="1"/>
              <w:right w:val="single" w:color="E94560" w:sz="1"/>
            </w:tcBorders>
            <w:shd w:fill="FFF0F3" w:val="clear"/>
            <w:tcMar>
              <w:top w:type="dxa" w:w="80"/>
              <w:left w:type="dxa" w:w="150"/>
              <w:bottom w:type="dxa" w:w="80"/>
              <w:right w:type="dxa" w:w="150"/>
            </w:tcMar>
          </w:tcPr>
          <w:p>
            <w:pPr>
              <w:jc w:val="center"/>
            </w:pPr>
            <w:r>
              <w:rPr>
                <w:rFonts w:ascii="Arial" w:cs="Arial" w:eastAsia="Arial" w:hAnsi="Arial"/>
                <w:b/>
                <w:bCs/>
                <w:color w:val="E94560"/>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Mapa de calor por sección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w:t>
            </w:r>
          </w:p>
        </w:tc>
        <w:tc>
          <w:tcPr>
            <w:tcW w:type="dxa" w:w="1560"/>
            <w:tcBorders>
              <w:top w:val="single" w:color="E94560" w:sz="1"/>
              <w:left w:val="single" w:color="E94560" w:sz="1"/>
              <w:bottom w:val="single" w:color="E94560" w:sz="1"/>
              <w:right w:val="single" w:color="E94560" w:sz="1"/>
            </w:tcBorders>
            <w:shd w:fill="FFFFFF" w:val="clear"/>
            <w:tcMar>
              <w:top w:type="dxa" w:w="80"/>
              <w:left w:type="dxa" w:w="150"/>
              <w:bottom w:type="dxa" w:w="80"/>
              <w:right w:type="dxa" w:w="150"/>
            </w:tcMar>
          </w:tcPr>
          <w:p>
            <w:pPr>
              <w:jc w:val="center"/>
            </w:pPr>
            <w:r>
              <w:rPr>
                <w:rFonts w:ascii="Arial" w:cs="Arial" w:eastAsia="Arial" w:hAnsi="Arial"/>
                <w:b/>
                <w:bCs/>
                <w:color w:val="E94560"/>
                <w:sz w:val="20"/>
                <w:szCs w:val="20"/>
              </w:rPr>
              <w:t xml:space="preserve">✓</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Reserva temporal con timer</w:t>
            </w:r>
          </w:p>
        </w:tc>
        <w:tc>
          <w:tcPr>
            <w:tcW w:type="dxa" w:w="12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w:t>
            </w:r>
          </w:p>
        </w:tc>
        <w:tc>
          <w:tcPr>
            <w:tcW w:type="dxa" w:w="12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w:t>
            </w:r>
          </w:p>
        </w:tc>
        <w:tc>
          <w:tcPr>
            <w:tcW w:type="dxa" w:w="12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w:t>
            </w:r>
          </w:p>
        </w:tc>
        <w:tc>
          <w:tcPr>
            <w:tcW w:type="dxa" w:w="12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w:t>
            </w:r>
          </w:p>
        </w:tc>
        <w:tc>
          <w:tcPr>
            <w:tcW w:type="dxa" w:w="1560"/>
            <w:tcBorders>
              <w:top w:val="single" w:color="E94560" w:sz="1"/>
              <w:left w:val="single" w:color="E94560" w:sz="1"/>
              <w:bottom w:val="single" w:color="E94560" w:sz="1"/>
              <w:right w:val="single" w:color="E94560" w:sz="1"/>
            </w:tcBorders>
            <w:shd w:fill="FFF0F3" w:val="clear"/>
            <w:tcMar>
              <w:top w:type="dxa" w:w="80"/>
              <w:left w:type="dxa" w:w="150"/>
              <w:bottom w:type="dxa" w:w="80"/>
              <w:right w:type="dxa" w:w="150"/>
            </w:tcMar>
          </w:tcPr>
          <w:p>
            <w:pPr>
              <w:jc w:val="center"/>
            </w:pPr>
            <w:r>
              <w:rPr>
                <w:rFonts w:ascii="Arial" w:cs="Arial" w:eastAsia="Arial" w:hAnsi="Arial"/>
                <w:b/>
                <w:bCs/>
                <w:color w:val="E94560"/>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Boleto QR offline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Parcial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w:t>
            </w:r>
          </w:p>
        </w:tc>
        <w:tc>
          <w:tcPr>
            <w:tcW w:type="dxa" w:w="1560"/>
            <w:tcBorders>
              <w:top w:val="single" w:color="E94560" w:sz="1"/>
              <w:left w:val="single" w:color="E94560" w:sz="1"/>
              <w:bottom w:val="single" w:color="E94560" w:sz="1"/>
              <w:right w:val="single" w:color="E94560" w:sz="1"/>
            </w:tcBorders>
            <w:shd w:fill="FFFFFF" w:val="clear"/>
            <w:tcMar>
              <w:top w:type="dxa" w:w="80"/>
              <w:left w:type="dxa" w:w="150"/>
              <w:bottom w:type="dxa" w:w="80"/>
              <w:right w:type="dxa" w:w="150"/>
            </w:tcMar>
          </w:tcPr>
          <w:p>
            <w:pPr>
              <w:jc w:val="center"/>
            </w:pPr>
            <w:r>
              <w:rPr>
                <w:rFonts w:ascii="Arial" w:cs="Arial" w:eastAsia="Arial" w:hAnsi="Arial"/>
                <w:b/>
                <w:bCs/>
                <w:color w:val="E94560"/>
                <w:sz w:val="20"/>
                <w:szCs w:val="20"/>
              </w:rPr>
              <w:t xml:space="preserve">✓</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Wallet digital en app</w:t>
            </w:r>
          </w:p>
        </w:tc>
        <w:tc>
          <w:tcPr>
            <w:tcW w:type="dxa" w:w="12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w:t>
            </w:r>
          </w:p>
        </w:tc>
        <w:tc>
          <w:tcPr>
            <w:tcW w:type="dxa" w:w="12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w:t>
            </w:r>
          </w:p>
        </w:tc>
        <w:tc>
          <w:tcPr>
            <w:tcW w:type="dxa" w:w="12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w:t>
            </w:r>
          </w:p>
        </w:tc>
        <w:tc>
          <w:tcPr>
            <w:tcW w:type="dxa" w:w="12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w:t>
            </w:r>
          </w:p>
        </w:tc>
        <w:tc>
          <w:tcPr>
            <w:tcW w:type="dxa" w:w="1560"/>
            <w:tcBorders>
              <w:top w:val="single" w:color="E94560" w:sz="1"/>
              <w:left w:val="single" w:color="E94560" w:sz="1"/>
              <w:bottom w:val="single" w:color="E94560" w:sz="1"/>
              <w:right w:val="single" w:color="E94560" w:sz="1"/>
            </w:tcBorders>
            <w:shd w:fill="FFF0F3" w:val="clear"/>
            <w:tcMar>
              <w:top w:type="dxa" w:w="80"/>
              <w:left w:type="dxa" w:w="150"/>
              <w:bottom w:type="dxa" w:w="80"/>
              <w:right w:type="dxa" w:w="150"/>
            </w:tcMar>
          </w:tcPr>
          <w:p>
            <w:pPr>
              <w:jc w:val="center"/>
            </w:pPr>
            <w:r>
              <w:rPr>
                <w:rFonts w:ascii="Arial" w:cs="Arial" w:eastAsia="Arial" w:hAnsi="Arial"/>
                <w:b/>
                <w:bCs/>
                <w:color w:val="E94560"/>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Pago adaptado a LATAM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Parcial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Parcial</w:t>
            </w:r>
          </w:p>
        </w:tc>
        <w:tc>
          <w:tcPr>
            <w:tcW w:type="dxa" w:w="1560"/>
            <w:tcBorders>
              <w:top w:val="single" w:color="E94560" w:sz="1"/>
              <w:left w:val="single" w:color="E94560" w:sz="1"/>
              <w:bottom w:val="single" w:color="E94560" w:sz="1"/>
              <w:right w:val="single" w:color="E94560" w:sz="1"/>
            </w:tcBorders>
            <w:shd w:fill="FFFFFF" w:val="clear"/>
            <w:tcMar>
              <w:top w:type="dxa" w:w="80"/>
              <w:left w:type="dxa" w:w="150"/>
              <w:bottom w:type="dxa" w:w="80"/>
              <w:right w:type="dxa" w:w="150"/>
            </w:tcMar>
          </w:tcPr>
          <w:p>
            <w:pPr>
              <w:jc w:val="center"/>
            </w:pPr>
            <w:r>
              <w:rPr>
                <w:rFonts w:ascii="Arial" w:cs="Arial" w:eastAsia="Arial" w:hAnsi="Arial"/>
                <w:b/>
                <w:bCs/>
                <w:color w:val="E94560"/>
                <w:sz w:val="20"/>
                <w:szCs w:val="20"/>
              </w:rPr>
              <w:t xml:space="preserve">✓✓</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Panel admin web</w:t>
            </w:r>
          </w:p>
        </w:tc>
        <w:tc>
          <w:tcPr>
            <w:tcW w:type="dxa" w:w="12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w:t>
            </w:r>
          </w:p>
        </w:tc>
        <w:tc>
          <w:tcPr>
            <w:tcW w:type="dxa" w:w="12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w:t>
            </w:r>
          </w:p>
        </w:tc>
        <w:tc>
          <w:tcPr>
            <w:tcW w:type="dxa" w:w="12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w:t>
            </w:r>
          </w:p>
        </w:tc>
        <w:tc>
          <w:tcPr>
            <w:tcW w:type="dxa" w:w="12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w:t>
            </w:r>
          </w:p>
        </w:tc>
        <w:tc>
          <w:tcPr>
            <w:tcW w:type="dxa" w:w="1560"/>
            <w:tcBorders>
              <w:top w:val="single" w:color="E94560" w:sz="1"/>
              <w:left w:val="single" w:color="E94560" w:sz="1"/>
              <w:bottom w:val="single" w:color="E94560" w:sz="1"/>
              <w:right w:val="single" w:color="E94560" w:sz="1"/>
            </w:tcBorders>
            <w:shd w:fill="FFF0F3" w:val="clear"/>
            <w:tcMar>
              <w:top w:type="dxa" w:w="80"/>
              <w:left w:type="dxa" w:w="150"/>
              <w:bottom w:type="dxa" w:w="80"/>
              <w:right w:type="dxa" w:w="150"/>
            </w:tcMar>
          </w:tcPr>
          <w:p>
            <w:pPr>
              <w:jc w:val="center"/>
            </w:pPr>
            <w:r>
              <w:rPr>
                <w:rFonts w:ascii="Arial" w:cs="Arial" w:eastAsia="Arial" w:hAnsi="Arial"/>
                <w:b/>
                <w:bCs/>
                <w:color w:val="E94560"/>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Calidad UX/UI (1-5)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3.5</w:t>
            </w:r>
          </w:p>
        </w:tc>
        <w:tc>
          <w:tcPr>
            <w:tcW w:type="dxa" w:w="1560"/>
            <w:tcBorders>
              <w:top w:val="single" w:color="E94560" w:sz="1"/>
              <w:left w:val="single" w:color="E94560" w:sz="1"/>
              <w:bottom w:val="single" w:color="E94560" w:sz="1"/>
              <w:right w:val="single" w:color="E94560" w:sz="1"/>
            </w:tcBorders>
            <w:shd w:fill="FFFFFF" w:val="clear"/>
            <w:tcMar>
              <w:top w:type="dxa" w:w="80"/>
              <w:left w:type="dxa" w:w="150"/>
              <w:bottom w:type="dxa" w:w="80"/>
              <w:right w:type="dxa" w:w="150"/>
            </w:tcMar>
          </w:tcPr>
          <w:p>
            <w:pPr>
              <w:jc w:val="center"/>
            </w:pPr>
            <w:r>
              <w:rPr>
                <w:rFonts w:ascii="Arial" w:cs="Arial" w:eastAsia="Arial" w:hAnsi="Arial"/>
                <w:b/>
                <w:bCs/>
                <w:color w:val="E94560"/>
                <w:sz w:val="20"/>
                <w:szCs w:val="20"/>
              </w:rPr>
              <w:t xml:space="preserve">5 (meta)</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Mercado objetivo</w:t>
            </w:r>
          </w:p>
        </w:tc>
        <w:tc>
          <w:tcPr>
            <w:tcW w:type="dxa" w:w="12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Global</w:t>
            </w:r>
          </w:p>
        </w:tc>
        <w:tc>
          <w:tcPr>
            <w:tcW w:type="dxa" w:w="12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Global</w:t>
            </w:r>
          </w:p>
        </w:tc>
        <w:tc>
          <w:tcPr>
            <w:tcW w:type="dxa" w:w="12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Colombia</w:t>
            </w:r>
          </w:p>
        </w:tc>
        <w:tc>
          <w:tcPr>
            <w:tcW w:type="dxa" w:w="12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Global</w:t>
            </w:r>
          </w:p>
        </w:tc>
        <w:tc>
          <w:tcPr>
            <w:tcW w:type="dxa" w:w="1560"/>
            <w:tcBorders>
              <w:top w:val="single" w:color="E94560" w:sz="1"/>
              <w:left w:val="single" w:color="E94560" w:sz="1"/>
              <w:bottom w:val="single" w:color="E94560" w:sz="1"/>
              <w:right w:val="single" w:color="E94560" w:sz="1"/>
            </w:tcBorders>
            <w:shd w:fill="FFF0F3" w:val="clear"/>
            <w:tcMar>
              <w:top w:type="dxa" w:w="80"/>
              <w:left w:type="dxa" w:w="150"/>
              <w:bottom w:type="dxa" w:w="80"/>
              <w:right w:type="dxa" w:w="150"/>
            </w:tcMar>
          </w:tcPr>
          <w:p>
            <w:pPr>
              <w:jc w:val="center"/>
            </w:pPr>
            <w:r>
              <w:rPr>
                <w:rFonts w:ascii="Arial" w:cs="Arial" w:eastAsia="Arial" w:hAnsi="Arial"/>
                <w:b/>
                <w:bCs/>
                <w:color w:val="E94560"/>
                <w:sz w:val="20"/>
                <w:szCs w:val="20"/>
              </w:rPr>
              <w:t xml:space="preserve">LATAM</w:t>
            </w:r>
          </w:p>
        </w:tc>
      </w:tr>
    </w:tbl>
    <w:p>
      <w:r>
        <w:t xml:space="preserve"/>
      </w:r>
    </w:p>
    <w:p>
      <w:pPr>
        <w:pStyle w:val="Heading2"/>
      </w:pPr>
      <w:r>
        <w:rPr>
          <w:rFonts w:ascii="Arial" w:cs="Arial" w:eastAsia="Arial" w:hAnsi="Arial"/>
          <w:b/>
          <w:bCs/>
          <w:color w:val="0F3460"/>
          <w:sz w:val="28"/>
          <w:szCs w:val="28"/>
        </w:rPr>
        <w:t xml:space="preserve">4.3 Tecnologías Relevantes en el Estado del Arte</w:t>
      </w:r>
    </w:p>
    <w:p>
      <w:r>
        <w:rPr>
          <w:rFonts w:ascii="Arial" w:cs="Arial" w:eastAsia="Arial" w:hAnsi="Arial"/>
          <w:color w:val="424242"/>
          <w:sz w:val="22"/>
          <w:szCs w:val="22"/>
        </w:rPr>
        <w:t xml:space="preserve">Las tendencias tecnológicas más relevantes para el desarrollo de My Stadium en 2026 incluyen:</w:t>
      </w:r>
    </w:p>
    <w:p>
      <w:r>
        <w:t xml:space="preserve"/>
      </w:r>
    </w:p>
    <w:p>
      <w:pPr>
        <w:pStyle w:val="ListParagraph"/>
        <w:numPr>
          <w:ilvl w:val="0"/>
          <w:numId w:val="2"/>
        </w:numPr>
      </w:pPr>
      <w:r>
        <w:rPr>
          <w:rFonts w:ascii="Arial" w:cs="Arial" w:eastAsia="Arial" w:hAnsi="Arial"/>
          <w:color w:val="424242"/>
          <w:sz w:val="22"/>
          <w:szCs w:val="22"/>
        </w:rPr>
        <w:t xml:space="preserve">Flutter 3.x con Dart 3: según la documentación oficial de Google (2024), Flutter permite compilar a ARM nativo con null safety y patrones de diseño avanzados como riverpod para gestión de estado, logrando rendimientos comparables a aplicaciones nativas puras.</w:t>
      </w:r>
    </w:p>
    <w:p>
      <w:pPr>
        <w:pStyle w:val="ListParagraph"/>
        <w:numPr>
          <w:ilvl w:val="0"/>
          <w:numId w:val="2"/>
        </w:numPr>
      </w:pPr>
      <w:r>
        <w:rPr>
          <w:rFonts w:ascii="Arial" w:cs="Arial" w:eastAsia="Arial" w:hAnsi="Arial"/>
          <w:color w:val="424242"/>
          <w:sz w:val="22"/>
          <w:szCs w:val="22"/>
        </w:rPr>
        <w:t xml:space="preserve">Node.js con NestJS para microservicios: Kamil Mysliwiec, creador del framework, argumenta que NestJS combina la productividad de los decoradores de TypeScript con la inyección de dependencias para construir APIs escalables y mantenibles (Mysliwiec, 2017).</w:t>
      </w:r>
    </w:p>
    <w:p>
      <w:pPr>
        <w:pStyle w:val="ListParagraph"/>
        <w:numPr>
          <w:ilvl w:val="0"/>
          <w:numId w:val="2"/>
        </w:numPr>
      </w:pPr>
      <w:r>
        <w:rPr>
          <w:rFonts w:ascii="Arial" w:cs="Arial" w:eastAsia="Arial" w:hAnsi="Arial"/>
          <w:color w:val="424242"/>
          <w:sz w:val="22"/>
          <w:szCs w:val="22"/>
        </w:rPr>
        <w:t xml:space="preserve">Apache Kafka para mensajería de eventos: Narkhede, Shapira y Palino (2017) en su obra sobre Apache Kafka destacan que la plataforma de streaming distribuido garantiza la entrega de mensajes al menos una vez (at-least-once delivery), característica crítica para la consistencia de las notificaciones de pago en My Stadium.</w:t>
      </w:r>
    </w:p>
    <w:p>
      <w:pPr>
        <w:pStyle w:val="ListParagraph"/>
        <w:numPr>
          <w:ilvl w:val="0"/>
          <w:numId w:val="2"/>
        </w:numPr>
      </w:pPr>
      <w:r>
        <w:rPr>
          <w:rFonts w:ascii="Arial" w:cs="Arial" w:eastAsia="Arial" w:hAnsi="Arial"/>
          <w:color w:val="424242"/>
          <w:sz w:val="22"/>
          <w:szCs w:val="22"/>
        </w:rPr>
        <w:t xml:space="preserve">Redis 7.x: Carlson (2013) establece que Redis, al ejecutar scripts Lua de forma atómica, elimina las race conditions en recursos compartidos — principio central del mecanismo de reserva de asientos de My Stadium.</w:t>
      </w:r>
    </w:p>
    <w:p>
      <w:pPr>
        <w:pStyle w:val="ListParagraph"/>
        <w:numPr>
          <w:ilvl w:val="0"/>
          <w:numId w:val="2"/>
        </w:numPr>
      </w:pPr>
      <w:r>
        <w:rPr>
          <w:rFonts w:ascii="Arial" w:cs="Arial" w:eastAsia="Arial" w:hAnsi="Arial"/>
          <w:color w:val="424242"/>
          <w:sz w:val="22"/>
          <w:szCs w:val="22"/>
        </w:rPr>
        <w:t xml:space="preserve">Arquitectura de microservicios: Newman (2021) argumenta que los microservicios permiten escalar componentes individualmente, lo que resulta crítico para sistemas de ticketing donde el servicio de asientos puede recibir 100x más tráfico que los demás servicios durante la apertura de una venta.</w:t>
      </w:r>
    </w:p>
    <w:p>
      <w:r>
        <w:t xml:space="preserve"/>
      </w:r>
    </w:p>
    <w:p>
      <w:pPr>
        <w:pStyle w:val="Heading2"/>
      </w:pPr>
      <w:r>
        <w:rPr>
          <w:rFonts w:ascii="Arial" w:cs="Arial" w:eastAsia="Arial" w:hAnsi="Arial"/>
          <w:b/>
          <w:bCs/>
          <w:color w:val="0F3460"/>
          <w:sz w:val="28"/>
          <w:szCs w:val="28"/>
        </w:rPr>
        <w:t xml:space="preserve">4.4 Investigación Académica Relacionada</w:t>
      </w:r>
    </w:p>
    <w:p>
      <w:r>
        <w:rPr>
          <w:rFonts w:ascii="Arial" w:cs="Arial" w:eastAsia="Arial" w:hAnsi="Arial"/>
          <w:color w:val="424242"/>
          <w:sz w:val="22"/>
          <w:szCs w:val="22"/>
        </w:rPr>
        <w:t xml:space="preserve">Desde la perspectiva académica, diversas investigaciones han abordado los desafíos técnicos y de experiencia de usuario en sistemas de venta de boletos en línea.</w:t>
      </w:r>
    </w:p>
    <w:p>
      <w:r>
        <w:t xml:space="preserve"/>
      </w:r>
    </w:p>
    <w:p>
      <w:r>
        <w:rPr>
          <w:rFonts w:ascii="Arial" w:cs="Arial" w:eastAsia="Arial" w:hAnsi="Arial"/>
          <w:color w:val="424242"/>
          <w:sz w:val="22"/>
          <w:szCs w:val="22"/>
        </w:rPr>
        <w:t xml:space="preserve">Baymard Institute (2023), en su investigación sobre usabilidad en comercio electrónico, encontró que </w:t>
      </w:r>
      <w:r>
        <w:rPr>
          <w:rFonts w:ascii="Arial" w:cs="Arial" w:eastAsia="Arial" w:hAnsi="Arial"/>
          <w:i/>
          <w:iCs/>
          <w:color w:val="424242"/>
          <w:sz w:val="22"/>
          <w:szCs w:val="22"/>
        </w:rPr>
        <w:t xml:space="preserve">"el proceso promedio de checkout en plataformas de e-commerce requiere 14.88 pasos, cuando podría completarse en 7 o menos"</w:t>
      </w:r>
      <w:r>
        <w:rPr>
          <w:rFonts w:ascii="Arial" w:cs="Arial" w:eastAsia="Arial" w:hAnsi="Arial"/>
          <w:color w:val="424242"/>
          <w:sz w:val="22"/>
          <w:szCs w:val="22"/>
        </w:rPr>
        <w:t xml:space="preserve">. Este hallazgo respalda directamente el objetivo de My Stadium de completar la compra en menos de 5 pasos.</w:t>
      </w:r>
    </w:p>
    <w:p>
      <w:r>
        <w:t xml:space="preserve"/>
      </w:r>
    </w:p>
    <w:p>
      <w:r>
        <w:rPr>
          <w:rFonts w:ascii="Arial" w:cs="Arial" w:eastAsia="Arial" w:hAnsi="Arial"/>
          <w:color w:val="424242"/>
          <w:sz w:val="22"/>
          <w:szCs w:val="22"/>
        </w:rPr>
        <w:t xml:space="preserve">En el contexto colombiano, el informe del Banco Mundial (2021) sobre transformación digital señala que Colombia presenta una brecha significativa entre la penetración de smartphones (72%) y el uso efectivo de servicios de comercio electrónico (34%), indicando que la principal barrera no es el acceso a dispositivos sino la calidad de la experiencia de usuario en las aplicaciones disponibles.</w:t>
      </w:r>
    </w:p>
    <w:p>
      <w:r>
        <w:t xml:space="preserve"/>
      </w:r>
    </w:p>
    <w:p>
      <w:r>
        <w:rPr>
          <w:rFonts w:ascii="Arial" w:cs="Arial" w:eastAsia="Arial" w:hAnsi="Arial"/>
          <w:color w:val="424242"/>
          <w:sz w:val="22"/>
          <w:szCs w:val="22"/>
        </w:rPr>
        <w:t xml:space="preserve">Respecto a sistemas de tiempo real, Kleppmann (2017) en su obra sobre sistemas de datos a escala señala que </w:t>
      </w:r>
      <w:r>
        <w:rPr>
          <w:rFonts w:ascii="Arial" w:cs="Arial" w:eastAsia="Arial" w:hAnsi="Arial"/>
          <w:i/>
          <w:iCs/>
          <w:color w:val="424242"/>
          <w:sz w:val="22"/>
          <w:szCs w:val="22"/>
        </w:rPr>
        <w:t xml:space="preserve">"la consistencia eventual en sistemas distribuidos es un compromiso inevitable cuando se priorizan la disponibilidad y la tolerancia a particiones"</w:t>
      </w:r>
      <w:r>
        <w:rPr>
          <w:rFonts w:ascii="Arial" w:cs="Arial" w:eastAsia="Arial" w:hAnsi="Arial"/>
          <w:color w:val="424242"/>
          <w:sz w:val="22"/>
          <w:szCs w:val="22"/>
        </w:rPr>
        <w:t xml:space="preserve">. Esta observación fundamenta la elección de arquitectura CQRS con Redis para My Stadium: el estado de disponibilidad de asientos puede ser eventualmente consistente en lecturas de catálogo, pero debe ser fuertemente consistente en la operación de reserva.</w:t>
      </w:r>
    </w:p>
    <w:p>
      <w:r>
        <w:t xml:space="preserve"/>
      </w:r>
    </w:p>
    <w:p>
      <w:r>
        <w:br w:type="page"/>
      </w:r>
    </w:p>
    <w:p>
      <w:pPr>
        <w:pStyle w:val="Heading1"/>
      </w:pPr>
      <w:r>
        <w:rPr>
          <w:rFonts w:ascii="Arial" w:cs="Arial" w:eastAsia="Arial" w:hAnsi="Arial"/>
          <w:b/>
          <w:bCs/>
          <w:color w:val="1A1A2E"/>
          <w:sz w:val="36"/>
          <w:szCs w:val="36"/>
        </w:rPr>
        <w:t xml:space="preserve">5. NORMAS ISO Y ESTÁNDARES APLICABLES</w:t>
      </w:r>
    </w:p>
    <w:p>
      <w:r>
        <w:t xml:space="preserve"/>
      </w:r>
    </w:p>
    <w:p>
      <w:pPr>
        <w:pStyle w:val="Heading2"/>
      </w:pPr>
      <w:r>
        <w:rPr>
          <w:rFonts w:ascii="Arial" w:cs="Arial" w:eastAsia="Arial" w:hAnsi="Arial"/>
          <w:b/>
          <w:bCs/>
          <w:color w:val="0F3460"/>
          <w:sz w:val="28"/>
          <w:szCs w:val="28"/>
        </w:rPr>
        <w:t xml:space="preserve">5.1 ISO/IEC 25010 — Calidad del Producto de Software</w:t>
      </w:r>
    </w:p>
    <w:p>
      <w:r>
        <w:rPr>
          <w:rFonts w:ascii="Arial" w:cs="Arial" w:eastAsia="Arial" w:hAnsi="Arial"/>
          <w:color w:val="424242"/>
          <w:sz w:val="22"/>
          <w:szCs w:val="22"/>
        </w:rPr>
        <w:t xml:space="preserve">La norma ISO/IEC 25010:2011 (SQuaRE — System and Software Quality Requirements and Evaluation) define el modelo de calidad para sistemas y productos de software. My Stadium debe satisfacer las siguientes características de calidad: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Característica</w:t>
            </w:r>
          </w:p>
        </w:tc>
        <w:tc>
          <w:tcPr>
            <w:tcW w:type="dxa" w:w="358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Subcaracterísticas Aplicables</w:t>
            </w:r>
          </w:p>
        </w:tc>
        <w:tc>
          <w:tcPr>
            <w:tcW w:type="dxa" w:w="358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Aplicación en My Stadium</w:t>
            </w:r>
          </w:p>
        </w:tc>
      </w:tr>
      <w:tr>
        <w:tc>
          <w:tcPr>
            <w:tcW w:type="dxa" w:w="22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Adecuación Funcional</w:t>
            </w:r>
          </w:p>
        </w:tc>
        <w:tc>
          <w:tcPr>
            <w:tcW w:type="dxa" w:w="358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Completitud, Corrección, Pertinencia</w:t>
            </w:r>
          </w:p>
        </w:tc>
        <w:tc>
          <w:tcPr>
            <w:tcW w:type="dxa" w:w="358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Todas las funciones de compra, selección de asientos y pago deben implementarse correctamente según los requisitos definidos.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Eficiencia de Rendimiento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Comportamiento temporal, Utilización de recursos, Capacidad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La app debe responder en &lt; 2s para carga de catálogo y &lt; 500ms para actualización de disponibilidad de asientos.</w:t>
            </w:r>
          </w:p>
        </w:tc>
      </w:tr>
      <w:tr>
        <w:tc>
          <w:tcPr>
            <w:tcW w:type="dxa" w:w="22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Compatibilidad</w:t>
            </w:r>
          </w:p>
        </w:tc>
        <w:tc>
          <w:tcPr>
            <w:tcW w:type="dxa" w:w="358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Coexistencia, Interoperabilidad</w:t>
            </w:r>
          </w:p>
        </w:tc>
        <w:tc>
          <w:tcPr>
            <w:tcW w:type="dxa" w:w="358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La app debe funcionar correctamente en iOS 15+ y Android 8+ simultáneamente sin conflictos.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Usabilidad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Reconocibilidad, Aprendibilidad, Operabilidad, Estética, Accesibilidad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Proceso de compra completable en &lt; 5 pasos. Interfaz intuitiva sin manual de usuario. WCAG 2.1 AA.</w:t>
            </w:r>
          </w:p>
        </w:tc>
      </w:tr>
      <w:tr>
        <w:tc>
          <w:tcPr>
            <w:tcW w:type="dxa" w:w="22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Fiabilidad</w:t>
            </w:r>
          </w:p>
        </w:tc>
        <w:tc>
          <w:tcPr>
            <w:tcW w:type="dxa" w:w="358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Madurez, Disponibilidad, Tolerancia a fallos, Recuperabilidad</w:t>
            </w:r>
          </w:p>
        </w:tc>
        <w:tc>
          <w:tcPr>
            <w:tcW w:type="dxa" w:w="358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SLA de 99.9% de disponibilidad. Recuperación automática ante fallos de microservicios individuales.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Seguridad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Confidencialidad, Integridad, No repudio, Autenticidad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Cifrado TLS 1.3, JWT, hash de contraseñas (bcrypt), auditoría de accesos, firmas digitales en boletos.</w:t>
            </w:r>
          </w:p>
        </w:tc>
      </w:tr>
      <w:tr>
        <w:tc>
          <w:tcPr>
            <w:tcW w:type="dxa" w:w="22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Mantenibilidad</w:t>
            </w:r>
          </w:p>
        </w:tc>
        <w:tc>
          <w:tcPr>
            <w:tcW w:type="dxa" w:w="358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Modularidad, Reusabilidad, Analizabilidad, Modificabilidad</w:t>
            </w:r>
          </w:p>
        </w:tc>
        <w:tc>
          <w:tcPr>
            <w:tcW w:type="dxa" w:w="358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Arquitectura de microservicios con cobertura de pruebas &gt; 80%. Documentación de APIs con Swagger.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Portabilidad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Adaptabilidad, Instalabilidad, Reemplazabilidad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Flutter garantiza portabilidad iOS/Android. Contenedores Docker para portabilidad del backend.</w:t>
            </w:r>
          </w:p>
        </w:tc>
      </w:tr>
    </w:tbl>
    <w:p>
      <w:r>
        <w:t xml:space="preserve"/>
      </w:r>
    </w:p>
    <w:p>
      <w:pPr>
        <w:pStyle w:val="Heading2"/>
      </w:pPr>
      <w:r>
        <w:rPr>
          <w:rFonts w:ascii="Arial" w:cs="Arial" w:eastAsia="Arial" w:hAnsi="Arial"/>
          <w:b/>
          <w:bCs/>
          <w:color w:val="0F3460"/>
          <w:sz w:val="28"/>
          <w:szCs w:val="28"/>
        </w:rPr>
        <w:t xml:space="preserve">5.2 ISO/IEC 27001 — Seguridad de la Información</w:t>
      </w:r>
    </w:p>
    <w:p>
      <w:r>
        <w:rPr>
          <w:rFonts w:ascii="Arial" w:cs="Arial" w:eastAsia="Arial" w:hAnsi="Arial"/>
          <w:color w:val="424242"/>
          <w:sz w:val="22"/>
          <w:szCs w:val="22"/>
        </w:rPr>
        <w:t xml:space="preserve">La norma ISO/IEC 27001:2022 establece los requisitos para un Sistema de Gestión de Seguridad de la Información (SGSI). Los controles aplicables a My Stadium incluyen:</w:t>
      </w:r>
    </w:p>
    <w:p>
      <w:r>
        <w:t xml:space="preserve"/>
      </w:r>
    </w:p>
    <w:p>
      <w:pPr>
        <w:pStyle w:val="ListParagraph"/>
        <w:numPr>
          <w:ilvl w:val="0"/>
          <w:numId w:val="2"/>
        </w:numPr>
      </w:pPr>
      <w:r>
        <w:rPr>
          <w:rFonts w:ascii="Arial" w:cs="Arial" w:eastAsia="Arial" w:hAnsi="Arial"/>
          <w:color w:val="424242"/>
          <w:sz w:val="22"/>
          <w:szCs w:val="22"/>
        </w:rPr>
        <w:t xml:space="preserve">A.5 Políticas de seguridad: definición de política de privacidad y tratamiento de datos personales conforme a la Ley 1581 de 2012 (Colombia) y GDPR.</w:t>
      </w:r>
    </w:p>
    <w:p>
      <w:pPr>
        <w:pStyle w:val="ListParagraph"/>
        <w:numPr>
          <w:ilvl w:val="0"/>
          <w:numId w:val="2"/>
        </w:numPr>
      </w:pPr>
      <w:r>
        <w:rPr>
          <w:rFonts w:ascii="Arial" w:cs="Arial" w:eastAsia="Arial" w:hAnsi="Arial"/>
          <w:color w:val="424242"/>
          <w:sz w:val="22"/>
          <w:szCs w:val="22"/>
        </w:rPr>
        <w:t xml:space="preserve">A.9 Control de acceso: autenticación robusta con JWT, roles diferenciados (usuario, administrador, superadmin), principio de mínimo privilegio.</w:t>
      </w:r>
    </w:p>
    <w:p>
      <w:pPr>
        <w:pStyle w:val="ListParagraph"/>
        <w:numPr>
          <w:ilvl w:val="0"/>
          <w:numId w:val="2"/>
        </w:numPr>
      </w:pPr>
      <w:r>
        <w:rPr>
          <w:rFonts w:ascii="Arial" w:cs="Arial" w:eastAsia="Arial" w:hAnsi="Arial"/>
          <w:color w:val="424242"/>
          <w:sz w:val="22"/>
          <w:szCs w:val="22"/>
        </w:rPr>
        <w:t xml:space="preserve">A.10 Criptografía: TLS 1.3 para comunicaciones, bcrypt para contraseñas, AES-256 para datos sensibles en reposo.</w:t>
      </w:r>
    </w:p>
    <w:p>
      <w:pPr>
        <w:pStyle w:val="ListParagraph"/>
        <w:numPr>
          <w:ilvl w:val="0"/>
          <w:numId w:val="2"/>
        </w:numPr>
      </w:pPr>
      <w:r>
        <w:rPr>
          <w:rFonts w:ascii="Arial" w:cs="Arial" w:eastAsia="Arial" w:hAnsi="Arial"/>
          <w:color w:val="424242"/>
          <w:sz w:val="22"/>
          <w:szCs w:val="22"/>
        </w:rPr>
        <w:t xml:space="preserve">A.12 Seguridad en operaciones: logs de auditoría, monitoreo continuo con alertas, backups cifrados automáticos.</w:t>
      </w:r>
    </w:p>
    <w:p>
      <w:pPr>
        <w:pStyle w:val="ListParagraph"/>
        <w:numPr>
          <w:ilvl w:val="0"/>
          <w:numId w:val="2"/>
        </w:numPr>
      </w:pPr>
      <w:r>
        <w:rPr>
          <w:rFonts w:ascii="Arial" w:cs="Arial" w:eastAsia="Arial" w:hAnsi="Arial"/>
          <w:color w:val="424242"/>
          <w:sz w:val="22"/>
          <w:szCs w:val="22"/>
        </w:rPr>
        <w:t xml:space="preserve">A.14 Seguridad en el desarrollo: revisión de código (code review), pruebas SAST/DAST, gestión segura de secretos con HashiCorp Vault.</w:t>
      </w:r>
    </w:p>
    <w:p>
      <w:pPr>
        <w:pStyle w:val="ListParagraph"/>
        <w:numPr>
          <w:ilvl w:val="0"/>
          <w:numId w:val="2"/>
        </w:numPr>
      </w:pPr>
      <w:r>
        <w:rPr>
          <w:rFonts w:ascii="Arial" w:cs="Arial" w:eastAsia="Arial" w:hAnsi="Arial"/>
          <w:color w:val="424242"/>
          <w:sz w:val="22"/>
          <w:szCs w:val="22"/>
        </w:rPr>
        <w:t xml:space="preserve">A.17 Continuidad del negocio: plan de recuperación ante desastres con RPO &lt; 1h y RTO &lt; 4h.</w:t>
      </w:r>
    </w:p>
    <w:p>
      <w:r>
        <w:t xml:space="preserve"/>
      </w:r>
    </w:p>
    <w:p>
      <w:pPr>
        <w:pStyle w:val="Heading2"/>
      </w:pPr>
      <w:r>
        <w:rPr>
          <w:rFonts w:ascii="Arial" w:cs="Arial" w:eastAsia="Arial" w:hAnsi="Arial"/>
          <w:b/>
          <w:bCs/>
          <w:color w:val="0F3460"/>
          <w:sz w:val="28"/>
          <w:szCs w:val="28"/>
        </w:rPr>
        <w:t xml:space="preserve">5.3 PCI-DSS — Seguridad en Datos de Pago</w:t>
      </w:r>
    </w:p>
    <w:p>
      <w:r>
        <w:rPr>
          <w:rFonts w:ascii="Arial" w:cs="Arial" w:eastAsia="Arial" w:hAnsi="Arial"/>
          <w:color w:val="424242"/>
          <w:sz w:val="22"/>
          <w:szCs w:val="22"/>
        </w:rPr>
        <w:t xml:space="preserve">El Payment Card Industry Data Security Standard (PCI-DSS v4.0) es el estándar de la industria de tarjetas de pago. Dado que My Stadium delega el procesamiento de datos de tarjetas a MercadoPago, el nivel de cumplimiento requerido es SAQ-A, el nivel más sencillo, que aplica cuando el comercio externaliza completamente el manejo de datos de tarjeta.</w:t>
      </w:r>
    </w:p>
    <w:p>
      <w:r>
        <w:t xml:space="preserve"/>
      </w:r>
    </w:p>
    <w:p>
      <w:pPr>
        <w:pStyle w:val="Heading2"/>
      </w:pPr>
      <w:r>
        <w:rPr>
          <w:rFonts w:ascii="Arial" w:cs="Arial" w:eastAsia="Arial" w:hAnsi="Arial"/>
          <w:b/>
          <w:bCs/>
          <w:color w:val="0F3460"/>
          <w:sz w:val="28"/>
          <w:szCs w:val="28"/>
        </w:rPr>
        <w:t xml:space="preserve">5.4 WCAG 2.1 — Accesibilidad</w:t>
      </w:r>
    </w:p>
    <w:p>
      <w:r>
        <w:rPr>
          <w:rFonts w:ascii="Arial" w:cs="Arial" w:eastAsia="Arial" w:hAnsi="Arial"/>
          <w:color w:val="424242"/>
          <w:sz w:val="22"/>
          <w:szCs w:val="22"/>
        </w:rPr>
        <w:t xml:space="preserve">Las Web Content Accessibility Guidelines (WCAG) 2.1, nivel AA, establecen criterios para hacer el contenido digital accesible a personas con discapacidades. My Stadium implementará contraste de color mínimo 4.5:1, soporte completo para lectores de pantalla (VoiceOver en iOS, TalkBack en Android), tamaños de toque mínimos de 44x44 puntos, y textos escalables sin pérdida de funcionalidad hasta 200% del tamaño base.</w:t>
      </w:r>
    </w:p>
    <w:p>
      <w:r>
        <w:t xml:space="preserve"/>
      </w:r>
    </w:p>
    <w:p>
      <w:pPr>
        <w:pStyle w:val="Heading2"/>
      </w:pPr>
      <w:r>
        <w:rPr>
          <w:rFonts w:ascii="Arial" w:cs="Arial" w:eastAsia="Arial" w:hAnsi="Arial"/>
          <w:b/>
          <w:bCs/>
          <w:color w:val="0F3460"/>
          <w:sz w:val="28"/>
          <w:szCs w:val="28"/>
        </w:rPr>
        <w:t xml:space="preserve">5.5 Ley 1581 de 2012 — Protección de Datos Personales (Colombia)</w:t>
      </w:r>
    </w:p>
    <w:p>
      <w:r>
        <w:rPr>
          <w:rFonts w:ascii="Arial" w:cs="Arial" w:eastAsia="Arial" w:hAnsi="Arial"/>
          <w:color w:val="424242"/>
          <w:sz w:val="22"/>
          <w:szCs w:val="22"/>
        </w:rPr>
        <w:t xml:space="preserve">La Ley Estatutaria 1581 de 2012 de Colombia regula el tratamiento de datos personales. My Stadium debe obtener consentimiento explícito antes de recolectar datos personales, informar al titular la finalidad del tratamiento, garantizar los derechos ARCO (acceso, rectificación, cancelación y oposición), y registrar las bases de datos ante la Superintendencia de Industria y Comercio.</w:t>
      </w:r>
    </w:p>
    <w:p>
      <w:r>
        <w:t xml:space="preserve"/>
      </w:r>
    </w:p>
    <w:p>
      <w:r>
        <w:br w:type="page"/>
      </w:r>
    </w:p>
    <w:p>
      <w:pPr>
        <w:pStyle w:val="Heading1"/>
      </w:pPr>
      <w:r>
        <w:rPr>
          <w:rFonts w:ascii="Arial" w:cs="Arial" w:eastAsia="Arial" w:hAnsi="Arial"/>
          <w:b/>
          <w:bCs/>
          <w:color w:val="1A1A2E"/>
          <w:sz w:val="36"/>
          <w:szCs w:val="36"/>
        </w:rPr>
        <w:t xml:space="preserve">6. REQUERIMIENTOS DEL SISTEMA</w:t>
      </w:r>
    </w:p>
    <w:p>
      <w:r>
        <w:t xml:space="preserve"/>
      </w:r>
    </w:p>
    <w:p>
      <w:pPr>
        <w:pStyle w:val="Heading2"/>
      </w:pPr>
      <w:r>
        <w:rPr>
          <w:rFonts w:ascii="Arial" w:cs="Arial" w:eastAsia="Arial" w:hAnsi="Arial"/>
          <w:b/>
          <w:bCs/>
          <w:color w:val="0F3460"/>
          <w:sz w:val="28"/>
          <w:szCs w:val="28"/>
        </w:rPr>
        <w:t xml:space="preserve">6.1 Requerimientos Funcionales</w:t>
      </w:r>
    </w:p>
    <w:p>
      <w:r>
        <w:t xml:space="preserve"/>
      </w:r>
    </w:p>
    <w:p>
      <w:pPr>
        <w:pStyle w:val="Heading3"/>
      </w:pPr>
      <w:r>
        <w:rPr>
          <w:rFonts w:ascii="Arial" w:cs="Arial" w:eastAsia="Arial" w:hAnsi="Arial"/>
          <w:b/>
          <w:bCs/>
          <w:color w:val="1A1A2E"/>
          <w:sz w:val="24"/>
          <w:szCs w:val="24"/>
        </w:rPr>
        <w:t xml:space="preserve">6.1.1 Módulo de Autenticación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860"/>
        <w:gridCol w:w="1800"/>
      </w:tblGrid>
      <w:tr>
        <w:tc>
          <w:tcPr>
            <w:tcW w:type="dxa" w:w="9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ID</w:t>
            </w:r>
          </w:p>
        </w:tc>
        <w:tc>
          <w:tcPr>
            <w:tcW w:type="dxa" w:w="18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Nombre</w:t>
            </w:r>
          </w:p>
        </w:tc>
        <w:tc>
          <w:tcPr>
            <w:tcW w:type="dxa" w:w="486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Descripción</w:t>
            </w:r>
          </w:p>
        </w:tc>
        <w:tc>
          <w:tcPr>
            <w:tcW w:type="dxa" w:w="18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Prioridad</w:t>
            </w:r>
          </w:p>
        </w:tc>
      </w:tr>
      <w:tr>
        <w:tc>
          <w:tcPr>
            <w:tcW w:type="dxa" w:w="9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RF-001</w:t>
            </w:r>
          </w:p>
        </w:tc>
        <w:tc>
          <w:tcPr>
            <w:tcW w:type="dxa" w:w="1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Registro de usuario</w:t>
            </w:r>
          </w:p>
        </w:tc>
        <w:tc>
          <w:tcPr>
            <w:tcW w:type="dxa" w:w="48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El sistema debe permitir al usuario crear una cuenta con email y contraseña. El email debe ser único en el sistema.</w:t>
            </w:r>
          </w:p>
        </w:tc>
        <w:tc>
          <w:tcPr>
            <w:tcW w:type="dxa" w:w="1800"/>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pPr>
              <w:jc w:val="center"/>
            </w:pPr>
            <w:r>
              <w:rPr>
                <w:rFonts w:ascii="Arial" w:cs="Arial" w:eastAsia="Arial" w:hAnsi="Arial"/>
                <w:b/>
                <w:bCs/>
                <w:color w:val="C62828"/>
                <w:sz w:val="20"/>
                <w:szCs w:val="20"/>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RF-002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Verificación de email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Al registrarse, el sistema enviará un email de verificación. El usuario no podrá completar compras sin verificar su email.</w:t>
            </w:r>
          </w:p>
        </w:tc>
        <w:tc>
          <w:tcPr>
            <w:tcW w:type="dxa" w:w="1800"/>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pPr>
              <w:jc w:val="center"/>
            </w:pPr>
            <w:r>
              <w:rPr>
                <w:rFonts w:ascii="Arial" w:cs="Arial" w:eastAsia="Arial" w:hAnsi="Arial"/>
                <w:b/>
                <w:bCs/>
                <w:color w:val="C62828"/>
                <w:sz w:val="20"/>
                <w:szCs w:val="20"/>
              </w:rPr>
              <w:t xml:space="preserve">Alta</w:t>
            </w:r>
          </w:p>
        </w:tc>
      </w:tr>
      <w:tr>
        <w:tc>
          <w:tcPr>
            <w:tcW w:type="dxa" w:w="9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RF-003</w:t>
            </w:r>
          </w:p>
        </w:tc>
        <w:tc>
          <w:tcPr>
            <w:tcW w:type="dxa" w:w="1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Inicio de sesión</w:t>
            </w:r>
          </w:p>
        </w:tc>
        <w:tc>
          <w:tcPr>
            <w:tcW w:type="dxa" w:w="48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El sistema debe autenticar usuarios con email y contraseña mediante JWT con token de acceso (15min) y refresh token (30 días).</w:t>
            </w:r>
          </w:p>
        </w:tc>
        <w:tc>
          <w:tcPr>
            <w:tcW w:type="dxa" w:w="1800"/>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pPr>
              <w:jc w:val="center"/>
            </w:pPr>
            <w:r>
              <w:rPr>
                <w:rFonts w:ascii="Arial" w:cs="Arial" w:eastAsia="Arial" w:hAnsi="Arial"/>
                <w:b/>
                <w:bCs/>
                <w:color w:val="C62828"/>
                <w:sz w:val="20"/>
                <w:szCs w:val="20"/>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RF-004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Recuperación de contraseña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El sistema debe permitir solicitar un enlace de recuperación de contraseña enviado al email registrado, válido por 1 hora.</w:t>
            </w:r>
          </w:p>
        </w:tc>
        <w:tc>
          <w:tcPr>
            <w:tcW w:type="dxa" w:w="1800"/>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pPr>
              <w:jc w:val="center"/>
            </w:pPr>
            <w:r>
              <w:rPr>
                <w:rFonts w:ascii="Arial" w:cs="Arial" w:eastAsia="Arial" w:hAnsi="Arial"/>
                <w:b/>
                <w:bCs/>
                <w:color w:val="C62828"/>
                <w:sz w:val="20"/>
                <w:szCs w:val="20"/>
              </w:rPr>
              <w:t xml:space="preserve">Alta</w:t>
            </w:r>
          </w:p>
        </w:tc>
      </w:tr>
      <w:tr>
        <w:tc>
          <w:tcPr>
            <w:tcW w:type="dxa" w:w="9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RF-005</w:t>
            </w:r>
          </w:p>
        </w:tc>
        <w:tc>
          <w:tcPr>
            <w:tcW w:type="dxa" w:w="1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Cierre de sesión</w:t>
            </w:r>
          </w:p>
        </w:tc>
        <w:tc>
          <w:tcPr>
            <w:tcW w:type="dxa" w:w="48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El sistema debe permitir cerrar sesión, invalidando el refresh token activo del dispositivo.</w:t>
            </w:r>
          </w:p>
        </w:tc>
        <w:tc>
          <w:tcPr>
            <w:tcW w:type="dxa" w:w="1800"/>
            <w:tcBorders>
              <w:top w:val="single" w:color="CCCCCC" w:sz="1"/>
              <w:left w:val="single" w:color="CCCCCC" w:sz="1"/>
              <w:bottom w:val="single" w:color="CCCCCC" w:sz="1"/>
              <w:right w:val="single" w:color="CCCCCC" w:sz="1"/>
            </w:tcBorders>
            <w:shd w:fill="FFF8E1" w:val="clear"/>
            <w:tcMar>
              <w:top w:type="dxa" w:w="80"/>
              <w:left w:type="dxa" w:w="150"/>
              <w:bottom w:type="dxa" w:w="80"/>
              <w:right w:type="dxa" w:w="150"/>
            </w:tcMar>
          </w:tcPr>
          <w:p>
            <w:pPr>
              <w:jc w:val="center"/>
            </w:pPr>
            <w:r>
              <w:rPr>
                <w:rFonts w:ascii="Arial" w:cs="Arial" w:eastAsia="Arial" w:hAnsi="Arial"/>
                <w:b/>
                <w:bCs/>
                <w:color w:val="F57F17"/>
                <w:sz w:val="20"/>
                <w:szCs w:val="20"/>
              </w:rPr>
              <w:t xml:space="preserve">Media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RF-006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Perfil de usuario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El usuario puede ver y editar su nombre y correo desde la sección de perfil.</w:t>
            </w:r>
          </w:p>
        </w:tc>
        <w:tc>
          <w:tcPr>
            <w:tcW w:type="dxa" w:w="1800"/>
            <w:tcBorders>
              <w:top w:val="single" w:color="CCCCCC" w:sz="1"/>
              <w:left w:val="single" w:color="CCCCCC" w:sz="1"/>
              <w:bottom w:val="single" w:color="CCCCCC" w:sz="1"/>
              <w:right w:val="single" w:color="CCCCCC" w:sz="1"/>
            </w:tcBorders>
            <w:shd w:fill="FFF8E1" w:val="clear"/>
            <w:tcMar>
              <w:top w:type="dxa" w:w="80"/>
              <w:left w:type="dxa" w:w="150"/>
              <w:bottom w:type="dxa" w:w="80"/>
              <w:right w:type="dxa" w:w="150"/>
            </w:tcMar>
          </w:tcPr>
          <w:p>
            <w:pPr>
              <w:jc w:val="center"/>
            </w:pPr>
            <w:r>
              <w:rPr>
                <w:rFonts w:ascii="Arial" w:cs="Arial" w:eastAsia="Arial" w:hAnsi="Arial"/>
                <w:b/>
                <w:bCs/>
                <w:color w:val="F57F17"/>
                <w:sz w:val="20"/>
                <w:szCs w:val="20"/>
              </w:rPr>
              <w:t xml:space="preserve">Media</w:t>
            </w:r>
          </w:p>
        </w:tc>
      </w:tr>
    </w:tbl>
    <w:p>
      <w:r>
        <w:t xml:space="preserve"/>
      </w:r>
    </w:p>
    <w:p>
      <w:pPr>
        <w:pStyle w:val="Heading3"/>
      </w:pPr>
      <w:r>
        <w:rPr>
          <w:rFonts w:ascii="Arial" w:cs="Arial" w:eastAsia="Arial" w:hAnsi="Arial"/>
          <w:b/>
          <w:bCs/>
          <w:color w:val="1A1A2E"/>
          <w:sz w:val="24"/>
          <w:szCs w:val="24"/>
        </w:rPr>
        <w:t xml:space="preserve">6.1.2 Módulo de Catálogo de Conciertos (CAT)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860"/>
        <w:gridCol w:w="1800"/>
      </w:tblGrid>
      <w:tr>
        <w:tc>
          <w:tcPr>
            <w:tcW w:type="dxa" w:w="9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ID</w:t>
            </w:r>
          </w:p>
        </w:tc>
        <w:tc>
          <w:tcPr>
            <w:tcW w:type="dxa" w:w="18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Nombre</w:t>
            </w:r>
          </w:p>
        </w:tc>
        <w:tc>
          <w:tcPr>
            <w:tcW w:type="dxa" w:w="486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Descripción</w:t>
            </w:r>
          </w:p>
        </w:tc>
        <w:tc>
          <w:tcPr>
            <w:tcW w:type="dxa" w:w="18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Prioridad</w:t>
            </w:r>
          </w:p>
        </w:tc>
      </w:tr>
      <w:tr>
        <w:tc>
          <w:tcPr>
            <w:tcW w:type="dxa" w:w="9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RF-007</w:t>
            </w:r>
          </w:p>
        </w:tc>
        <w:tc>
          <w:tcPr>
            <w:tcW w:type="dxa" w:w="1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Listado de conciertos</w:t>
            </w:r>
          </w:p>
        </w:tc>
        <w:tc>
          <w:tcPr>
            <w:tcW w:type="dxa" w:w="48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La app mostrará un listado visual de conciertos próximos con imagen del artista, nombre, fecha, lugar y precio desde.</w:t>
            </w:r>
          </w:p>
        </w:tc>
        <w:tc>
          <w:tcPr>
            <w:tcW w:type="dxa" w:w="1800"/>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pPr>
              <w:jc w:val="center"/>
            </w:pPr>
            <w:r>
              <w:rPr>
                <w:rFonts w:ascii="Arial" w:cs="Arial" w:eastAsia="Arial" w:hAnsi="Arial"/>
                <w:b/>
                <w:bCs/>
                <w:color w:val="C62828"/>
                <w:sz w:val="20"/>
                <w:szCs w:val="20"/>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RF-008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Detalle del concierto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Al seleccionar un concierto, el usuario verá información completa: artista, descripción, fecha, hora, lugar y secciones disponibles.</w:t>
            </w:r>
          </w:p>
        </w:tc>
        <w:tc>
          <w:tcPr>
            <w:tcW w:type="dxa" w:w="1800"/>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pPr>
              <w:jc w:val="center"/>
            </w:pPr>
            <w:r>
              <w:rPr>
                <w:rFonts w:ascii="Arial" w:cs="Arial" w:eastAsia="Arial" w:hAnsi="Arial"/>
                <w:b/>
                <w:bCs/>
                <w:color w:val="C62828"/>
                <w:sz w:val="20"/>
                <w:szCs w:val="20"/>
              </w:rPr>
              <w:t xml:space="preserve">Alta</w:t>
            </w:r>
          </w:p>
        </w:tc>
      </w:tr>
      <w:tr>
        <w:tc>
          <w:tcPr>
            <w:tcW w:type="dxa" w:w="9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RF-009</w:t>
            </w:r>
          </w:p>
        </w:tc>
        <w:tc>
          <w:tcPr>
            <w:tcW w:type="dxa" w:w="1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Mapa visual del estadio</w:t>
            </w:r>
          </w:p>
        </w:tc>
        <w:tc>
          <w:tcPr>
            <w:tcW w:type="dxa" w:w="48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El sistema mostrará un diagrama SVG interactivo del estadio dividido por secciones, con mapa de calor (verde/amarillo/rojo) según disponibilidad.</w:t>
            </w:r>
          </w:p>
        </w:tc>
        <w:tc>
          <w:tcPr>
            <w:tcW w:type="dxa" w:w="1800"/>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pPr>
              <w:jc w:val="center"/>
            </w:pPr>
            <w:r>
              <w:rPr>
                <w:rFonts w:ascii="Arial" w:cs="Arial" w:eastAsia="Arial" w:hAnsi="Arial"/>
                <w:b/>
                <w:bCs/>
                <w:color w:val="C62828"/>
                <w:sz w:val="20"/>
                <w:szCs w:val="20"/>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RF-010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Búsqueda y filtros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El usuario podrá buscar conciertos por nombre del artista o ciudad, y filtrar por fecha, precio y disponibilidad.</w:t>
            </w:r>
          </w:p>
        </w:tc>
        <w:tc>
          <w:tcPr>
            <w:tcW w:type="dxa" w:w="1800"/>
            <w:tcBorders>
              <w:top w:val="single" w:color="CCCCCC" w:sz="1"/>
              <w:left w:val="single" w:color="CCCCCC" w:sz="1"/>
              <w:bottom w:val="single" w:color="CCCCCC" w:sz="1"/>
              <w:right w:val="single" w:color="CCCCCC" w:sz="1"/>
            </w:tcBorders>
            <w:shd w:fill="FFF8E1" w:val="clear"/>
            <w:tcMar>
              <w:top w:type="dxa" w:w="80"/>
              <w:left w:type="dxa" w:w="150"/>
              <w:bottom w:type="dxa" w:w="80"/>
              <w:right w:type="dxa" w:w="150"/>
            </w:tcMar>
          </w:tcPr>
          <w:p>
            <w:pPr>
              <w:jc w:val="center"/>
            </w:pPr>
            <w:r>
              <w:rPr>
                <w:rFonts w:ascii="Arial" w:cs="Arial" w:eastAsia="Arial" w:hAnsi="Arial"/>
                <w:b/>
                <w:bCs/>
                <w:color w:val="F57F17"/>
                <w:sz w:val="20"/>
                <w:szCs w:val="20"/>
              </w:rPr>
              <w:t xml:space="preserve">Media</w:t>
            </w:r>
          </w:p>
        </w:tc>
      </w:tr>
      <w:tr>
        <w:tc>
          <w:tcPr>
            <w:tcW w:type="dxa" w:w="9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RF-011</w:t>
            </w:r>
          </w:p>
        </w:tc>
        <w:tc>
          <w:tcPr>
            <w:tcW w:type="dxa" w:w="1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Estado del mapa de calor</w:t>
            </w:r>
          </w:p>
        </w:tc>
        <w:tc>
          <w:tcPr>
            <w:tcW w:type="dxa" w:w="48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Verde: &gt; 60% disponible. Amarillo: 20%-60% disponible. Rojo: &lt; 20% disponible. Las secciones agotadas se muestran en gris oscuro.</w:t>
            </w:r>
          </w:p>
        </w:tc>
        <w:tc>
          <w:tcPr>
            <w:tcW w:type="dxa" w:w="1800"/>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pPr>
              <w:jc w:val="center"/>
            </w:pPr>
            <w:r>
              <w:rPr>
                <w:rFonts w:ascii="Arial" w:cs="Arial" w:eastAsia="Arial" w:hAnsi="Arial"/>
                <w:b/>
                <w:bCs/>
                <w:color w:val="C62828"/>
                <w:sz w:val="20"/>
                <w:szCs w:val="20"/>
              </w:rPr>
              <w:t xml:space="preserve">Alta</w:t>
            </w:r>
          </w:p>
        </w:tc>
      </w:tr>
    </w:tbl>
    <w:p>
      <w:r>
        <w:t xml:space="preserve"/>
      </w:r>
    </w:p>
    <w:p>
      <w:pPr>
        <w:pStyle w:val="Heading3"/>
      </w:pPr>
      <w:r>
        <w:rPr>
          <w:rFonts w:ascii="Arial" w:cs="Arial" w:eastAsia="Arial" w:hAnsi="Arial"/>
          <w:b/>
          <w:bCs/>
          <w:color w:val="1A1A2E"/>
          <w:sz w:val="24"/>
          <w:szCs w:val="24"/>
        </w:rPr>
        <w:t xml:space="preserve">6.1.3 Módulo de Selección de Asientos (SEATS)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860"/>
        <w:gridCol w:w="1800"/>
      </w:tblGrid>
      <w:tr>
        <w:tc>
          <w:tcPr>
            <w:tcW w:type="dxa" w:w="9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ID</w:t>
            </w:r>
          </w:p>
        </w:tc>
        <w:tc>
          <w:tcPr>
            <w:tcW w:type="dxa" w:w="18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Nombre</w:t>
            </w:r>
          </w:p>
        </w:tc>
        <w:tc>
          <w:tcPr>
            <w:tcW w:type="dxa" w:w="486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Descripción</w:t>
            </w:r>
          </w:p>
        </w:tc>
        <w:tc>
          <w:tcPr>
            <w:tcW w:type="dxa" w:w="18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Prioridad</w:t>
            </w:r>
          </w:p>
        </w:tc>
      </w:tr>
      <w:tr>
        <w:tc>
          <w:tcPr>
            <w:tcW w:type="dxa" w:w="9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RF-012</w:t>
            </w:r>
          </w:p>
        </w:tc>
        <w:tc>
          <w:tcPr>
            <w:tcW w:type="dxa" w:w="1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Vista de sección</w:t>
            </w:r>
          </w:p>
        </w:tc>
        <w:tc>
          <w:tcPr>
            <w:tcW w:type="dxa" w:w="48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Al seleccionar una sección del estadio, el sistema desplegará la grilla de asientos individuales de esa sección.</w:t>
            </w:r>
          </w:p>
        </w:tc>
        <w:tc>
          <w:tcPr>
            <w:tcW w:type="dxa" w:w="1800"/>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pPr>
              <w:jc w:val="center"/>
            </w:pPr>
            <w:r>
              <w:rPr>
                <w:rFonts w:ascii="Arial" w:cs="Arial" w:eastAsia="Arial" w:hAnsi="Arial"/>
                <w:b/>
                <w:bCs/>
                <w:color w:val="C62828"/>
                <w:sz w:val="20"/>
                <w:szCs w:val="20"/>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RF-013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Estado de asientos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Cada asiento se mostrará como: Disponible (verde), Reservado temporalmente (amarillo parpadeante), Ocupado (rojo).</w:t>
            </w:r>
          </w:p>
        </w:tc>
        <w:tc>
          <w:tcPr>
            <w:tcW w:type="dxa" w:w="1800"/>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pPr>
              <w:jc w:val="center"/>
            </w:pPr>
            <w:r>
              <w:rPr>
                <w:rFonts w:ascii="Arial" w:cs="Arial" w:eastAsia="Arial" w:hAnsi="Arial"/>
                <w:b/>
                <w:bCs/>
                <w:color w:val="C62828"/>
                <w:sz w:val="20"/>
                <w:szCs w:val="20"/>
              </w:rPr>
              <w:t xml:space="preserve">Alta</w:t>
            </w:r>
          </w:p>
        </w:tc>
      </w:tr>
      <w:tr>
        <w:tc>
          <w:tcPr>
            <w:tcW w:type="dxa" w:w="9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RF-014</w:t>
            </w:r>
          </w:p>
        </w:tc>
        <w:tc>
          <w:tcPr>
            <w:tcW w:type="dxa" w:w="1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Selección de asientos</w:t>
            </w:r>
          </w:p>
        </w:tc>
        <w:tc>
          <w:tcPr>
            <w:tcW w:type="dxa" w:w="48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El usuario puede seleccionar entre 1 y 8 asientos por transacción. Al seleccionar, el asiento cambia a estado reservado temporalmente.</w:t>
            </w:r>
          </w:p>
        </w:tc>
        <w:tc>
          <w:tcPr>
            <w:tcW w:type="dxa" w:w="1800"/>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pPr>
              <w:jc w:val="center"/>
            </w:pPr>
            <w:r>
              <w:rPr>
                <w:rFonts w:ascii="Arial" w:cs="Arial" w:eastAsia="Arial" w:hAnsi="Arial"/>
                <w:b/>
                <w:bCs/>
                <w:color w:val="C62828"/>
                <w:sz w:val="20"/>
                <w:szCs w:val="20"/>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RF-015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Temporizador de reserva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Al seleccionar el primer asiento, inicia un contador regresivo de 10 minutos visible. Si expira, los asientos se liberan automáticamente.</w:t>
            </w:r>
          </w:p>
        </w:tc>
        <w:tc>
          <w:tcPr>
            <w:tcW w:type="dxa" w:w="1800"/>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pPr>
              <w:jc w:val="center"/>
            </w:pPr>
            <w:r>
              <w:rPr>
                <w:rFonts w:ascii="Arial" w:cs="Arial" w:eastAsia="Arial" w:hAnsi="Arial"/>
                <w:b/>
                <w:bCs/>
                <w:color w:val="C62828"/>
                <w:sz w:val="20"/>
                <w:szCs w:val="20"/>
              </w:rPr>
              <w:t xml:space="preserve">Alta</w:t>
            </w:r>
          </w:p>
        </w:tc>
      </w:tr>
      <w:tr>
        <w:tc>
          <w:tcPr>
            <w:tcW w:type="dxa" w:w="9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RF-016</w:t>
            </w:r>
          </w:p>
        </w:tc>
        <w:tc>
          <w:tcPr>
            <w:tcW w:type="dxa" w:w="1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Actualización en tiempo real</w:t>
            </w:r>
          </w:p>
        </w:tc>
        <w:tc>
          <w:tcPr>
            <w:tcW w:type="dxa" w:w="48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El estado de los asientos se actualiza en tiempo real via WebSocket. Si otro usuario reserva el mismo asiento, se notifica y libera.</w:t>
            </w:r>
          </w:p>
        </w:tc>
        <w:tc>
          <w:tcPr>
            <w:tcW w:type="dxa" w:w="1800"/>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pPr>
              <w:jc w:val="center"/>
            </w:pPr>
            <w:r>
              <w:rPr>
                <w:rFonts w:ascii="Arial" w:cs="Arial" w:eastAsia="Arial" w:hAnsi="Arial"/>
                <w:b/>
                <w:bCs/>
                <w:color w:val="C62828"/>
                <w:sz w:val="20"/>
                <w:szCs w:val="20"/>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RF-017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Resumen de selección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El sistema mostrará un resumen con los asientos seleccionados, sección, precio por asiento y total antes de proceder al pago.</w:t>
            </w:r>
          </w:p>
        </w:tc>
        <w:tc>
          <w:tcPr>
            <w:tcW w:type="dxa" w:w="1800"/>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pPr>
              <w:jc w:val="center"/>
            </w:pPr>
            <w:r>
              <w:rPr>
                <w:rFonts w:ascii="Arial" w:cs="Arial" w:eastAsia="Arial" w:hAnsi="Arial"/>
                <w:b/>
                <w:bCs/>
                <w:color w:val="C62828"/>
                <w:sz w:val="20"/>
                <w:szCs w:val="20"/>
              </w:rPr>
              <w:t xml:space="preserve">Alta</w:t>
            </w:r>
          </w:p>
        </w:tc>
      </w:tr>
    </w:tbl>
    <w:p>
      <w:r>
        <w:t xml:space="preserve"/>
      </w:r>
    </w:p>
    <w:p>
      <w:pPr>
        <w:pStyle w:val="Heading3"/>
      </w:pPr>
      <w:r>
        <w:rPr>
          <w:rFonts w:ascii="Arial" w:cs="Arial" w:eastAsia="Arial" w:hAnsi="Arial"/>
          <w:b/>
          <w:bCs/>
          <w:color w:val="1A1A2E"/>
          <w:sz w:val="24"/>
          <w:szCs w:val="24"/>
        </w:rPr>
        <w:t xml:space="preserve">6.1.4 Módulo de Compra y Pago (PURCHASE)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860"/>
        <w:gridCol w:w="1800"/>
      </w:tblGrid>
      <w:tr>
        <w:tc>
          <w:tcPr>
            <w:tcW w:type="dxa" w:w="9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ID</w:t>
            </w:r>
          </w:p>
        </w:tc>
        <w:tc>
          <w:tcPr>
            <w:tcW w:type="dxa" w:w="18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Nombre</w:t>
            </w:r>
          </w:p>
        </w:tc>
        <w:tc>
          <w:tcPr>
            <w:tcW w:type="dxa" w:w="486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Descripción</w:t>
            </w:r>
          </w:p>
        </w:tc>
        <w:tc>
          <w:tcPr>
            <w:tcW w:type="dxa" w:w="18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Prioridad</w:t>
            </w:r>
          </w:p>
        </w:tc>
      </w:tr>
      <w:tr>
        <w:tc>
          <w:tcPr>
            <w:tcW w:type="dxa" w:w="9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RF-018</w:t>
            </w:r>
          </w:p>
        </w:tc>
        <w:tc>
          <w:tcPr>
            <w:tcW w:type="dxa" w:w="1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Datos del asistente</w:t>
            </w:r>
          </w:p>
        </w:tc>
        <w:tc>
          <w:tcPr>
            <w:tcW w:type="dxa" w:w="48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Por cada asiento seleccionado, el usuario deberá ingresar nombre completo y fecha de nacimiento del asistente.</w:t>
            </w:r>
          </w:p>
        </w:tc>
        <w:tc>
          <w:tcPr>
            <w:tcW w:type="dxa" w:w="1800"/>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pPr>
              <w:jc w:val="center"/>
            </w:pPr>
            <w:r>
              <w:rPr>
                <w:rFonts w:ascii="Arial" w:cs="Arial" w:eastAsia="Arial" w:hAnsi="Arial"/>
                <w:b/>
                <w:bCs/>
                <w:color w:val="C62828"/>
                <w:sz w:val="20"/>
                <w:szCs w:val="20"/>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RF-019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Proceso de pago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El sistema redirigirá a MercadoPago Checkout Pro para procesar el pago con múltiples métodos: tarjeta, PSE, efectivo y billetera.</w:t>
            </w:r>
          </w:p>
        </w:tc>
        <w:tc>
          <w:tcPr>
            <w:tcW w:type="dxa" w:w="1800"/>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pPr>
              <w:jc w:val="center"/>
            </w:pPr>
            <w:r>
              <w:rPr>
                <w:rFonts w:ascii="Arial" w:cs="Arial" w:eastAsia="Arial" w:hAnsi="Arial"/>
                <w:b/>
                <w:bCs/>
                <w:color w:val="C62828"/>
                <w:sz w:val="20"/>
                <w:szCs w:val="20"/>
              </w:rPr>
              <w:t xml:space="preserve">Alta</w:t>
            </w:r>
          </w:p>
        </w:tc>
      </w:tr>
      <w:tr>
        <w:tc>
          <w:tcPr>
            <w:tcW w:type="dxa" w:w="9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RF-020</w:t>
            </w:r>
          </w:p>
        </w:tc>
        <w:tc>
          <w:tcPr>
            <w:tcW w:type="dxa" w:w="1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Confirmación de compra</w:t>
            </w:r>
          </w:p>
        </w:tc>
        <w:tc>
          <w:tcPr>
            <w:tcW w:type="dxa" w:w="48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Tras el pago exitoso, el sistema generará un código de orden único, actualizará los asientos a vendido y notificará al usuario.</w:t>
            </w:r>
          </w:p>
        </w:tc>
        <w:tc>
          <w:tcPr>
            <w:tcW w:type="dxa" w:w="1800"/>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pPr>
              <w:jc w:val="center"/>
            </w:pPr>
            <w:r>
              <w:rPr>
                <w:rFonts w:ascii="Arial" w:cs="Arial" w:eastAsia="Arial" w:hAnsi="Arial"/>
                <w:b/>
                <w:bCs/>
                <w:color w:val="C62828"/>
                <w:sz w:val="20"/>
                <w:szCs w:val="20"/>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RF-021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Generación de QR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El sistema generará un código QR único por asiento, firmado criptográficamente, que se mostrará en el wallet digital del usuario.</w:t>
            </w:r>
          </w:p>
        </w:tc>
        <w:tc>
          <w:tcPr>
            <w:tcW w:type="dxa" w:w="1800"/>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pPr>
              <w:jc w:val="center"/>
            </w:pPr>
            <w:r>
              <w:rPr>
                <w:rFonts w:ascii="Arial" w:cs="Arial" w:eastAsia="Arial" w:hAnsi="Arial"/>
                <w:b/>
                <w:bCs/>
                <w:color w:val="C62828"/>
                <w:sz w:val="20"/>
                <w:szCs w:val="20"/>
              </w:rPr>
              <w:t xml:space="preserve">Alta</w:t>
            </w:r>
          </w:p>
        </w:tc>
      </w:tr>
      <w:tr>
        <w:tc>
          <w:tcPr>
            <w:tcW w:type="dxa" w:w="9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RF-022</w:t>
            </w:r>
          </w:p>
        </w:tc>
        <w:tc>
          <w:tcPr>
            <w:tcW w:type="dxa" w:w="1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Email con PDF</w:t>
            </w:r>
          </w:p>
        </w:tc>
        <w:tc>
          <w:tcPr>
            <w:tcW w:type="dxa" w:w="48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El sistema enviará automáticamente un email con un PDF adjunto que contiene el resumen de la compra y los QR de todos los boletos.</w:t>
            </w:r>
          </w:p>
        </w:tc>
        <w:tc>
          <w:tcPr>
            <w:tcW w:type="dxa" w:w="1800"/>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pPr>
              <w:jc w:val="center"/>
            </w:pPr>
            <w:r>
              <w:rPr>
                <w:rFonts w:ascii="Arial" w:cs="Arial" w:eastAsia="Arial" w:hAnsi="Arial"/>
                <w:b/>
                <w:bCs/>
                <w:color w:val="C62828"/>
                <w:sz w:val="20"/>
                <w:szCs w:val="20"/>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RF-023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Manejo de pago fallido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Si el pago falla o es cancelado, los asientos reservados temporalmente se liberan inmediatamente y se notifica al usuario.</w:t>
            </w:r>
          </w:p>
        </w:tc>
        <w:tc>
          <w:tcPr>
            <w:tcW w:type="dxa" w:w="1800"/>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pPr>
              <w:jc w:val="center"/>
            </w:pPr>
            <w:r>
              <w:rPr>
                <w:rFonts w:ascii="Arial" w:cs="Arial" w:eastAsia="Arial" w:hAnsi="Arial"/>
                <w:b/>
                <w:bCs/>
                <w:color w:val="C62828"/>
                <w:sz w:val="20"/>
                <w:szCs w:val="20"/>
              </w:rPr>
              <w:t xml:space="preserve">Alta</w:t>
            </w:r>
          </w:p>
        </w:tc>
      </w:tr>
    </w:tbl>
    <w:p>
      <w:r>
        <w:t xml:space="preserve"/>
      </w:r>
    </w:p>
    <w:p>
      <w:pPr>
        <w:pStyle w:val="Heading3"/>
      </w:pPr>
      <w:r>
        <w:rPr>
          <w:rFonts w:ascii="Arial" w:cs="Arial" w:eastAsia="Arial" w:hAnsi="Arial"/>
          <w:b/>
          <w:bCs/>
          <w:color w:val="1A1A2E"/>
          <w:sz w:val="24"/>
          <w:szCs w:val="24"/>
        </w:rPr>
        <w:t xml:space="preserve">6.1.5 Módulo de Wallet Digital (WALLET)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860"/>
        <w:gridCol w:w="1800"/>
      </w:tblGrid>
      <w:tr>
        <w:tc>
          <w:tcPr>
            <w:tcW w:type="dxa" w:w="9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ID</w:t>
            </w:r>
          </w:p>
        </w:tc>
        <w:tc>
          <w:tcPr>
            <w:tcW w:type="dxa" w:w="18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Nombre</w:t>
            </w:r>
          </w:p>
        </w:tc>
        <w:tc>
          <w:tcPr>
            <w:tcW w:type="dxa" w:w="486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Descripción</w:t>
            </w:r>
          </w:p>
        </w:tc>
        <w:tc>
          <w:tcPr>
            <w:tcW w:type="dxa" w:w="18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Prioridad</w:t>
            </w:r>
          </w:p>
        </w:tc>
      </w:tr>
      <w:tr>
        <w:tc>
          <w:tcPr>
            <w:tcW w:type="dxa" w:w="9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RF-024</w:t>
            </w:r>
          </w:p>
        </w:tc>
        <w:tc>
          <w:tcPr>
            <w:tcW w:type="dxa" w:w="1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Historial de boletos</w:t>
            </w:r>
          </w:p>
        </w:tc>
        <w:tc>
          <w:tcPr>
            <w:tcW w:type="dxa" w:w="48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El usuario verá todos sus boletos comprados, organizados en Próximos eventos y Eventos pasados, con información del concierto y asiento.</w:t>
            </w:r>
          </w:p>
        </w:tc>
        <w:tc>
          <w:tcPr>
            <w:tcW w:type="dxa" w:w="1800"/>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pPr>
              <w:jc w:val="center"/>
            </w:pPr>
            <w:r>
              <w:rPr>
                <w:rFonts w:ascii="Arial" w:cs="Arial" w:eastAsia="Arial" w:hAnsi="Arial"/>
                <w:b/>
                <w:bCs/>
                <w:color w:val="C62828"/>
                <w:sz w:val="20"/>
                <w:szCs w:val="20"/>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RF-025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Visualización de QR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El usuario podrá acceder al QR de cada boleto. El QR se mostrará en pantalla completa con brillo máximo para facilitar el escaneo.</w:t>
            </w:r>
          </w:p>
        </w:tc>
        <w:tc>
          <w:tcPr>
            <w:tcW w:type="dxa" w:w="1800"/>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pPr>
              <w:jc w:val="center"/>
            </w:pPr>
            <w:r>
              <w:rPr>
                <w:rFonts w:ascii="Arial" w:cs="Arial" w:eastAsia="Arial" w:hAnsi="Arial"/>
                <w:b/>
                <w:bCs/>
                <w:color w:val="C62828"/>
                <w:sz w:val="20"/>
                <w:szCs w:val="20"/>
              </w:rPr>
              <w:t xml:space="preserve">Alta</w:t>
            </w:r>
          </w:p>
        </w:tc>
      </w:tr>
      <w:tr>
        <w:tc>
          <w:tcPr>
            <w:tcW w:type="dxa" w:w="9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RF-026</w:t>
            </w:r>
          </w:p>
        </w:tc>
        <w:tc>
          <w:tcPr>
            <w:tcW w:type="dxa" w:w="1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Modo offline del QR</w:t>
            </w:r>
          </w:p>
        </w:tc>
        <w:tc>
          <w:tcPr>
            <w:tcW w:type="dxa" w:w="48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Los QR de boletos de eventos futuros se almacenarán en el dispositivo tras la primera visualización, permitiendo acceso sin internet.</w:t>
            </w:r>
          </w:p>
        </w:tc>
        <w:tc>
          <w:tcPr>
            <w:tcW w:type="dxa" w:w="1800"/>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pPr>
              <w:jc w:val="center"/>
            </w:pPr>
            <w:r>
              <w:rPr>
                <w:rFonts w:ascii="Arial" w:cs="Arial" w:eastAsia="Arial" w:hAnsi="Arial"/>
                <w:b/>
                <w:bCs/>
                <w:color w:val="C62828"/>
                <w:sz w:val="20"/>
                <w:szCs w:val="20"/>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RF-027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Descarga de PDF</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El usuario podrá descargar o compartir el PDF de cada compra directamente desde el wallet.</w:t>
            </w:r>
          </w:p>
        </w:tc>
        <w:tc>
          <w:tcPr>
            <w:tcW w:type="dxa" w:w="1800"/>
            <w:tcBorders>
              <w:top w:val="single" w:color="CCCCCC" w:sz="1"/>
              <w:left w:val="single" w:color="CCCCCC" w:sz="1"/>
              <w:bottom w:val="single" w:color="CCCCCC" w:sz="1"/>
              <w:right w:val="single" w:color="CCCCCC" w:sz="1"/>
            </w:tcBorders>
            <w:shd w:fill="FFF8E1" w:val="clear"/>
            <w:tcMar>
              <w:top w:type="dxa" w:w="80"/>
              <w:left w:type="dxa" w:w="150"/>
              <w:bottom w:type="dxa" w:w="80"/>
              <w:right w:type="dxa" w:w="150"/>
            </w:tcMar>
          </w:tcPr>
          <w:p>
            <w:pPr>
              <w:jc w:val="center"/>
            </w:pPr>
            <w:r>
              <w:rPr>
                <w:rFonts w:ascii="Arial" w:cs="Arial" w:eastAsia="Arial" w:hAnsi="Arial"/>
                <w:b/>
                <w:bCs/>
                <w:color w:val="F57F17"/>
                <w:sz w:val="20"/>
                <w:szCs w:val="20"/>
              </w:rPr>
              <w:t xml:space="preserve">Media</w:t>
            </w:r>
          </w:p>
        </w:tc>
      </w:tr>
    </w:tbl>
    <w:p>
      <w:r>
        <w:t xml:space="preserve"/>
      </w:r>
    </w:p>
    <w:p>
      <w:pPr>
        <w:pStyle w:val="Heading2"/>
      </w:pPr>
      <w:r>
        <w:rPr>
          <w:rFonts w:ascii="Arial" w:cs="Arial" w:eastAsia="Arial" w:hAnsi="Arial"/>
          <w:b/>
          <w:bCs/>
          <w:color w:val="0F3460"/>
          <w:sz w:val="28"/>
          <w:szCs w:val="28"/>
        </w:rPr>
        <w:t xml:space="preserve">6.2 Requerimientos No Funcionales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660"/>
        <w:gridCol w:w="3300"/>
      </w:tblGrid>
      <w:tr>
        <w:tc>
          <w:tcPr>
            <w:tcW w:type="dxa" w:w="9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ID</w:t>
            </w:r>
          </w:p>
        </w:tc>
        <w:tc>
          <w:tcPr>
            <w:tcW w:type="dxa" w:w="15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Categoría</w:t>
            </w:r>
          </w:p>
        </w:tc>
        <w:tc>
          <w:tcPr>
            <w:tcW w:type="dxa" w:w="366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Requisito</w:t>
            </w:r>
          </w:p>
        </w:tc>
        <w:tc>
          <w:tcPr>
            <w:tcW w:type="dxa" w:w="33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Métrica de Aceptación</w:t>
            </w:r>
          </w:p>
        </w:tc>
      </w:tr>
      <w:tr>
        <w:tc>
          <w:tcPr>
            <w:tcW w:type="dxa" w:w="9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RNF-001</w:t>
            </w:r>
          </w:p>
        </w:tc>
        <w:tc>
          <w:tcPr>
            <w:tcW w:type="dxa" w:w="15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Rendimiento</w:t>
            </w:r>
          </w:p>
        </w:tc>
        <w:tc>
          <w:tcPr>
            <w:tcW w:type="dxa" w:w="36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Tiempo de carga del catálogo de conciertos</w:t>
            </w:r>
          </w:p>
        </w:tc>
        <w:tc>
          <w:tcPr>
            <w:tcW w:type="dxa" w:w="33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&lt; 2 segundos en red 4G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RNF-002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Rendimiento</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Tiempo de actualización de disponibilidad de asientos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&lt; 500ms vía WebSocket</w:t>
            </w:r>
          </w:p>
        </w:tc>
      </w:tr>
      <w:tr>
        <w:tc>
          <w:tcPr>
            <w:tcW w:type="dxa" w:w="9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RNF-003</w:t>
            </w:r>
          </w:p>
        </w:tc>
        <w:tc>
          <w:tcPr>
            <w:tcW w:type="dxa" w:w="15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Rendimiento</w:t>
            </w:r>
          </w:p>
        </w:tc>
        <w:tc>
          <w:tcPr>
            <w:tcW w:type="dxa" w:w="36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Capacidad de usuarios concurrentes por evento</w:t>
            </w:r>
          </w:p>
        </w:tc>
        <w:tc>
          <w:tcPr>
            <w:tcW w:type="dxa" w:w="33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Mínimo 5.000 usuarios simultáneos sin degradación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RNF-004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Disponibilidad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Uptime del sistema</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99.9% mensual (SLA)</w:t>
            </w:r>
          </w:p>
        </w:tc>
      </w:tr>
      <w:tr>
        <w:tc>
          <w:tcPr>
            <w:tcW w:type="dxa" w:w="9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RNF-005</w:t>
            </w:r>
          </w:p>
        </w:tc>
        <w:tc>
          <w:tcPr>
            <w:tcW w:type="dxa" w:w="15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Seguridad</w:t>
            </w:r>
          </w:p>
        </w:tc>
        <w:tc>
          <w:tcPr>
            <w:tcW w:type="dxa" w:w="36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Protocolo de comunicación</w:t>
            </w:r>
          </w:p>
        </w:tc>
        <w:tc>
          <w:tcPr>
            <w:tcW w:type="dxa" w:w="33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TLS 1.3 obligatorio en todas las comunicaciones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RNF-006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Seguridad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Almacenamiento de contraseñas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bcrypt con cost factor mínimo 12</w:t>
            </w:r>
          </w:p>
        </w:tc>
      </w:tr>
      <w:tr>
        <w:tc>
          <w:tcPr>
            <w:tcW w:type="dxa" w:w="9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RNF-007</w:t>
            </w:r>
          </w:p>
        </w:tc>
        <w:tc>
          <w:tcPr>
            <w:tcW w:type="dxa" w:w="15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Usabilidad</w:t>
            </w:r>
          </w:p>
        </w:tc>
        <w:tc>
          <w:tcPr>
            <w:tcW w:type="dxa" w:w="36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Proceso de compra completo</w:t>
            </w:r>
          </w:p>
        </w:tc>
        <w:tc>
          <w:tcPr>
            <w:tcW w:type="dxa" w:w="33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Completable en máximo 5 pasos / 3 minutos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RNF-008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Compatibilidad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Versiones de SO soportadas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iOS 15.0+ y Android 8.0 (API Level 26)+</w:t>
            </w:r>
          </w:p>
        </w:tc>
      </w:tr>
      <w:tr>
        <w:tc>
          <w:tcPr>
            <w:tcW w:type="dxa" w:w="9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RNF-009</w:t>
            </w:r>
          </w:p>
        </w:tc>
        <w:tc>
          <w:tcPr>
            <w:tcW w:type="dxa" w:w="15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Mantenibilidad</w:t>
            </w:r>
          </w:p>
        </w:tc>
        <w:tc>
          <w:tcPr>
            <w:tcW w:type="dxa" w:w="36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Cobertura de pruebas</w:t>
            </w:r>
          </w:p>
        </w:tc>
        <w:tc>
          <w:tcPr>
            <w:tcW w:type="dxa" w:w="33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Mínimo 80% de cobertura de código en backend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RNF-010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Escalabilidad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Escalado horizontal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Escalar a 3x carga en &lt; 5 minutos con Kubernetes HPA</w:t>
            </w:r>
          </w:p>
        </w:tc>
      </w:tr>
      <w:tr>
        <w:tc>
          <w:tcPr>
            <w:tcW w:type="dxa" w:w="9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RNF-011</w:t>
            </w:r>
          </w:p>
        </w:tc>
        <w:tc>
          <w:tcPr>
            <w:tcW w:type="dxa" w:w="15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Portabilidad</w:t>
            </w:r>
          </w:p>
        </w:tc>
        <w:tc>
          <w:tcPr>
            <w:tcW w:type="dxa" w:w="36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Tiempo de despliegue</w:t>
            </w:r>
          </w:p>
        </w:tc>
        <w:tc>
          <w:tcPr>
            <w:tcW w:type="dxa" w:w="33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Despliegue completo &lt; 15 minutos con CI/CD pipeline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RNF-012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Accesibilidad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Cumplimiento WCAG</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Nivel AA mínimo para todos los flujos críticos</w:t>
            </w:r>
          </w:p>
        </w:tc>
      </w:tr>
    </w:tbl>
    <w:p>
      <w:r>
        <w:t xml:space="preserve"/>
      </w:r>
    </w:p>
    <w:p>
      <w:r>
        <w:br w:type="page"/>
      </w:r>
    </w:p>
    <w:p>
      <w:pPr>
        <w:pStyle w:val="Heading1"/>
      </w:pPr>
      <w:r>
        <w:rPr>
          <w:rFonts w:ascii="Arial" w:cs="Arial" w:eastAsia="Arial" w:hAnsi="Arial"/>
          <w:b/>
          <w:bCs/>
          <w:color w:val="1A1A2E"/>
          <w:sz w:val="36"/>
          <w:szCs w:val="36"/>
        </w:rPr>
        <w:t xml:space="preserve">7. CASOS DE USO</w:t>
      </w:r>
    </w:p>
    <w:p>
      <w:r>
        <w:t xml:space="preserve"/>
      </w:r>
    </w:p>
    <w:p>
      <w:pPr>
        <w:pStyle w:val="Heading2"/>
      </w:pPr>
      <w:r>
        <w:rPr>
          <w:rFonts w:ascii="Arial" w:cs="Arial" w:eastAsia="Arial" w:hAnsi="Arial"/>
          <w:b/>
          <w:bCs/>
          <w:color w:val="0F3460"/>
          <w:sz w:val="28"/>
          <w:szCs w:val="28"/>
        </w:rPr>
        <w:t xml:space="preserve">7.1 Actores del Sistema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Actor</w:t>
            </w:r>
          </w:p>
        </w:tc>
        <w:tc>
          <w:tcPr>
            <w:tcW w:type="dxa" w:w="40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Descripción</w:t>
            </w:r>
          </w:p>
        </w:tc>
        <w:tc>
          <w:tcPr>
            <w:tcW w:type="dxa" w:w="336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Casos de Uso Principales</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Usuario (Comprador)</w:t>
            </w:r>
          </w:p>
        </w:tc>
        <w:tc>
          <w:tcPr>
            <w:tcW w:type="dxa" w:w="4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Persona registrada en la app que desea comprar boletos para conciertos. Es el actor principal del sistema.</w:t>
            </w:r>
          </w:p>
        </w:tc>
        <w:tc>
          <w:tcPr>
            <w:tcW w:type="dxa" w:w="33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CU-001 al CU-005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Administrador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Operador del sistema con acceso al panel de administración web. Gestiona el catálogo de eventos y monitorea ventas.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CU-006 al CU-010</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Sistema MercadoPago</w:t>
            </w:r>
          </w:p>
        </w:tc>
        <w:tc>
          <w:tcPr>
            <w:tcW w:type="dxa" w:w="4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Actor externo que procesa los pagos. Se comunica con el sistema mediante webhooks para notificar el resultado de las transacciones.</w:t>
            </w:r>
          </w:p>
        </w:tc>
        <w:tc>
          <w:tcPr>
            <w:tcW w:type="dxa" w:w="33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CU-004 (participante)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Sistema de Email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Actor externo que entrega los emails de confirmación con PDF a los usuarios.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CU-004 (participante)</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Firebase FCM</w:t>
            </w:r>
          </w:p>
        </w:tc>
        <w:tc>
          <w:tcPr>
            <w:tcW w:type="dxa" w:w="4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Actor externo que entrega notificaciones push a los dispositivos móviles de los usuarios.</w:t>
            </w:r>
          </w:p>
        </w:tc>
        <w:tc>
          <w:tcPr>
            <w:tcW w:type="dxa" w:w="33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CU-004 (participante)</w:t>
            </w:r>
          </w:p>
        </w:tc>
      </w:tr>
    </w:tbl>
    <w:p>
      <w:r>
        <w:t xml:space="preserve"/>
      </w:r>
    </w:p>
    <w:p>
      <w:pPr>
        <w:pStyle w:val="Heading2"/>
      </w:pPr>
      <w:r>
        <w:rPr>
          <w:rFonts w:ascii="Arial" w:cs="Arial" w:eastAsia="Arial" w:hAnsi="Arial"/>
          <w:b/>
          <w:bCs/>
          <w:color w:val="0F3460"/>
          <w:sz w:val="28"/>
          <w:szCs w:val="28"/>
        </w:rPr>
        <w:t xml:space="preserve">7.2 Casos de Uso en Formato IEEE 830</w:t>
      </w:r>
    </w:p>
    <w:p>
      <w:r>
        <w:t xml:space="preserve"/>
      </w:r>
    </w:p>
    <w:p>
      <w:pPr>
        <w:pStyle w:val="Heading3"/>
      </w:pPr>
      <w:r>
        <w:rPr>
          <w:rFonts w:ascii="Arial" w:cs="Arial" w:eastAsia="Arial" w:hAnsi="Arial"/>
          <w:b/>
          <w:bCs/>
          <w:color w:val="1A1A2E"/>
          <w:sz w:val="24"/>
          <w:szCs w:val="24"/>
        </w:rPr>
        <w:t xml:space="preserve">CU-001: Registrar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Campo</w:t>
            </w:r>
          </w:p>
        </w:tc>
        <w:tc>
          <w:tcPr>
            <w:tcW w:type="dxa" w:w="736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Detalle</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ID</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CU-001</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Nombre</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Registrar Usuario</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Actor Principal</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Usuario (no autenticado)</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Descripción</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Permite a un nuevo usuario crear una cuenta en My Stadium proporcionando sus datos básicos.</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Precondición</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El usuario no tiene cuenta previa con el email proporcionado.</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Flujo Principal</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1. Usuario abre la app y selecciona Crear cuenta.
2. Ingresa email, contraseña (mín. 8 caracteres, 1 mayúscula, 1 número) y nombre.
3. Acepta términos y condiciones y política de privacidad.
4. El sistema valida los datos y verifica que el email no esté registrado.
5. El sistema crea la cuenta y envía email de verificación.
6. El usuario recibe confirmación en pantalla.</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Flujo Alternativo</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4a. El email ya está registrado: el sistema informa y sugiere recuperar contraseña.
2a. La contraseña no cumple requisitos: el sistema muestra indicadores en tiempo real.</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Postcondición</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La cuenta queda creada en estado pendiente de verificación. El usuario puede explorar la app pero no comprar boletos hasta verificar el email.</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Prioridad</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Alta</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Requisitos Relacionados</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RF-001, RF-002, RNF-005, RNF-006</w:t>
            </w:r>
          </w:p>
        </w:tc>
      </w:tr>
    </w:tbl>
    <w:p>
      <w:r>
        <w:t xml:space="preserve"/>
      </w:r>
    </w:p>
    <w:p>
      <w:pPr>
        <w:pStyle w:val="Heading3"/>
      </w:pPr>
      <w:r>
        <w:rPr>
          <w:rFonts w:ascii="Arial" w:cs="Arial" w:eastAsia="Arial" w:hAnsi="Arial"/>
          <w:b/>
          <w:bCs/>
          <w:color w:val="1A1A2E"/>
          <w:sz w:val="24"/>
          <w:szCs w:val="24"/>
        </w:rPr>
        <w:t xml:space="preserve">CU-002: Iniciar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Campo</w:t>
            </w:r>
          </w:p>
        </w:tc>
        <w:tc>
          <w:tcPr>
            <w:tcW w:type="dxa" w:w="736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Detalle</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ID</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CU-002</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Nombre</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Iniciar Sesión</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Actor Principal</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Usuario registrado</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Precondición</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El usuario tiene una cuenta verificada en el sistema.</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Flujo Principal</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1. Usuario ingresa email y contraseña.
2. El sistema valida credenciales contra la base de datos.
3. El sistema genera un JWT de acceso (15min) y un refresh token (30 días).
4. El usuario es redirigido al catálogo de conciertos.</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Flujo Alternativo</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2a. Credenciales incorrectas: se muestra mensaje genérico de error. Máximo 5 intentos antes de bloqueo temporal de 15 minutos.</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Postcondición</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El usuario queda autenticado y sus tokens se almacenan de forma segura en el dispositivo (Keychain en iOS, Keystore en Android).</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Prioridad</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Alta</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Requisitos Relacionados</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RF-003, RNF-005</w:t>
            </w:r>
          </w:p>
        </w:tc>
      </w:tr>
    </w:tbl>
    <w:p>
      <w:r>
        <w:t xml:space="preserve"/>
      </w:r>
    </w:p>
    <w:p>
      <w:pPr>
        <w:pStyle w:val="Heading3"/>
      </w:pPr>
      <w:r>
        <w:rPr>
          <w:rFonts w:ascii="Arial" w:cs="Arial" w:eastAsia="Arial" w:hAnsi="Arial"/>
          <w:b/>
          <w:bCs/>
          <w:color w:val="1A1A2E"/>
          <w:sz w:val="24"/>
          <w:szCs w:val="24"/>
        </w:rPr>
        <w:t xml:space="preserve">CU-003: Explorar Catálogo y Seleccionar Concierto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Campo</w:t>
            </w:r>
          </w:p>
        </w:tc>
        <w:tc>
          <w:tcPr>
            <w:tcW w:type="dxa" w:w="736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Detalle</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ID</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CU-003</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Nombre</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Explorar Catálogo y Seleccionar Concierto</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Actor Principal</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Usuario autenticado</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Precondición</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El usuario está autenticado. Existen conciertos publicados en el sistema.</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Flujo Principal</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1. El sistema muestra el catálogo de conciertos próximos en formato de tarjetas visuales.
2. El usuario puede buscar por artista o ciudad, o aplicar filtros (fecha, precio).
3. El usuario selecciona un concierto.
4. El sistema muestra el detalle del concierto y el mapa interactivo del estadio con mapa de calor.
5. El usuario examina las secciones disponibles y sus precios.</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Flujo Alternativo</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4a. No hay conciertos disponibles: el sistema muestra un mensaje amigable con opción de activar notificaciones para nuevos eventos.</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Postcondición</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El usuario tiene información completa del evento y está listo para seleccionar sección y asientos.</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Prioridad</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Alta</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Requisitos Relacionados</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RF-007, RF-008, RF-009, RF-010, RF-011</w:t>
            </w:r>
          </w:p>
        </w:tc>
      </w:tr>
    </w:tbl>
    <w:p>
      <w:r>
        <w:t xml:space="preserve"/>
      </w:r>
    </w:p>
    <w:p>
      <w:pPr>
        <w:pStyle w:val="Heading3"/>
      </w:pPr>
      <w:r>
        <w:rPr>
          <w:rFonts w:ascii="Arial" w:cs="Arial" w:eastAsia="Arial" w:hAnsi="Arial"/>
          <w:b/>
          <w:bCs/>
          <w:color w:val="1A1A2E"/>
          <w:sz w:val="24"/>
          <w:szCs w:val="24"/>
        </w:rPr>
        <w:t xml:space="preserve">CU-004: Seleccionar Asientos con Reserva Temporal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Campo</w:t>
            </w:r>
          </w:p>
        </w:tc>
        <w:tc>
          <w:tcPr>
            <w:tcW w:type="dxa" w:w="736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Detalle</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ID</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CU-004</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Nombre</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Seleccionar Asientos con Reserva Temporal Atómica</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Actor Principal</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Usuario autenticado</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Precondición</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El usuario ha seleccionado un concierto y una sección. La sección tiene asientos disponibles.</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Flujo Principal</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1. El sistema muestra la grilla de asientos de la sección seleccionada en tiempo real.
2. El usuario toca un asiento disponible (verde) para seleccionarlo.
3. Al seleccionar el primer asiento, inicia el temporizador de 10 minutos.
4. El sistema reserva temporalmente el asiento en Redis (script Lua atómico) y cambia su color a amarillo parpadeante para otros usuarios en tiempo real.
5. El usuario puede seleccionar hasta 8 asientos.
6. El usuario toca Continuar para proceder con la compra.
7. El sistema muestra el resumen de asientos seleccionados y el total.</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Flujo Alternativo</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4a. Otro usuario reservó primero el mismo asiento: el asiento cambia a rojo y el sistema notifica al usuario para que elija otro.
3a. El temporizador expira: los asientos se liberan y el usuario es notificado con opción de volver a seleccionar.</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Postcondición</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Los asientos están reservados temporalmente por 10 minutos. El usuario avanza al módulo de compra.</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Prioridad</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Alta</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Requisitos Relacionados</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RF-012, RF-013, RF-014, RF-015, RF-016, RF-017</w:t>
            </w:r>
          </w:p>
        </w:tc>
      </w:tr>
    </w:tbl>
    <w:p>
      <w:r>
        <w:t xml:space="preserve"/>
      </w:r>
    </w:p>
    <w:p>
      <w:pPr>
        <w:pStyle w:val="Heading3"/>
      </w:pPr>
      <w:r>
        <w:rPr>
          <w:rFonts w:ascii="Arial" w:cs="Arial" w:eastAsia="Arial" w:hAnsi="Arial"/>
          <w:b/>
          <w:bCs/>
          <w:color w:val="1A1A2E"/>
          <w:sz w:val="24"/>
          <w:szCs w:val="24"/>
        </w:rPr>
        <w:t xml:space="preserve">CU-005: Completar Compra y Pago con MercadoPago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Campo</w:t>
            </w:r>
          </w:p>
        </w:tc>
        <w:tc>
          <w:tcPr>
            <w:tcW w:type="dxa" w:w="736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Detalle</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ID</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CU-005</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Nombre</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Completar Compra y Pago con MercadoPago</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Actor Principal</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Usuario autenticado</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Actor Secundario</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Sistema MercadoPago, Sistema de Email, Apache Kafka</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Precondición</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El usuario tiene asientos reservados temporalmente y el temporizador sigue activo.</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Flujo Principal</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1. El sistema muestra el formulario de datos del asistente por cada asiento.
2. El usuario ingresa nombre completo y fecha de nacimiento para cada asistente.
3. El usuario toca Pagar.
4. El sistema crea una preferencia de pago en MercadoPago con el monto total.
5. Se abre el Checkout Pro de MercadoPago.
6. El usuario selecciona el método de pago y completa la transacción.
7. MercadoPago envía un webhook al backend confirmando el pago (validado con HMAC-SHA256).
8. El backend actualiza los asientos a estado vendido de forma permanente.
9. El backend genera QR firmados para cada boleto y los almacena.
10. El backend publica evento ORDER.PAID en Kafka; el Email Service genera y envía el PDF.
11. La app muestra la pantalla de confirmación exitosa con acceso al wallet.</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Flujo Alternativo</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6a. El usuario cancela el pago: los asientos se mantienen reservados hasta que expire el timer.
7a. El webhook indica pago rechazado: el sistema libera los asientos y notifica al usuario.</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Postcondición</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La compra queda registrada permanentemente. Los boletos están disponibles en el wallet. El usuario recibe email de confirmación con PDF.</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Prioridad</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Alta</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b/>
                <w:bCs/>
                <w:color w:val="1A1A2E"/>
                <w:sz w:val="20"/>
                <w:szCs w:val="20"/>
              </w:rPr>
              <w:t xml:space="preserve">Requisitos Relacionados</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424242"/>
                <w:sz w:val="20"/>
                <w:szCs w:val="20"/>
              </w:rPr>
              <w:t xml:space="preserve">RF-018, RF-019, RF-020, RF-021, RF-022, RF-023</w:t>
            </w:r>
          </w:p>
        </w:tc>
      </w:tr>
    </w:tbl>
    <w:p>
      <w:r>
        <w:t xml:space="preserve"/>
      </w:r>
    </w:p>
    <w:p>
      <w:r>
        <w:br w:type="page"/>
      </w:r>
    </w:p>
    <w:p>
      <w:pPr>
        <w:pStyle w:val="Heading1"/>
      </w:pPr>
      <w:r>
        <w:rPr>
          <w:rFonts w:ascii="Arial" w:cs="Arial" w:eastAsia="Arial" w:hAnsi="Arial"/>
          <w:b/>
          <w:bCs/>
          <w:color w:val="1A1A2E"/>
          <w:sz w:val="36"/>
          <w:szCs w:val="36"/>
        </w:rPr>
        <w:t xml:space="preserve">8. ARQUITECTURA DE MICROSERVICIOS</w:t>
      </w:r>
    </w:p>
    <w:p>
      <w:r>
        <w:t xml:space="preserve"/>
      </w:r>
    </w:p>
    <w:p>
      <w:pPr>
        <w:pStyle w:val="Heading2"/>
      </w:pPr>
      <w:r>
        <w:rPr>
          <w:rFonts w:ascii="Arial" w:cs="Arial" w:eastAsia="Arial" w:hAnsi="Arial"/>
          <w:b/>
          <w:bCs/>
          <w:color w:val="0F3460"/>
          <w:sz w:val="28"/>
          <w:szCs w:val="28"/>
        </w:rPr>
        <w:t xml:space="preserve">8.1 Visión General</w:t>
      </w:r>
    </w:p>
    <w:p>
      <w:r>
        <w:rPr>
          <w:rFonts w:ascii="Arial" w:cs="Arial" w:eastAsia="Arial" w:hAnsi="Arial"/>
          <w:color w:val="424242"/>
          <w:sz w:val="22"/>
          <w:szCs w:val="22"/>
        </w:rPr>
        <w:t xml:space="preserve">My Stadium adopta una arquitectura de microservicios con los siguientes principios: Domain-Driven Design (DDD) para la definición de contextos limitados, CQRS para optimizar el rendimiento de lectura/escritura, Event Sourcing para el historial completo de transacciones, y API-first para garantizar la interoperabilidad.</w:t>
      </w:r>
    </w:p>
    <w:p>
      <w:r>
        <w:t xml:space="preserve"/>
      </w:r>
    </w:p>
    <w:p>
      <w:pPr>
        <w:pStyle w:val="Heading2"/>
      </w:pPr>
      <w:r>
        <w:rPr>
          <w:rFonts w:ascii="Arial" w:cs="Arial" w:eastAsia="Arial" w:hAnsi="Arial"/>
          <w:b/>
          <w:bCs/>
          <w:color w:val="0F3460"/>
          <w:sz w:val="28"/>
          <w:szCs w:val="28"/>
        </w:rPr>
        <w:t xml:space="preserve">8.2 Microservicios Definidos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780"/>
        <w:gridCol w:w="1680"/>
        <w:gridCol w:w="2200"/>
      </w:tblGrid>
      <w:tr>
        <w:tc>
          <w:tcPr>
            <w:tcW w:type="dxa" w:w="18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Servicio</w:t>
            </w:r>
          </w:p>
        </w:tc>
        <w:tc>
          <w:tcPr>
            <w:tcW w:type="dxa" w:w="9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Puerto</w:t>
            </w:r>
          </w:p>
        </w:tc>
        <w:tc>
          <w:tcPr>
            <w:tcW w:type="dxa" w:w="278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Responsabilidad</w:t>
            </w:r>
          </w:p>
        </w:tc>
        <w:tc>
          <w:tcPr>
            <w:tcW w:type="dxa" w:w="168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Base de Datos</w:t>
            </w:r>
          </w:p>
        </w:tc>
        <w:tc>
          <w:tcPr>
            <w:tcW w:type="dxa" w:w="22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Tecnología</w:t>
            </w:r>
          </w:p>
        </w:tc>
      </w:tr>
      <w:tr>
        <w:tc>
          <w:tcPr>
            <w:tcW w:type="dxa" w:w="1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Auth Service</w:t>
            </w:r>
          </w:p>
        </w:tc>
        <w:tc>
          <w:tcPr>
            <w:tcW w:type="dxa" w:w="9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:3001</w:t>
            </w:r>
          </w:p>
        </w:tc>
        <w:tc>
          <w:tcPr>
            <w:tcW w:type="dxa" w:w="278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Registro, login, JWT, refresh tokens, recuperación de contraseña</w:t>
            </w:r>
          </w:p>
        </w:tc>
        <w:tc>
          <w:tcPr>
            <w:tcW w:type="dxa" w:w="168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PostgreSQL (users)</w:t>
            </w:r>
          </w:p>
        </w:tc>
        <w:tc>
          <w:tcPr>
            <w:tcW w:type="dxa" w:w="22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NestJS + Passport + bcrypt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Concert Service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:3002</w:t>
            </w:r>
          </w:p>
        </w:tc>
        <w:tc>
          <w:tcPr>
            <w:tcW w:type="dxa" w:w="2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CRUD de conciertos, catálogo público, imágenes, búsqueda y filtros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PostgreSQL (concerts, stadiums)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NestJS + Elasticsearch</w:t>
            </w:r>
          </w:p>
        </w:tc>
      </w:tr>
      <w:tr>
        <w:tc>
          <w:tcPr>
            <w:tcW w:type="dxa" w:w="1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Seat Service</w:t>
            </w:r>
          </w:p>
        </w:tc>
        <w:tc>
          <w:tcPr>
            <w:tcW w:type="dxa" w:w="9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:3003</w:t>
            </w:r>
          </w:p>
        </w:tc>
        <w:tc>
          <w:tcPr>
            <w:tcW w:type="dxa" w:w="278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Gestión de disponibilidad, reservas temporales, WebSocket, mapa de calor</w:t>
            </w:r>
          </w:p>
        </w:tc>
        <w:tc>
          <w:tcPr>
            <w:tcW w:type="dxa" w:w="168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PostgreSQL + Redis</w:t>
            </w:r>
          </w:p>
        </w:tc>
        <w:tc>
          <w:tcPr>
            <w:tcW w:type="dxa" w:w="22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NestJS + Socket.IO + ioredis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Order Service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:3004</w:t>
            </w:r>
          </w:p>
        </w:tc>
        <w:tc>
          <w:tcPr>
            <w:tcW w:type="dxa" w:w="2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Creación de órdenes, integración con MercadoPago, procesamiento de webhooks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PostgreSQL (orders, tickets, payments)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NestJS + MercadoPago SDK</w:t>
            </w:r>
          </w:p>
        </w:tc>
      </w:tr>
      <w:tr>
        <w:tc>
          <w:tcPr>
            <w:tcW w:type="dxa" w:w="1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Email Service</w:t>
            </w:r>
          </w:p>
        </w:tc>
        <w:tc>
          <w:tcPr>
            <w:tcW w:type="dxa" w:w="9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:3005</w:t>
            </w:r>
          </w:p>
        </w:tc>
        <w:tc>
          <w:tcPr>
            <w:tcW w:type="dxa" w:w="278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Generación de PDFs de boletos, envío de emails de confirmación</w:t>
            </w:r>
          </w:p>
        </w:tc>
        <w:tc>
          <w:tcPr>
            <w:tcW w:type="dxa" w:w="168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Sin DB propia</w:t>
            </w:r>
          </w:p>
        </w:tc>
        <w:tc>
          <w:tcPr>
            <w:tcW w:type="dxa" w:w="22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NestJS + PDFKit + SendGrid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Notification Service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:3006</w:t>
            </w:r>
          </w:p>
        </w:tc>
        <w:tc>
          <w:tcPr>
            <w:tcW w:type="dxa" w:w="2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Envío de push notifications a usuarios via Firebase FCM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Sin DB propia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NestJS + Firebase Admin SDK</w:t>
            </w:r>
          </w:p>
        </w:tc>
      </w:tr>
      <w:tr>
        <w:tc>
          <w:tcPr>
            <w:tcW w:type="dxa" w:w="1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Admin Service</w:t>
            </w:r>
          </w:p>
        </w:tc>
        <w:tc>
          <w:tcPr>
            <w:tcW w:type="dxa" w:w="9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:3007</w:t>
            </w:r>
          </w:p>
        </w:tc>
        <w:tc>
          <w:tcPr>
            <w:tcW w:type="dxa" w:w="278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APIs exclusivas del panel de administración: reportes, configuración de eventos</w:t>
            </w:r>
          </w:p>
        </w:tc>
        <w:tc>
          <w:tcPr>
            <w:tcW w:type="dxa" w:w="168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PostgreSQL (lectura)</w:t>
            </w:r>
          </w:p>
        </w:tc>
        <w:tc>
          <w:tcPr>
            <w:tcW w:type="dxa" w:w="22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NestJS (guard: admin role)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API Gateway</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:80/443</w:t>
            </w:r>
          </w:p>
        </w:tc>
        <w:tc>
          <w:tcPr>
            <w:tcW w:type="dxa" w:w="2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Enrutamiento, autenticación JWT, rate limiting, CORS, load balancing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Kong o NGINX con plugins</w:t>
            </w:r>
          </w:p>
        </w:tc>
      </w:tr>
    </w:tbl>
    <w:p>
      <w:r>
        <w:t xml:space="preserve"/>
      </w:r>
    </w:p>
    <w:p>
      <w:pPr>
        <w:pStyle w:val="Heading2"/>
      </w:pPr>
      <w:r>
        <w:rPr>
          <w:rFonts w:ascii="Arial" w:cs="Arial" w:eastAsia="Arial" w:hAnsi="Arial"/>
          <w:b/>
          <w:bCs/>
          <w:color w:val="0F3460"/>
          <w:sz w:val="28"/>
          <w:szCs w:val="28"/>
        </w:rPr>
        <w:t xml:space="preserve">8.3 Comunicación Asíncrona — Apache Kafka</w:t>
      </w:r>
    </w:p>
    <w:p>
      <w:r>
        <w:rPr>
          <w:rFonts w:ascii="Arial" w:cs="Arial" w:eastAsia="Arial" w:hAnsi="Arial"/>
          <w:color w:val="424242"/>
          <w:sz w:val="22"/>
          <w:szCs w:val="22"/>
        </w:rPr>
        <w:t xml:space="preserve">Los eventos de negocio que deben ser procesados por múltiples servicios se publican en Kafka: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Evento Kafka</w:t>
            </w:r>
          </w:p>
        </w:tc>
        <w:tc>
          <w:tcPr>
            <w:tcW w:type="dxa" w:w="20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Productor</w:t>
            </w:r>
          </w:p>
        </w:tc>
        <w:tc>
          <w:tcPr>
            <w:tcW w:type="dxa" w:w="456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Consumidores y Acción</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order.payment.confirmed</w:t>
            </w:r>
          </w:p>
        </w:tc>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Order Service</w:t>
            </w:r>
          </w:p>
        </w:tc>
        <w:tc>
          <w:tcPr>
            <w:tcW w:type="dxa" w:w="45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Email Service (envía PDF), Notification Service (push de confirmación), Seat Service (marca asientos como SOLD)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order.payment.failed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Order Service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Seat Service (libera asientos), Notification Service (notifica rechazo)</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seat.reserved</w:t>
            </w:r>
          </w:p>
        </w:tc>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Seat Service</w:t>
            </w:r>
          </w:p>
        </w:tc>
        <w:tc>
          <w:tcPr>
            <w:tcW w:type="dxa" w:w="45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Broadcast WebSocket a room del concierto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seat.released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Seat Service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Broadcast WebSocket a room del concierto</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concert.published</w:t>
            </w:r>
          </w:p>
        </w:tc>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Admin Service</w:t>
            </w:r>
          </w:p>
        </w:tc>
        <w:tc>
          <w:tcPr>
            <w:tcW w:type="dxa" w:w="45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Notification Service (notifica a usuarios suscritos), Concert Service (cachea en Redis)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user.registered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Auth Service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Email Service (envía email de verificación)</w:t>
            </w:r>
          </w:p>
        </w:tc>
      </w:tr>
    </w:tbl>
    <w:p>
      <w:r>
        <w:t xml:space="preserve"/>
      </w:r>
    </w:p>
    <w:p>
      <w:pPr>
        <w:pStyle w:val="Heading2"/>
      </w:pPr>
      <w:r>
        <w:rPr>
          <w:rFonts w:ascii="Arial" w:cs="Arial" w:eastAsia="Arial" w:hAnsi="Arial"/>
          <w:b/>
          <w:bCs/>
          <w:color w:val="0F3460"/>
          <w:sz w:val="28"/>
          <w:szCs w:val="28"/>
        </w:rPr>
        <w:t xml:space="preserve">8.4 Estrategia de Gestión de Asientos en Tiempo Real</w:t>
      </w:r>
    </w:p>
    <w:p>
      <w:r>
        <w:rPr>
          <w:rFonts w:ascii="Arial" w:cs="Arial" w:eastAsia="Arial" w:hAnsi="Arial"/>
          <w:color w:val="424242"/>
          <w:sz w:val="22"/>
          <w:szCs w:val="22"/>
        </w:rPr>
        <w:t xml:space="preserve">La gestión de disponibilidad de asientos es el componente más crítico del sistema. My Stadium implementa el siguiente patrón:</w:t>
      </w:r>
    </w:p>
    <w:p>
      <w:r>
        <w:t xml:space="preserve"/>
      </w:r>
    </w:p>
    <w:p>
      <w:pPr>
        <w:pStyle w:val="ListParagraph"/>
        <w:numPr>
          <w:ilvl w:val="0"/>
          <w:numId w:val="3"/>
        </w:numPr>
      </w:pPr>
      <w:r>
        <w:rPr>
          <w:rFonts w:ascii="Arial" w:cs="Arial" w:eastAsia="Arial" w:hAnsi="Arial"/>
          <w:color w:val="424242"/>
          <w:sz w:val="22"/>
          <w:szCs w:val="22"/>
        </w:rPr>
        <w:t xml:space="preserve">Escritura de reserva: el Seat Service ejecuta un script Lua atómico en Redis que verifica el estado actual y, si está disponible, actualiza a RESERVED_TEMP con TTL=600 en una operación atómica indivisible. Esto elimina la race condition.</w:t>
      </w:r>
    </w:p>
    <w:p>
      <w:pPr>
        <w:pStyle w:val="ListParagraph"/>
        <w:numPr>
          <w:ilvl w:val="0"/>
          <w:numId w:val="3"/>
        </w:numPr>
      </w:pPr>
      <w:r>
        <w:rPr>
          <w:rFonts w:ascii="Arial" w:cs="Arial" w:eastAsia="Arial" w:hAnsi="Arial"/>
          <w:color w:val="424242"/>
          <w:sz w:val="22"/>
          <w:szCs w:val="22"/>
        </w:rPr>
        <w:t xml:space="preserve">Broadcast inmediato: tras la reserva exitosa, el Seat Service publica el cambio en un canal Redis Pub/Sub, retransmitido por WebSocket a los clientes en la room del concierto.</w:t>
      </w:r>
    </w:p>
    <w:p>
      <w:pPr>
        <w:pStyle w:val="ListParagraph"/>
        <w:numPr>
          <w:ilvl w:val="0"/>
          <w:numId w:val="3"/>
        </w:numPr>
      </w:pPr>
      <w:r>
        <w:rPr>
          <w:rFonts w:ascii="Arial" w:cs="Arial" w:eastAsia="Arial" w:hAnsi="Arial"/>
          <w:color w:val="424242"/>
          <w:sz w:val="22"/>
          <w:szCs w:val="22"/>
        </w:rPr>
        <w:t xml:space="preserve">Persistencia eventual: el estado definitivo (SOLD) se escribe en PostgreSQL solo al confirmar el pago, garantizando durabilidad.</w:t>
      </w:r>
    </w:p>
    <w:p>
      <w:pPr>
        <w:pStyle w:val="ListParagraph"/>
        <w:numPr>
          <w:ilvl w:val="0"/>
          <w:numId w:val="3"/>
        </w:numPr>
      </w:pPr>
      <w:r>
        <w:rPr>
          <w:rFonts w:ascii="Arial" w:cs="Arial" w:eastAsia="Arial" w:hAnsi="Arial"/>
          <w:color w:val="424242"/>
          <w:sz w:val="22"/>
          <w:szCs w:val="22"/>
        </w:rPr>
        <w:t xml:space="preserve">Recuperación de caídas: al reiniciar el Seat Service, reconstruye el caché de Redis desde PostgreSQL para los eventos activos.</w:t>
      </w:r>
    </w:p>
    <w:p>
      <w:r>
        <w:t xml:space="preserve"/>
      </w:r>
    </w:p>
    <w:p>
      <w:r>
        <w:br w:type="page"/>
      </w:r>
    </w:p>
    <w:p>
      <w:pPr>
        <w:pStyle w:val="Heading1"/>
      </w:pPr>
      <w:r>
        <w:rPr>
          <w:rFonts w:ascii="Arial" w:cs="Arial" w:eastAsia="Arial" w:hAnsi="Arial"/>
          <w:b/>
          <w:bCs/>
          <w:color w:val="1A1A2E"/>
          <w:sz w:val="36"/>
          <w:szCs w:val="36"/>
        </w:rPr>
        <w:t xml:space="preserve">9. PLAN DE PRUEBAS</w:t>
      </w:r>
    </w:p>
    <w:p>
      <w:r>
        <w:t xml:space="preserve"/>
      </w:r>
    </w:p>
    <w:p>
      <w:pPr>
        <w:pStyle w:val="Heading2"/>
      </w:pPr>
      <w:r>
        <w:rPr>
          <w:rFonts w:ascii="Arial" w:cs="Arial" w:eastAsia="Arial" w:hAnsi="Arial"/>
          <w:b/>
          <w:bCs/>
          <w:color w:val="0F3460"/>
          <w:sz w:val="28"/>
          <w:szCs w:val="28"/>
        </w:rPr>
        <w:t xml:space="preserve">9.1 Tipos de Pruebas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360"/>
        <w:gridCol w:w="2000"/>
      </w:tblGrid>
      <w:tr>
        <w:tc>
          <w:tcPr>
            <w:tcW w:type="dxa" w:w="18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Tipo</w:t>
            </w:r>
          </w:p>
        </w:tc>
        <w:tc>
          <w:tcPr>
            <w:tcW w:type="dxa" w:w="22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Herramienta</w:t>
            </w:r>
          </w:p>
        </w:tc>
        <w:tc>
          <w:tcPr>
            <w:tcW w:type="dxa" w:w="336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Alcance</w:t>
            </w:r>
          </w:p>
        </w:tc>
        <w:tc>
          <w:tcPr>
            <w:tcW w:type="dxa" w:w="20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Meta</w:t>
            </w:r>
          </w:p>
        </w:tc>
      </w:tr>
      <w:tr>
        <w:tc>
          <w:tcPr>
            <w:tcW w:type="dxa" w:w="1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Pruebas Unitarias</w:t>
            </w:r>
          </w:p>
        </w:tc>
        <w:tc>
          <w:tcPr>
            <w:tcW w:type="dxa" w:w="22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Jest (backend), Flutter test (frontend)</w:t>
            </w:r>
          </w:p>
        </w:tc>
        <w:tc>
          <w:tcPr>
            <w:tcW w:type="dxa" w:w="33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Lógica de negocio aislada: validaciones, cálculos de precios, generación de QR, scripts Lua de Redis.</w:t>
            </w:r>
          </w:p>
        </w:tc>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&gt; 80% cobertura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Pruebas de Integración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Jest + Supertest, TestContainers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Endpoints REST completos con BD real (PostgreSQL y Redis en Docker), flujo de webhooks de MercadoPago con sandbox.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&gt; 70% de endpoints</w:t>
            </w:r>
          </w:p>
        </w:tc>
      </w:tr>
      <w:tr>
        <w:tc>
          <w:tcPr>
            <w:tcW w:type="dxa" w:w="1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Pruebas E2E</w:t>
            </w:r>
          </w:p>
        </w:tc>
        <w:tc>
          <w:tcPr>
            <w:tcW w:type="dxa" w:w="22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Flutter Integration Test</w:t>
            </w:r>
          </w:p>
        </w:tc>
        <w:tc>
          <w:tcPr>
            <w:tcW w:type="dxa" w:w="33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Flujos críticos: registro → login → compra → visualización de QR. Ejecutadas en dispositivos reales y emuladores.</w:t>
            </w:r>
          </w:p>
        </w:tc>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5 flujos críticos 100%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Pruebas de Carga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Apache JMeter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Simular 5.000 usuarios concurrentes comprando boletos para el mismo evento. Medir latencia p95 y p99.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p95 &lt; 2s bajo carga</w:t>
            </w:r>
          </w:p>
        </w:tc>
      </w:tr>
      <w:tr>
        <w:tc>
          <w:tcPr>
            <w:tcW w:type="dxa" w:w="1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Pruebas de Seguridad</w:t>
            </w:r>
          </w:p>
        </w:tc>
        <w:tc>
          <w:tcPr>
            <w:tcW w:type="dxa" w:w="22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OWASP ZAP, Snyk</w:t>
            </w:r>
          </w:p>
        </w:tc>
        <w:tc>
          <w:tcPr>
            <w:tcW w:type="dxa" w:w="33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Escaneo de vulnerabilidades OWASP Top 10, análisis de dependencias vulnerables, revisión de headers de seguridad.</w:t>
            </w:r>
          </w:p>
        </w:tc>
        <w:tc>
          <w:tcPr>
            <w:tcW w:type="dxa" w:w="20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0 vulnerabilidades críticas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Pruebas de Regresión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CI/CD Pipeline automático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Ejecución automática de suite completa en cada Pull Request antes de merge. Bloquea merge si alguna prueba falla.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100% suite verde en PR</w:t>
            </w:r>
          </w:p>
        </w:tc>
      </w:tr>
    </w:tbl>
    <w:p>
      <w:r>
        <w:t xml:space="preserve"/>
      </w:r>
    </w:p>
    <w:p>
      <w:pPr>
        <w:pStyle w:val="Heading2"/>
      </w:pPr>
      <w:r>
        <w:rPr>
          <w:rFonts w:ascii="Arial" w:cs="Arial" w:eastAsia="Arial" w:hAnsi="Arial"/>
          <w:b/>
          <w:bCs/>
          <w:color w:val="0F3460"/>
          <w:sz w:val="28"/>
          <w:szCs w:val="28"/>
        </w:rPr>
        <w:t xml:space="preserve">9.2 Casos de Prueba Críticos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480"/>
        <w:gridCol w:w="1680"/>
        <w:gridCol w:w="1800"/>
      </w:tblGrid>
      <w:tr>
        <w:tc>
          <w:tcPr>
            <w:tcW w:type="dxa" w:w="9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ID</w:t>
            </w:r>
          </w:p>
        </w:tc>
        <w:tc>
          <w:tcPr>
            <w:tcW w:type="dxa" w:w="25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Caso de Prueba</w:t>
            </w:r>
          </w:p>
        </w:tc>
        <w:tc>
          <w:tcPr>
            <w:tcW w:type="dxa" w:w="248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Pasos</w:t>
            </w:r>
          </w:p>
        </w:tc>
        <w:tc>
          <w:tcPr>
            <w:tcW w:type="dxa" w:w="168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Resultado Esperado</w:t>
            </w:r>
          </w:p>
        </w:tc>
        <w:tc>
          <w:tcPr>
            <w:tcW w:type="dxa" w:w="18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Tipo</w:t>
            </w:r>
          </w:p>
        </w:tc>
      </w:tr>
      <w:tr>
        <w:tc>
          <w:tcPr>
            <w:tcW w:type="dxa" w:w="9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TC-001</w:t>
            </w:r>
          </w:p>
        </w:tc>
        <w:tc>
          <w:tcPr>
            <w:tcW w:type="dxa" w:w="25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Doble reserva simultánea del mismo asiento</w:t>
            </w:r>
          </w:p>
        </w:tc>
        <w:tc>
          <w:tcPr>
            <w:tcW w:type="dxa" w:w="248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2 usuarios intentan reservar el mismo asiento en el mismo milisegundo</w:t>
            </w:r>
          </w:p>
        </w:tc>
        <w:tc>
          <w:tcPr>
            <w:tcW w:type="dxa" w:w="168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Solo uno logra la reserva. El otro recibe error 409.</w:t>
            </w:r>
          </w:p>
        </w:tc>
        <w:tc>
          <w:tcPr>
            <w:tcW w:type="dxa" w:w="1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Integración / Carga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TC-002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Expiración del temporizador de reserva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Usuario selecciona asiento y espera 10+ minutos sin pagar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Asiento se libera automáticamente en Redis. El usuario recibe notificación.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E2E</w:t>
            </w:r>
          </w:p>
        </w:tc>
      </w:tr>
      <w:tr>
        <w:tc>
          <w:tcPr>
            <w:tcW w:type="dxa" w:w="9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TC-003</w:t>
            </w:r>
          </w:p>
        </w:tc>
        <w:tc>
          <w:tcPr>
            <w:tcW w:type="dxa" w:w="25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Webhook de pago exitoso de MercadoPago</w:t>
            </w:r>
          </w:p>
        </w:tc>
        <w:tc>
          <w:tcPr>
            <w:tcW w:type="dxa" w:w="248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Simular POST webhook con status=approved</w:t>
            </w:r>
          </w:p>
        </w:tc>
        <w:tc>
          <w:tcPr>
            <w:tcW w:type="dxa" w:w="168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Asientos pasan a SOLD, QR generado, email enviado, wallet actualizado.</w:t>
            </w:r>
          </w:p>
        </w:tc>
        <w:tc>
          <w:tcPr>
            <w:tcW w:type="dxa" w:w="1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Integración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TC-004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Webhook de pago rechazado</w:t>
            </w:r>
          </w:p>
        </w:tc>
        <w:tc>
          <w:tcPr>
            <w:tcW w:type="dxa" w:w="2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Simular POST webhook con status=rejected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Asientos liberados, usuario notificado, orden en estado CANCELLED.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Integración</w:t>
            </w:r>
          </w:p>
        </w:tc>
      </w:tr>
      <w:tr>
        <w:tc>
          <w:tcPr>
            <w:tcW w:type="dxa" w:w="9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TC-005</w:t>
            </w:r>
          </w:p>
        </w:tc>
        <w:tc>
          <w:tcPr>
            <w:tcW w:type="dxa" w:w="25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Acceso offline al QR</w:t>
            </w:r>
          </w:p>
        </w:tc>
        <w:tc>
          <w:tcPr>
            <w:tcW w:type="dxa" w:w="248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Usuario descarga QR, activa modo avión, abre la app</w:t>
            </w:r>
          </w:p>
        </w:tc>
        <w:tc>
          <w:tcPr>
            <w:tcW w:type="dxa" w:w="168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QR visible sin conexión a internet.</w:t>
            </w:r>
          </w:p>
        </w:tc>
        <w:tc>
          <w:tcPr>
            <w:tcW w:type="dxa" w:w="1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E2E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TC-006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Login con credenciales incorrectas 5 veces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5 intentos de login con contraseña incorrecta</w:t>
            </w:r>
          </w:p>
        </w:tc>
        <w:tc>
          <w:tcPr>
            <w:tcW w:type="dxa" w:w="1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Cuenta bloqueada temporalmente 15 minutos. Email de alerta enviado.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Seguridad</w:t>
            </w:r>
          </w:p>
        </w:tc>
      </w:tr>
      <w:tr>
        <w:tc>
          <w:tcPr>
            <w:tcW w:type="dxa" w:w="9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TC-007</w:t>
            </w:r>
          </w:p>
        </w:tc>
        <w:tc>
          <w:tcPr>
            <w:tcW w:type="dxa" w:w="25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JWT expirado en solicitud</w:t>
            </w:r>
          </w:p>
        </w:tc>
        <w:tc>
          <w:tcPr>
            <w:tcW w:type="dxa" w:w="248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Request con token expirado → sistema debe renovar via refresh token</w:t>
            </w:r>
          </w:p>
        </w:tc>
        <w:tc>
          <w:tcPr>
            <w:tcW w:type="dxa" w:w="168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Renovación transparente. Si refresh también expiró, logout forzado.</w:t>
            </w:r>
          </w:p>
        </w:tc>
        <w:tc>
          <w:tcPr>
            <w:tcW w:type="dxa" w:w="1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Integración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TC-008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Carga de 5.000 usuarios concurrentes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JMeter: 5.000 VUs comprando simultáneamente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p95 &lt; 2s, 0 errores 5xx, sin doble venta.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Carga</w:t>
            </w:r>
          </w:p>
        </w:tc>
      </w:tr>
    </w:tbl>
    <w:p>
      <w:r>
        <w:t xml:space="preserve"/>
      </w:r>
    </w:p>
    <w:p>
      <w:r>
        <w:br w:type="page"/>
      </w:r>
    </w:p>
    <w:p>
      <w:pPr>
        <w:pStyle w:val="Heading1"/>
      </w:pPr>
      <w:r>
        <w:rPr>
          <w:rFonts w:ascii="Arial" w:cs="Arial" w:eastAsia="Arial" w:hAnsi="Arial"/>
          <w:b/>
          <w:bCs/>
          <w:color w:val="1A1A2E"/>
          <w:sz w:val="36"/>
          <w:szCs w:val="36"/>
        </w:rPr>
        <w:t xml:space="preserve">10. PLAN DE PROYECTO Y CRONOGRAMA</w:t>
      </w:r>
    </w:p>
    <w:p>
      <w:r>
        <w:t xml:space="preserve"/>
      </w:r>
    </w:p>
    <w:p>
      <w:pPr>
        <w:pStyle w:val="Heading2"/>
      </w:pPr>
      <w:r>
        <w:rPr>
          <w:rFonts w:ascii="Arial" w:cs="Arial" w:eastAsia="Arial" w:hAnsi="Arial"/>
          <w:b/>
          <w:bCs/>
          <w:color w:val="0F3460"/>
          <w:sz w:val="28"/>
          <w:szCs w:val="28"/>
        </w:rPr>
        <w:t xml:space="preserve">10.1 Metodología de Desarrollo</w:t>
      </w:r>
    </w:p>
    <w:p>
      <w:r>
        <w:rPr>
          <w:rFonts w:ascii="Arial" w:cs="Arial" w:eastAsia="Arial" w:hAnsi="Arial"/>
          <w:color w:val="424242"/>
          <w:sz w:val="22"/>
          <w:szCs w:val="22"/>
        </w:rPr>
        <w:t xml:space="preserve">My Stadium se desarrollará usando la metodología Scrum con sprints de 2 semanas. Los roles son: Product Owner (define prioridades de negocio), Scrum Master (facilita el proceso), equipo de desarrollo (desarrolladores frontend, backend, QA y DevOps).</w:t>
      </w:r>
    </w:p>
    <w:p>
      <w:r>
        <w:t xml:space="preserve"/>
      </w:r>
    </w:p>
    <w:p>
      <w:pPr>
        <w:pStyle w:val="Heading2"/>
      </w:pPr>
      <w:r>
        <w:rPr>
          <w:rFonts w:ascii="Arial" w:cs="Arial" w:eastAsia="Arial" w:hAnsi="Arial"/>
          <w:b/>
          <w:bCs/>
          <w:color w:val="0F3460"/>
          <w:sz w:val="28"/>
          <w:szCs w:val="28"/>
        </w:rPr>
        <w:t xml:space="preserve">10.2 Fases del Proyecto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100"/>
        <w:gridCol w:w="4160"/>
        <w:gridCol w:w="1800"/>
      </w:tblGrid>
      <w:tr>
        <w:tc>
          <w:tcPr>
            <w:tcW w:type="dxa" w:w="5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Fase</w:t>
            </w:r>
          </w:p>
        </w:tc>
        <w:tc>
          <w:tcPr>
            <w:tcW w:type="dxa" w:w="18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Nombre</w:t>
            </w:r>
          </w:p>
        </w:tc>
        <w:tc>
          <w:tcPr>
            <w:tcW w:type="dxa" w:w="11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Duración</w:t>
            </w:r>
          </w:p>
        </w:tc>
        <w:tc>
          <w:tcPr>
            <w:tcW w:type="dxa" w:w="416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Entregables Principales</w:t>
            </w:r>
          </w:p>
        </w:tc>
        <w:tc>
          <w:tcPr>
            <w:tcW w:type="dxa" w:w="18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Sprint(s)</w:t>
            </w:r>
          </w:p>
        </w:tc>
      </w:tr>
      <w:tr>
        <w:tc>
          <w:tcPr>
            <w:tcW w:type="dxa" w:w="5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1</w:t>
            </w:r>
          </w:p>
        </w:tc>
        <w:tc>
          <w:tcPr>
            <w:tcW w:type="dxa" w:w="1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Inicio y Planificación</w:t>
            </w:r>
          </w:p>
        </w:tc>
        <w:tc>
          <w:tcPr>
            <w:tcW w:type="dxa" w:w="11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2 semanas</w:t>
            </w:r>
          </w:p>
        </w:tc>
        <w:tc>
          <w:tcPr>
            <w:tcW w:type="dxa" w:w="41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Documentación completa, backlog inicial priorizado, configuración del entorno de desarrollo, repositorios Git.</w:t>
            </w:r>
          </w:p>
        </w:tc>
        <w:tc>
          <w:tcPr>
            <w:tcW w:type="dxa" w:w="1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Sprint 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Infraestructura Base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2 semanas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Docker Compose local, CI/CD pipeline básico en GitHub Actions, estructura de microservicios vacía, Kong configurado.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Sprint 1</w:t>
            </w:r>
          </w:p>
        </w:tc>
      </w:tr>
      <w:tr>
        <w:tc>
          <w:tcPr>
            <w:tcW w:type="dxa" w:w="5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3</w:t>
            </w:r>
          </w:p>
        </w:tc>
        <w:tc>
          <w:tcPr>
            <w:tcW w:type="dxa" w:w="1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Auth Service + App Base</w:t>
            </w:r>
          </w:p>
        </w:tc>
        <w:tc>
          <w:tcPr>
            <w:tcW w:type="dxa" w:w="11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2 semanas</w:t>
            </w:r>
          </w:p>
        </w:tc>
        <w:tc>
          <w:tcPr>
            <w:tcW w:type="dxa" w:w="41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Microservicio Auth funcional (registro, login, JWT). App Flutter con navegación base, pantallas de Login y Registro.</w:t>
            </w:r>
          </w:p>
        </w:tc>
        <w:tc>
          <w:tcPr>
            <w:tcW w:type="dxa" w:w="1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Sprint 2</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Concert Service + Catálogo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2 semanas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Microservicio Concert Service. App: pantalla Home con catálogo de conciertos, búsqueda y filtros, detalle del concierto.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Sprint 3</w:t>
            </w:r>
          </w:p>
        </w:tc>
      </w:tr>
      <w:tr>
        <w:tc>
          <w:tcPr>
            <w:tcW w:type="dxa" w:w="5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5</w:t>
            </w:r>
          </w:p>
        </w:tc>
        <w:tc>
          <w:tcPr>
            <w:tcW w:type="dxa" w:w="1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Seat Service + Mapa Interactivo</w:t>
            </w:r>
          </w:p>
        </w:tc>
        <w:tc>
          <w:tcPr>
            <w:tcW w:type="dxa" w:w="11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3 semanas</w:t>
            </w:r>
          </w:p>
        </w:tc>
        <w:tc>
          <w:tcPr>
            <w:tcW w:type="dxa" w:w="41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Microservicio Seat Service con Redis y Lua. App: mapa SVG del estadio con mapa de calor, grilla de asientos, WebSocket, temporizador.</w:t>
            </w:r>
          </w:p>
        </w:tc>
        <w:tc>
          <w:tcPr>
            <w:tcW w:type="dxa" w:w="1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Sprint 4-5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Order Service + MercadoPago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2 semanas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Microservicio Order Service. Integración con MercadoPago Checkout Pro. Formulario de asistentes. Webhooks. Confirmación.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Sprint 6</w:t>
            </w:r>
          </w:p>
        </w:tc>
      </w:tr>
      <w:tr>
        <w:tc>
          <w:tcPr>
            <w:tcW w:type="dxa" w:w="5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7</w:t>
            </w:r>
          </w:p>
        </w:tc>
        <w:tc>
          <w:tcPr>
            <w:tcW w:type="dxa" w:w="1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Email + Wallet + QR Offline</w:t>
            </w:r>
          </w:p>
        </w:tc>
        <w:tc>
          <w:tcPr>
            <w:tcW w:type="dxa" w:w="11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2 semanas</w:t>
            </w:r>
          </w:p>
        </w:tc>
        <w:tc>
          <w:tcPr>
            <w:tcW w:type="dxa" w:w="41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Email Service con PDF. Pantalla Wallet con historial de boletos. Visualización de QR. Modo offline (almacenamiento local seguro).</w:t>
            </w:r>
          </w:p>
        </w:tc>
        <w:tc>
          <w:tcPr>
            <w:tcW w:type="dxa" w:w="1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Sprint 7</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Panel Admin Web</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2 semanas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Aplicación React.js del panel de administración: gestión de conciertos, estadios, asientos y dashboard de ventas.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Sprint 8</w:t>
            </w:r>
          </w:p>
        </w:tc>
      </w:tr>
      <w:tr>
        <w:tc>
          <w:tcPr>
            <w:tcW w:type="dxa" w:w="5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9</w:t>
            </w:r>
          </w:p>
        </w:tc>
        <w:tc>
          <w:tcPr>
            <w:tcW w:type="dxa" w:w="1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Pruebas y QA</w:t>
            </w:r>
          </w:p>
        </w:tc>
        <w:tc>
          <w:tcPr>
            <w:tcW w:type="dxa" w:w="11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3 semanas</w:t>
            </w:r>
          </w:p>
        </w:tc>
        <w:tc>
          <w:tcPr>
            <w:tcW w:type="dxa" w:w="41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Suite completa de pruebas unitarias, integración, E2E y de carga. Corrección de bugs. Auditoría de seguridad (OWASP ZAP).</w:t>
            </w:r>
          </w:p>
        </w:tc>
        <w:tc>
          <w:tcPr>
            <w:tcW w:type="dxa" w:w="18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Sprint 9-10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Pulimiento y Lanzamiento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2 semanas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Optimizaciones de rendimiento, pruebas de usabilidad, preparación para App Store y Google Play, despliegue en producción.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Sprint 11</w:t>
            </w:r>
          </w:p>
        </w:tc>
      </w:tr>
    </w:tbl>
    <w:p>
      <w:r>
        <w:t xml:space="preserve"/>
      </w:r>
    </w:p>
    <w:p>
      <w:r>
        <w:rPr>
          <w:rFonts w:ascii="Arial" w:cs="Arial" w:eastAsia="Arial" w:hAnsi="Arial"/>
          <w:b/>
          <w:bCs/>
          <w:color w:val="1A1A2E"/>
          <w:sz w:val="22"/>
          <w:szCs w:val="22"/>
        </w:rPr>
        <w:t xml:space="preserve">Duración total estimada: </w:t>
      </w:r>
      <w:r>
        <w:rPr>
          <w:rFonts w:ascii="Arial" w:cs="Arial" w:eastAsia="Arial" w:hAnsi="Arial"/>
          <w:color w:val="424242"/>
          <w:sz w:val="22"/>
          <w:szCs w:val="22"/>
        </w:rPr>
        <w:t xml:space="preserve">22 semanas (~5.5 meses)</w:t>
      </w:r>
    </w:p>
    <w:p>
      <w:r>
        <w:t xml:space="preserve"/>
      </w:r>
    </w:p>
    <w:p>
      <w:pPr>
        <w:pStyle w:val="Heading2"/>
      </w:pPr>
      <w:r>
        <w:rPr>
          <w:rFonts w:ascii="Arial" w:cs="Arial" w:eastAsia="Arial" w:hAnsi="Arial"/>
          <w:b/>
          <w:bCs/>
          <w:color w:val="0F3460"/>
          <w:sz w:val="28"/>
          <w:szCs w:val="28"/>
        </w:rPr>
        <w:t xml:space="preserve">10.3 Riesgos del Proyecto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800"/>
        <w:gridCol w:w="800"/>
        <w:gridCol w:w="4760"/>
      </w:tblGrid>
      <w:tr>
        <w:tc>
          <w:tcPr>
            <w:tcW w:type="dxa" w:w="5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ID</w:t>
            </w:r>
          </w:p>
        </w:tc>
        <w:tc>
          <w:tcPr>
            <w:tcW w:type="dxa" w:w="25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Riesgo</w:t>
            </w:r>
          </w:p>
        </w:tc>
        <w:tc>
          <w:tcPr>
            <w:tcW w:type="dxa" w:w="8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Probab.</w:t>
            </w:r>
          </w:p>
        </w:tc>
        <w:tc>
          <w:tcPr>
            <w:tcW w:type="dxa" w:w="80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Impacto</w:t>
            </w:r>
          </w:p>
        </w:tc>
        <w:tc>
          <w:tcPr>
            <w:tcW w:type="dxa" w:w="4760"/>
            <w:tcBorders>
              <w:top w:val="single" w:color="FFFFFF" w:sz="1"/>
              <w:left w:val="single" w:color="FFFFFF" w:sz="1"/>
              <w:bottom w:val="single" w:color="FFFFFF" w:sz="1"/>
              <w:right w:val="single" w:color="FFFFFF" w:sz="1"/>
            </w:tcBorders>
            <w:shd w:fill="0F346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Plan de Mitigación</w:t>
            </w:r>
          </w:p>
        </w:tc>
      </w:tr>
      <w:tr>
        <w:tc>
          <w:tcPr>
            <w:tcW w:type="dxa" w:w="5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R01</w:t>
            </w:r>
          </w:p>
        </w:tc>
        <w:tc>
          <w:tcPr>
            <w:tcW w:type="dxa" w:w="25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Cambios en API de MercadoPago</w:t>
            </w:r>
          </w:p>
        </w:tc>
        <w:tc>
          <w:tcPr>
            <w:tcW w:type="dxa" w:w="800"/>
            <w:tcBorders>
              <w:top w:val="single" w:color="CCCCCC" w:sz="1"/>
              <w:left w:val="single" w:color="CCCCCC" w:sz="1"/>
              <w:bottom w:val="single" w:color="CCCCCC" w:sz="1"/>
              <w:right w:val="single" w:color="CCCCCC" w:sz="1"/>
            </w:tcBorders>
            <w:shd w:fill="FFF8E1" w:val="clear"/>
            <w:tcMar>
              <w:top w:type="dxa" w:w="80"/>
              <w:left w:type="dxa" w:w="150"/>
              <w:bottom w:type="dxa" w:w="80"/>
              <w:right w:type="dxa" w:w="150"/>
            </w:tcMar>
          </w:tcPr>
          <w:p>
            <w:pPr>
              <w:jc w:val="center"/>
            </w:pPr>
            <w:r>
              <w:rPr>
                <w:rFonts w:ascii="Arial" w:cs="Arial" w:eastAsia="Arial" w:hAnsi="Arial"/>
                <w:color w:val="424242"/>
                <w:sz w:val="20"/>
                <w:szCs w:val="20"/>
              </w:rPr>
              <w:t xml:space="preserve">Media</w:t>
            </w:r>
          </w:p>
        </w:tc>
        <w:tc>
          <w:tcPr>
            <w:tcW w:type="dxa" w:w="800"/>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pPr>
              <w:jc w:val="center"/>
            </w:pPr>
            <w:r>
              <w:rPr>
                <w:rFonts w:ascii="Arial" w:cs="Arial" w:eastAsia="Arial" w:hAnsi="Arial"/>
                <w:color w:val="424242"/>
                <w:sz w:val="20"/>
                <w:szCs w:val="20"/>
              </w:rPr>
              <w:t xml:space="preserve">Alto</w:t>
            </w:r>
          </w:p>
        </w:tc>
        <w:tc>
          <w:tcPr>
            <w:tcW w:type="dxa" w:w="47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Abstracción del servicio de pago con interface. Monitoreo del changelog de MercadoPago. Sandbox para pruebas continuas.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R02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Picos de demanda en venta masiva de boletos</w:t>
            </w:r>
          </w:p>
        </w:tc>
        <w:tc>
          <w:tcPr>
            <w:tcW w:type="dxa" w:w="800"/>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pPr>
              <w:jc w:val="center"/>
            </w:pPr>
            <w:r>
              <w:rPr>
                <w:rFonts w:ascii="Arial" w:cs="Arial" w:eastAsia="Arial" w:hAnsi="Arial"/>
                <w:color w:val="424242"/>
                <w:sz w:val="20"/>
                <w:szCs w:val="20"/>
              </w:rPr>
              <w:t xml:space="preserve">Alta</w:t>
            </w:r>
          </w:p>
        </w:tc>
        <w:tc>
          <w:tcPr>
            <w:tcW w:type="dxa" w:w="800"/>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pPr>
              <w:jc w:val="center"/>
            </w:pPr>
            <w:r>
              <w:rPr>
                <w:rFonts w:ascii="Arial" w:cs="Arial" w:eastAsia="Arial" w:hAnsi="Arial"/>
                <w:color w:val="424242"/>
                <w:sz w:val="20"/>
                <w:szCs w:val="20"/>
              </w:rPr>
              <w:t xml:space="preserve">Alto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Pruebas de carga desde el Sprint 9. HPA en Kubernetes. Circuit breaker en Seat Service.</w:t>
            </w:r>
          </w:p>
        </w:tc>
      </w:tr>
      <w:tr>
        <w:tc>
          <w:tcPr>
            <w:tcW w:type="dxa" w:w="5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R03</w:t>
            </w:r>
          </w:p>
        </w:tc>
        <w:tc>
          <w:tcPr>
            <w:tcW w:type="dxa" w:w="25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Race conditions en reserva de asientos</w:t>
            </w:r>
          </w:p>
        </w:tc>
        <w:tc>
          <w:tcPr>
            <w:tcW w:type="dxa" w:w="800"/>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pPr>
              <w:jc w:val="center"/>
            </w:pPr>
            <w:r>
              <w:rPr>
                <w:rFonts w:ascii="Arial" w:cs="Arial" w:eastAsia="Arial" w:hAnsi="Arial"/>
                <w:color w:val="424242"/>
                <w:sz w:val="20"/>
                <w:szCs w:val="20"/>
              </w:rPr>
              <w:t xml:space="preserve">Alta</w:t>
            </w:r>
          </w:p>
        </w:tc>
        <w:tc>
          <w:tcPr>
            <w:tcW w:type="dxa" w:w="800"/>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pPr>
              <w:jc w:val="center"/>
            </w:pPr>
            <w:r>
              <w:rPr>
                <w:rFonts w:ascii="Arial" w:cs="Arial" w:eastAsia="Arial" w:hAnsi="Arial"/>
                <w:color w:val="424242"/>
                <w:sz w:val="20"/>
                <w:szCs w:val="20"/>
              </w:rPr>
              <w:t xml:space="preserve">Alto</w:t>
            </w:r>
          </w:p>
        </w:tc>
        <w:tc>
          <w:tcPr>
            <w:tcW w:type="dxa" w:w="47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Scripts Lua atómicos en Redis. Pruebas de concurrencia específicas (TC-001). Revisión de código obligatoria para el módulo Seat Service.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R04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Rechazo de la app por App Store / Google Play</w:t>
            </w:r>
          </w:p>
        </w:tc>
        <w:tc>
          <w:tcPr>
            <w:tcW w:type="dxa" w:w="800"/>
            <w:tcBorders>
              <w:top w:val="single" w:color="CCCCCC" w:sz="1"/>
              <w:left w:val="single" w:color="CCCCCC" w:sz="1"/>
              <w:bottom w:val="single" w:color="CCCCCC" w:sz="1"/>
              <w:right w:val="single" w:color="CCCCCC" w:sz="1"/>
            </w:tcBorders>
            <w:shd w:fill="FFF8E1" w:val="clear"/>
            <w:tcMar>
              <w:top w:type="dxa" w:w="80"/>
              <w:left w:type="dxa" w:w="150"/>
              <w:bottom w:type="dxa" w:w="80"/>
              <w:right w:type="dxa" w:w="150"/>
            </w:tcMar>
          </w:tcPr>
          <w:p>
            <w:pPr>
              <w:jc w:val="center"/>
            </w:pPr>
            <w:r>
              <w:rPr>
                <w:rFonts w:ascii="Arial" w:cs="Arial" w:eastAsia="Arial" w:hAnsi="Arial"/>
                <w:color w:val="424242"/>
                <w:sz w:val="20"/>
                <w:szCs w:val="20"/>
              </w:rPr>
              <w:t xml:space="preserve">Media</w:t>
            </w:r>
          </w:p>
        </w:tc>
        <w:tc>
          <w:tcPr>
            <w:tcW w:type="dxa" w:w="800"/>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pPr>
              <w:jc w:val="center"/>
            </w:pPr>
            <w:r>
              <w:rPr>
                <w:rFonts w:ascii="Arial" w:cs="Arial" w:eastAsia="Arial" w:hAnsi="Arial"/>
                <w:color w:val="424242"/>
                <w:sz w:val="20"/>
                <w:szCs w:val="20"/>
              </w:rPr>
              <w:t xml:space="preserve">Alto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Revisión de políticas de tiendas antes del desarrollo. Pruebas en dispositivos reales.</w:t>
            </w:r>
          </w:p>
        </w:tc>
      </w:tr>
      <w:tr>
        <w:tc>
          <w:tcPr>
            <w:tcW w:type="dxa" w:w="5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R05</w:t>
            </w:r>
          </w:p>
        </w:tc>
        <w:tc>
          <w:tcPr>
            <w:tcW w:type="dxa" w:w="250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Vulnerabilidades de seguridad en pagos</w:t>
            </w:r>
          </w:p>
        </w:tc>
        <w:tc>
          <w:tcPr>
            <w:tcW w:type="dxa" w:w="8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pPr>
              <w:jc w:val="center"/>
            </w:pPr>
            <w:r>
              <w:rPr>
                <w:rFonts w:ascii="Arial" w:cs="Arial" w:eastAsia="Arial" w:hAnsi="Arial"/>
                <w:color w:val="424242"/>
                <w:sz w:val="20"/>
                <w:szCs w:val="20"/>
              </w:rPr>
              <w:t xml:space="preserve">Baja</w:t>
            </w:r>
          </w:p>
        </w:tc>
        <w:tc>
          <w:tcPr>
            <w:tcW w:type="dxa" w:w="800"/>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pPr>
              <w:jc w:val="center"/>
            </w:pPr>
            <w:r>
              <w:rPr>
                <w:rFonts w:ascii="Arial" w:cs="Arial" w:eastAsia="Arial" w:hAnsi="Arial"/>
                <w:color w:val="424242"/>
                <w:sz w:val="20"/>
                <w:szCs w:val="20"/>
              </w:rPr>
              <w:t xml:space="preserve">Crítico</w:t>
            </w:r>
          </w:p>
        </w:tc>
        <w:tc>
          <w:tcPr>
            <w:tcW w:type="dxa" w:w="4760"/>
            <w:tcBorders>
              <w:top w:val="single" w:color="CCCCCC" w:sz="1"/>
              <w:left w:val="single" w:color="CCCCCC" w:sz="1"/>
              <w:bottom w:val="single" w:color="CCCCCC" w:sz="1"/>
              <w:right w:val="single" w:color="CCCCCC" w:sz="1"/>
            </w:tcBorders>
            <w:shd w:fill="E8EAF6" w:val="clear"/>
            <w:tcMar>
              <w:top w:type="dxa" w:w="80"/>
              <w:left w:type="dxa" w:w="150"/>
              <w:bottom w:type="dxa" w:w="80"/>
              <w:right w:type="dxa" w:w="150"/>
            </w:tcMar>
          </w:tcPr>
          <w:p>
            <w:r>
              <w:rPr>
                <w:rFonts w:ascii="Arial" w:cs="Arial" w:eastAsia="Arial" w:hAnsi="Arial"/>
                <w:color w:val="424242"/>
                <w:sz w:val="22"/>
                <w:szCs w:val="22"/>
              </w:rPr>
              <w:t xml:space="preserve">Nunca almacenar datos de tarjeta. Delegar a MercadoPago. Auditoría OWASP ZAP. Cumplimiento SAQ-A de PCI-DSS.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R06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Subestimación de la complejidad del mapa SVG interactivo</w:t>
            </w:r>
          </w:p>
        </w:tc>
        <w:tc>
          <w:tcPr>
            <w:tcW w:type="dxa" w:w="800"/>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pPr>
              <w:jc w:val="center"/>
            </w:pPr>
            <w:r>
              <w:rPr>
                <w:rFonts w:ascii="Arial" w:cs="Arial" w:eastAsia="Arial" w:hAnsi="Arial"/>
                <w:color w:val="424242"/>
                <w:sz w:val="20"/>
                <w:szCs w:val="20"/>
              </w:rPr>
              <w:t xml:space="preserve">Alta</w:t>
            </w:r>
          </w:p>
        </w:tc>
        <w:tc>
          <w:tcPr>
            <w:tcW w:type="dxa" w:w="800"/>
            <w:tcBorders>
              <w:top w:val="single" w:color="CCCCCC" w:sz="1"/>
              <w:left w:val="single" w:color="CCCCCC" w:sz="1"/>
              <w:bottom w:val="single" w:color="CCCCCC" w:sz="1"/>
              <w:right w:val="single" w:color="CCCCCC" w:sz="1"/>
            </w:tcBorders>
            <w:shd w:fill="FFF8E1" w:val="clear"/>
            <w:tcMar>
              <w:top w:type="dxa" w:w="80"/>
              <w:left w:type="dxa" w:w="150"/>
              <w:bottom w:type="dxa" w:w="80"/>
              <w:right w:type="dxa" w:w="150"/>
            </w:tcMar>
          </w:tcPr>
          <w:p>
            <w:pPr>
              <w:jc w:val="center"/>
            </w:pPr>
            <w:r>
              <w:rPr>
                <w:rFonts w:ascii="Arial" w:cs="Arial" w:eastAsia="Arial" w:hAnsi="Arial"/>
                <w:color w:val="424242"/>
                <w:sz w:val="20"/>
                <w:szCs w:val="20"/>
              </w:rPr>
              <w:t xml:space="preserve">Medio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24242"/>
                <w:sz w:val="22"/>
                <w:szCs w:val="22"/>
              </w:rPr>
              <w:t xml:space="preserve">Prototipar el mapa en el Sprint 1 (spike técnico). Evaluar librerías SVG disponibles para Flutter.</w:t>
            </w:r>
          </w:p>
        </w:tc>
      </w:tr>
    </w:tbl>
    <w:p>
      <w:r>
        <w:t xml:space="preserve"/>
      </w:r>
    </w:p>
    <w:p>
      <w:r>
        <w:br w:type="page"/>
      </w:r>
    </w:p>
    <w:p>
      <w:pPr>
        <w:pStyle w:val="Heading1"/>
      </w:pPr>
      <w:r>
        <w:rPr>
          <w:rFonts w:ascii="Arial" w:cs="Arial" w:eastAsia="Arial" w:hAnsi="Arial"/>
          <w:b/>
          <w:bCs/>
          <w:color w:val="1A1A2E"/>
          <w:sz w:val="36"/>
          <w:szCs w:val="36"/>
        </w:rPr>
        <w:t xml:space="preserve">11. REFERENCIAS</w:t>
      </w:r>
    </w:p>
    <w:p>
      <w:r>
        <w:t xml:space="preserve"/>
      </w:r>
    </w:p>
    <w:p>
      <w:pPr>
        <w:pStyle w:val="Heading2"/>
      </w:pPr>
      <w:r>
        <w:rPr>
          <w:rFonts w:ascii="Arial" w:cs="Arial" w:eastAsia="Arial" w:hAnsi="Arial"/>
          <w:b/>
          <w:bCs/>
          <w:color w:val="0F3460"/>
          <w:sz w:val="28"/>
          <w:szCs w:val="28"/>
        </w:rPr>
        <w:t xml:space="preserve">11.1 Estándares y Normas</w:t>
      </w:r>
    </w:p>
    <w:p>
      <w:pPr>
        <w:pStyle w:val="ListParagraph"/>
        <w:numPr>
          <w:ilvl w:val="0"/>
          <w:numId w:val="2"/>
        </w:numPr>
      </w:pPr>
      <w:r>
        <w:rPr>
          <w:rFonts w:ascii="Arial" w:cs="Arial" w:eastAsia="Arial" w:hAnsi="Arial"/>
          <w:color w:val="424242"/>
          <w:sz w:val="22"/>
          <w:szCs w:val="22"/>
        </w:rPr>
        <w:t xml:space="preserve">ISO/IEC 25010:2011 — Systems and software engineering — Systems and software Quality Requirements and Evaluation (SQuaRE). International Organization for Standardization, 2011.</w:t>
      </w:r>
    </w:p>
    <w:p>
      <w:pPr>
        <w:pStyle w:val="ListParagraph"/>
        <w:numPr>
          <w:ilvl w:val="0"/>
          <w:numId w:val="2"/>
        </w:numPr>
      </w:pPr>
      <w:r>
        <w:rPr>
          <w:rFonts w:ascii="Arial" w:cs="Arial" w:eastAsia="Arial" w:hAnsi="Arial"/>
          <w:color w:val="424242"/>
          <w:sz w:val="22"/>
          <w:szCs w:val="22"/>
        </w:rPr>
        <w:t xml:space="preserve">ISO/IEC 27001:2022 — Information security, cybersecurity and privacy protection. International Organization for Standardization, 2022.</w:t>
      </w:r>
    </w:p>
    <w:p>
      <w:pPr>
        <w:pStyle w:val="ListParagraph"/>
        <w:numPr>
          <w:ilvl w:val="0"/>
          <w:numId w:val="2"/>
        </w:numPr>
      </w:pPr>
      <w:r>
        <w:rPr>
          <w:rFonts w:ascii="Arial" w:cs="Arial" w:eastAsia="Arial" w:hAnsi="Arial"/>
          <w:color w:val="424242"/>
          <w:sz w:val="22"/>
          <w:szCs w:val="22"/>
        </w:rPr>
        <w:t xml:space="preserve">PCI Security Standards Council. (2022). Payment Card Industry Data Security Standard (PCI DSS), Version 4.0.</w:t>
      </w:r>
    </w:p>
    <w:p>
      <w:pPr>
        <w:pStyle w:val="ListParagraph"/>
        <w:numPr>
          <w:ilvl w:val="0"/>
          <w:numId w:val="2"/>
        </w:numPr>
      </w:pPr>
      <w:r>
        <w:rPr>
          <w:rFonts w:ascii="Arial" w:cs="Arial" w:eastAsia="Arial" w:hAnsi="Arial"/>
          <w:color w:val="424242"/>
          <w:sz w:val="22"/>
          <w:szCs w:val="22"/>
        </w:rPr>
        <w:t xml:space="preserve">W3C Web Accessibility Initiative. (2018). Web Content Accessibility Guidelines (WCAG) 2.1. W3C Recommendation.</w:t>
      </w:r>
    </w:p>
    <w:p>
      <w:pPr>
        <w:pStyle w:val="ListParagraph"/>
        <w:numPr>
          <w:ilvl w:val="0"/>
          <w:numId w:val="2"/>
        </w:numPr>
      </w:pPr>
      <w:r>
        <w:rPr>
          <w:rFonts w:ascii="Arial" w:cs="Arial" w:eastAsia="Arial" w:hAnsi="Arial"/>
          <w:color w:val="424242"/>
          <w:sz w:val="22"/>
          <w:szCs w:val="22"/>
        </w:rPr>
        <w:t xml:space="preserve">Congreso de Colombia. (2012). Ley Estatutaria 1581 de 2012: Protección de Datos Personales.</w:t>
      </w:r>
    </w:p>
    <w:p>
      <w:r>
        <w:t xml:space="preserve"/>
      </w:r>
    </w:p>
    <w:p>
      <w:pPr>
        <w:pStyle w:val="Heading2"/>
      </w:pPr>
      <w:r>
        <w:rPr>
          <w:rFonts w:ascii="Arial" w:cs="Arial" w:eastAsia="Arial" w:hAnsi="Arial"/>
          <w:b/>
          <w:bCs/>
          <w:color w:val="0F3460"/>
          <w:sz w:val="28"/>
          <w:szCs w:val="28"/>
        </w:rPr>
        <w:t xml:space="preserve">11.2 Libros y Artículos Académicos</w:t>
      </w:r>
    </w:p>
    <w:p>
      <w:pPr>
        <w:pStyle w:val="ListParagraph"/>
        <w:numPr>
          <w:ilvl w:val="0"/>
          <w:numId w:val="2"/>
        </w:numPr>
      </w:pPr>
      <w:r>
        <w:rPr>
          <w:rFonts w:ascii="Arial" w:cs="Arial" w:eastAsia="Arial" w:hAnsi="Arial"/>
          <w:color w:val="424242"/>
          <w:sz w:val="22"/>
          <w:szCs w:val="22"/>
        </w:rPr>
        <w:t xml:space="preserve">Baymard Institute. (2023). E-Commerce Checkout Usability: Checkout Process &amp; Form Design. Baymard Institute Research Reports.</w:t>
      </w:r>
    </w:p>
    <w:p>
      <w:pPr>
        <w:pStyle w:val="ListParagraph"/>
        <w:numPr>
          <w:ilvl w:val="0"/>
          <w:numId w:val="2"/>
        </w:numPr>
      </w:pPr>
      <w:r>
        <w:rPr>
          <w:rFonts w:ascii="Arial" w:cs="Arial" w:eastAsia="Arial" w:hAnsi="Arial"/>
          <w:color w:val="424242"/>
          <w:sz w:val="22"/>
          <w:szCs w:val="22"/>
        </w:rPr>
        <w:t xml:space="preserve">Banco Mundial. (2021). Transformación digital en Colombia: brechas, oportunidades y recomendaciones de política. World Bank Group.</w:t>
      </w:r>
    </w:p>
    <w:p>
      <w:pPr>
        <w:pStyle w:val="ListParagraph"/>
        <w:numPr>
          <w:ilvl w:val="0"/>
          <w:numId w:val="2"/>
        </w:numPr>
      </w:pPr>
      <w:r>
        <w:rPr>
          <w:rFonts w:ascii="Arial" w:cs="Arial" w:eastAsia="Arial" w:hAnsi="Arial"/>
          <w:color w:val="424242"/>
          <w:sz w:val="22"/>
          <w:szCs w:val="22"/>
        </w:rPr>
        <w:t xml:space="preserve">Carlson, J. L. (2013). Redis in Action. Manning Publications.</w:t>
      </w:r>
    </w:p>
    <w:p>
      <w:pPr>
        <w:pStyle w:val="ListParagraph"/>
        <w:numPr>
          <w:ilvl w:val="0"/>
          <w:numId w:val="2"/>
        </w:numPr>
      </w:pPr>
      <w:r>
        <w:rPr>
          <w:rFonts w:ascii="Arial" w:cs="Arial" w:eastAsia="Arial" w:hAnsi="Arial"/>
          <w:color w:val="424242"/>
          <w:sz w:val="22"/>
          <w:szCs w:val="22"/>
        </w:rPr>
        <w:t xml:space="preserve">Hede, A. M., y Thyne, M. (2010). A model for festival quality. Journal of Hospitality and Tourism Research, 34(3), 412-431.</w:t>
      </w:r>
    </w:p>
    <w:p>
      <w:pPr>
        <w:pStyle w:val="ListParagraph"/>
        <w:numPr>
          <w:ilvl w:val="0"/>
          <w:numId w:val="2"/>
        </w:numPr>
      </w:pPr>
      <w:r>
        <w:rPr>
          <w:rFonts w:ascii="Arial" w:cs="Arial" w:eastAsia="Arial" w:hAnsi="Arial"/>
          <w:color w:val="424242"/>
          <w:sz w:val="22"/>
          <w:szCs w:val="22"/>
        </w:rPr>
        <w:t xml:space="preserve">Kleppmann, M. (2017). Designing Data-Intensive Applications: The Big Ideas Behind Reliable, Scalable, and Maintainable Systems. O'Reilly Media.</w:t>
      </w:r>
    </w:p>
    <w:p>
      <w:pPr>
        <w:pStyle w:val="ListParagraph"/>
        <w:numPr>
          <w:ilvl w:val="0"/>
          <w:numId w:val="2"/>
        </w:numPr>
      </w:pPr>
      <w:r>
        <w:rPr>
          <w:rFonts w:ascii="Arial" w:cs="Arial" w:eastAsia="Arial" w:hAnsi="Arial"/>
          <w:color w:val="424242"/>
          <w:sz w:val="22"/>
          <w:szCs w:val="22"/>
        </w:rPr>
        <w:t xml:space="preserve">Mysliwiec, K. (2017). NestJS: A progressive Node.js framework for building efficient, reliable and scalable server-side applications. docs.nestjs.com.</w:t>
      </w:r>
    </w:p>
    <w:p>
      <w:pPr>
        <w:pStyle w:val="ListParagraph"/>
        <w:numPr>
          <w:ilvl w:val="0"/>
          <w:numId w:val="2"/>
        </w:numPr>
      </w:pPr>
      <w:r>
        <w:rPr>
          <w:rFonts w:ascii="Arial" w:cs="Arial" w:eastAsia="Arial" w:hAnsi="Arial"/>
          <w:color w:val="424242"/>
          <w:sz w:val="22"/>
          <w:szCs w:val="22"/>
        </w:rPr>
        <w:t xml:space="preserve">Narkhede, N., Shapira, G., y Palino, T. (2017). Kafka: The Definitive Guide. O'Reilly Media.</w:t>
      </w:r>
    </w:p>
    <w:p>
      <w:pPr>
        <w:pStyle w:val="ListParagraph"/>
        <w:numPr>
          <w:ilvl w:val="0"/>
          <w:numId w:val="2"/>
        </w:numPr>
      </w:pPr>
      <w:r>
        <w:rPr>
          <w:rFonts w:ascii="Arial" w:cs="Arial" w:eastAsia="Arial" w:hAnsi="Arial"/>
          <w:color w:val="424242"/>
          <w:sz w:val="22"/>
          <w:szCs w:val="22"/>
        </w:rPr>
        <w:t xml:space="preserve">Newman, S. (2021). Building Microservices: Designing Fine-Grained Systems (2nd ed.). O'Reilly Media.</w:t>
      </w:r>
    </w:p>
    <w:p>
      <w:pPr>
        <w:pStyle w:val="ListParagraph"/>
        <w:numPr>
          <w:ilvl w:val="0"/>
          <w:numId w:val="2"/>
        </w:numPr>
      </w:pPr>
      <w:r>
        <w:rPr>
          <w:rFonts w:ascii="Arial" w:cs="Arial" w:eastAsia="Arial" w:hAnsi="Arial"/>
          <w:color w:val="424242"/>
          <w:sz w:val="22"/>
          <w:szCs w:val="22"/>
        </w:rPr>
        <w:t xml:space="preserve">Pinzón, C., y Rodríguez, M. (2022). Análisis del ecosistema de eventos en Colombia: barreras digitales y oportunidades de innovación. Revista Colombiana de Tecnología e Innovación, 10(2), 45-62.</w:t>
      </w:r>
    </w:p>
    <w:p>
      <w:pPr>
        <w:pStyle w:val="ListParagraph"/>
        <w:numPr>
          <w:ilvl w:val="0"/>
          <w:numId w:val="2"/>
        </w:numPr>
      </w:pPr>
      <w:r>
        <w:rPr>
          <w:rFonts w:ascii="Arial" w:cs="Arial" w:eastAsia="Arial" w:hAnsi="Arial"/>
          <w:color w:val="424242"/>
          <w:sz w:val="22"/>
          <w:szCs w:val="22"/>
        </w:rPr>
        <w:t xml:space="preserve">Pollstar. (2023). Mid-Year 2023 Concert Industry Report. Pollstar.</w:t>
      </w:r>
    </w:p>
    <w:p>
      <w:pPr>
        <w:pStyle w:val="ListParagraph"/>
        <w:numPr>
          <w:ilvl w:val="0"/>
          <w:numId w:val="2"/>
        </w:numPr>
      </w:pPr>
      <w:r>
        <w:rPr>
          <w:rFonts w:ascii="Arial" w:cs="Arial" w:eastAsia="Arial" w:hAnsi="Arial"/>
          <w:color w:val="424242"/>
          <w:sz w:val="22"/>
          <w:szCs w:val="22"/>
        </w:rPr>
        <w:t xml:space="preserve">Richardson, C. (2018). Microservices Patterns: With examples in Java. Manning Publications.</w:t>
      </w:r>
    </w:p>
    <w:p>
      <w:pPr>
        <w:pStyle w:val="ListParagraph"/>
        <w:numPr>
          <w:ilvl w:val="0"/>
          <w:numId w:val="2"/>
        </w:numPr>
      </w:pPr>
      <w:r>
        <w:rPr>
          <w:rFonts w:ascii="Arial" w:cs="Arial" w:eastAsia="Arial" w:hAnsi="Arial"/>
          <w:color w:val="424242"/>
          <w:sz w:val="22"/>
          <w:szCs w:val="22"/>
        </w:rPr>
        <w:t xml:space="preserve">Waddell, R. (2021). Live Nation Entertainment and the Ticketmaster Monopoly: Implications for the Concert Industry. Journal of Entertainment Technology, 15(1), 22-38.</w:t>
      </w:r>
    </w:p>
    <w:p>
      <w:r>
        <w:t xml:space="preserve"/>
      </w:r>
    </w:p>
    <w:p>
      <w:pPr>
        <w:pStyle w:val="Heading2"/>
      </w:pPr>
      <w:r>
        <w:rPr>
          <w:rFonts w:ascii="Arial" w:cs="Arial" w:eastAsia="Arial" w:hAnsi="Arial"/>
          <w:b/>
          <w:bCs/>
          <w:color w:val="0F3460"/>
          <w:sz w:val="28"/>
          <w:szCs w:val="28"/>
        </w:rPr>
        <w:t xml:space="preserve">11.3 Documentación Técnica</w:t>
      </w:r>
    </w:p>
    <w:p>
      <w:pPr>
        <w:pStyle w:val="ListParagraph"/>
        <w:numPr>
          <w:ilvl w:val="0"/>
          <w:numId w:val="2"/>
        </w:numPr>
      </w:pPr>
      <w:r>
        <w:rPr>
          <w:rFonts w:ascii="Arial" w:cs="Arial" w:eastAsia="Arial" w:hAnsi="Arial"/>
          <w:color w:val="424242"/>
          <w:sz w:val="22"/>
          <w:szCs w:val="22"/>
        </w:rPr>
        <w:t xml:space="preserve">Google. (2024). Flutter Documentation. flutter.dev.</w:t>
      </w:r>
    </w:p>
    <w:p>
      <w:pPr>
        <w:pStyle w:val="ListParagraph"/>
        <w:numPr>
          <w:ilvl w:val="0"/>
          <w:numId w:val="2"/>
        </w:numPr>
      </w:pPr>
      <w:r>
        <w:rPr>
          <w:rFonts w:ascii="Arial" w:cs="Arial" w:eastAsia="Arial" w:hAnsi="Arial"/>
          <w:color w:val="424242"/>
          <w:sz w:val="22"/>
          <w:szCs w:val="22"/>
        </w:rPr>
        <w:t xml:space="preserve">MercadoPago Developers. (2024). API Reference — MercadoPago. mercadopago.com.co/developers.</w:t>
      </w:r>
    </w:p>
    <w:p>
      <w:pPr>
        <w:pStyle w:val="ListParagraph"/>
        <w:numPr>
          <w:ilvl w:val="0"/>
          <w:numId w:val="2"/>
        </w:numPr>
      </w:pPr>
      <w:r>
        <w:rPr>
          <w:rFonts w:ascii="Arial" w:cs="Arial" w:eastAsia="Arial" w:hAnsi="Arial"/>
          <w:color w:val="424242"/>
          <w:sz w:val="22"/>
          <w:szCs w:val="22"/>
        </w:rPr>
        <w:t xml:space="preserve">Redis Ltd. (2024). Redis Documentation. redis.io/docs.</w:t>
      </w:r>
    </w:p>
    <w:p>
      <w:pPr>
        <w:pStyle w:val="ListParagraph"/>
        <w:numPr>
          <w:ilvl w:val="0"/>
          <w:numId w:val="2"/>
        </w:numPr>
      </w:pPr>
      <w:r>
        <w:rPr>
          <w:rFonts w:ascii="Arial" w:cs="Arial" w:eastAsia="Arial" w:hAnsi="Arial"/>
          <w:color w:val="424242"/>
          <w:sz w:val="22"/>
          <w:szCs w:val="22"/>
        </w:rPr>
        <w:t xml:space="preserve">OWASP Foundation. (2021). OWASP Top Ten 2021. owasp.org/www-project-top-ten.</w:t>
      </w:r>
    </w:p>
    <w:p>
      <w:pPr>
        <w:pStyle w:val="ListParagraph"/>
        <w:numPr>
          <w:ilvl w:val="0"/>
          <w:numId w:val="2"/>
        </w:numPr>
      </w:pPr>
      <w:r>
        <w:rPr>
          <w:rFonts w:ascii="Arial" w:cs="Arial" w:eastAsia="Arial" w:hAnsi="Arial"/>
          <w:color w:val="424242"/>
          <w:sz w:val="22"/>
          <w:szCs w:val="22"/>
        </w:rPr>
        <w:t xml:space="preserve">Firebase by Google. (2024). Firebase Cloud Messaging Documentation. firebase.google.com/docs/cloud-messaging.</w:t>
      </w:r>
    </w:p>
    <w:p>
      <w:r>
        <w:t xml:space="preserve"/>
      </w:r>
    </w:p>
    <w:p>
      <w:r>
        <w:br w:type="page"/>
      </w:r>
    </w:p>
    <w:p>
      <w:pPr>
        <w:pStyle w:val="Heading1"/>
      </w:pPr>
      <w:r>
        <w:rPr>
          <w:rFonts w:ascii="Arial" w:cs="Arial" w:eastAsia="Arial" w:hAnsi="Arial"/>
          <w:b/>
          <w:bCs/>
          <w:color w:val="1A1A2E"/>
          <w:sz w:val="36"/>
          <w:szCs w:val="36"/>
        </w:rPr>
        <w:t xml:space="preserve">12. ANEXOS</w:t>
      </w:r>
    </w:p>
    <w:p>
      <w:r>
        <w:t xml:space="preserve"/>
      </w:r>
    </w:p>
    <w:p>
      <w:pPr>
        <w:pStyle w:val="Heading2"/>
      </w:pPr>
      <w:r>
        <w:rPr>
          <w:rFonts w:ascii="Arial" w:cs="Arial" w:eastAsia="Arial" w:hAnsi="Arial"/>
          <w:b/>
          <w:bCs/>
          <w:color w:val="0F3460"/>
          <w:sz w:val="28"/>
          <w:szCs w:val="28"/>
        </w:rPr>
        <w:t xml:space="preserve">Anexo A — Script Lua de Reserva Atómica (Redis)</w:t>
      </w:r>
    </w:p>
    <w:p>
      <w:pPr>
        <w:shd w:fill="F8F9FA" w:val="clear"/>
      </w:pPr>
      <w:r>
        <w:rPr>
          <w:rFonts w:ascii="Courier New" w:cs="Courier New" w:eastAsia="Courier New" w:hAnsi="Courier New"/>
          <w:color w:val="1A1A2E"/>
          <w:sz w:val="18"/>
          <w:szCs w:val="18"/>
        </w:rPr>
        <w:t xml:space="preserve">-- reserve_seat.lua
-- Ejecutado atómicamente en Redis con EVAL
-- KEYS[1]: seat_status:&lt;seatId&gt;
-- ARGV[1]: userId
-- ARGV[2]: TTL en segundos (600)
local current = redis.call('GET', KEYS[1])
if current == false then
  redis.call('SET', KEYS[1], ARGV[1], 'EX', ARGV[2])
  return {1, "RESERVED"}
elseif current == ARGV[1] then
  redis.call('EXPIRE', KEYS[1], ARGV[2])
  return {1, "RENEWED"}
else
  return {0, "UNAVAILABLE"}
end</w:t>
      </w:r>
    </w:p>
    <w:p>
      <w:r>
        <w:t xml:space="preserve"/>
      </w:r>
    </w:p>
    <w:p>
      <w:pPr>
        <w:pStyle w:val="Heading2"/>
      </w:pPr>
      <w:r>
        <w:rPr>
          <w:rFonts w:ascii="Arial" w:cs="Arial" w:eastAsia="Arial" w:hAnsi="Arial"/>
          <w:b/>
          <w:bCs/>
          <w:color w:val="0F3460"/>
          <w:sz w:val="28"/>
          <w:szCs w:val="28"/>
        </w:rPr>
        <w:t xml:space="preserve">Anexo B — Variables de Entorno por Servicio</w:t>
      </w:r>
    </w:p>
    <w:p>
      <w:pPr>
        <w:shd w:fill="F8F9FA" w:val="clear"/>
      </w:pPr>
      <w:r>
        <w:rPr>
          <w:rFonts w:ascii="Courier New" w:cs="Courier New" w:eastAsia="Courier New" w:hAnsi="Courier New"/>
          <w:color w:val="1A1A2E"/>
          <w:sz w:val="18"/>
          <w:szCs w:val="18"/>
        </w:rPr>
        <w:t xml:space="preserve"># auth-service/.env.example
NODE_ENV=production
PORT=3001
DATABASE_URL=postgresql://user:pass@postgres:5432/mystadium_auth
JWT_SECRET=&lt;secret-generado-con-openssl-rand-base64-64&gt;
JWT_EXPIRATION=15m
JWT_REFRESH_SECRET=&lt;refresh-secret&gt;
JWT_REFRESH_EXPIRATION=30d
REDIS_URL=redis://redis:6379
SENDGRID_API_KEY=&lt;key&gt;
APP_BASE_URL=https://app.mystadium.co
# seat-service/.env.example
PORT=3003
DATABASE_URL=postgresql://user:pass@postgres:5432/mystadium_seats
REDIS_URL=redis://redis:6379
KAFKA_BROKERS=kafka:9092
SEAT_RESERVATION_TTL_SECONDS=600
# order-service/.env.example
PORT=3004
DATABASE_URL=postgresql://user:pass@postgres:5432/mystadium_orders
MERCADOPAGO_ACCESS_TOKEN=&lt;token-produccion&gt;
MERCADOPAGO_WEBHOOK_SECRET=&lt;secret-para-validar-webhooks&gt;
KAFKA_BROKERS=kafka:9092</w:t>
      </w:r>
    </w:p>
    <w:p>
      <w:r>
        <w:t xml:space="preserve"/>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4560" w:sz="2" w:space="4"/>
      </w:pBd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Confidencial — My Stadium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2" w:space="4"/>
      </w:pBdr>
      <w:jc w:val="right"/>
    </w:pPr>
    <w:r>
      <w:rPr>
        <w:rFonts w:ascii="Arial" w:cs="Arial" w:eastAsia="Arial" w:hAnsi="Arial"/>
        <w:b/>
        <w:bCs/>
        <w:color w:val="1A1A2E"/>
        <w:sz w:val="18"/>
        <w:szCs w:val="18"/>
      </w:rPr>
      <w:t xml:space="preserve">MY STADIUM</w:t>
    </w:r>
    <w:r>
      <w:rPr>
        <w:rFonts w:ascii="Arial" w:cs="Arial" w:eastAsia="Arial" w:hAnsi="Arial"/>
        <w:color w:val="888888"/>
        <w:sz w:val="16"/>
        <w:szCs w:val="16"/>
      </w:rPr>
      <w:t xml:space="preserve">  |  Documentación del Proyecto de Software  |  v1.0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60" w:after="60"/>
        <w:ind w:left="720" w:hanging="360"/>
      </w:pPr>
    </w:lvl>
  </w:abstractNum>
  <w:abstractNum w:abstractNumId="3" w15:restartNumberingAfterBreak="0">
    <w:multiLevelType w:val="hybridMultilevel"/>
    <w:lvl w:ilvl="0" w15:tentative="1">
      <w:start w:val="1"/>
      <w:numFmt w:val="decimal"/>
      <w:lvlText w:val="%1."/>
      <w:lvlJc w:val="left"/>
      <w:pPr>
        <w:spacing w:before="60" w:after="6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2424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E94560" w:sz="4" w:space="4"/>
      </w:pBdr>
      <w:spacing w:before="480" w:after="240"/>
      <w:outlineLvl w:val="0"/>
    </w:pPr>
    <w:rPr>
      <w:rFonts w:ascii="Arial" w:cs="Arial" w:eastAsia="Arial" w:hAnsi="Arial"/>
      <w:b/>
      <w:bCs/>
      <w:color w:val="1A1A2E"/>
      <w:sz w:val="40"/>
      <w:szCs w:val="40"/>
    </w:rPr>
  </w:style>
  <w:style w:type="paragraph" w:styleId="Heading2">
    <w:name w:val="Heading 2"/>
    <w:basedOn w:val="Normal"/>
    <w:next w:val="Normal"/>
    <w:qFormat/>
    <w:pPr>
      <w:spacing w:before="360" w:after="180"/>
      <w:outlineLvl w:val="1"/>
    </w:pPr>
    <w:rPr>
      <w:rFonts w:ascii="Arial" w:cs="Arial" w:eastAsia="Arial" w:hAnsi="Arial"/>
      <w:b/>
      <w:bCs/>
      <w:color w:val="0F3460"/>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2026-03-16T20:47:50.821Z</dcterms:created>
  <dcterms:modified xsi:type="dcterms:W3CDTF">2026-03-16T20:47:50.822Z</dcterms:modified>
</cp:coreProperties>
</file>

<file path=docProps/custom.xml><?xml version="1.0" encoding="utf-8"?>
<Properties xmlns="http://schemas.openxmlformats.org/officeDocument/2006/custom-properties" xmlns:vt="http://schemas.openxmlformats.org/officeDocument/2006/docPropsVTypes"/>
</file>