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FIBRA: Plataforma Digital de Storytelling Textil y Conexión Artesanal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Documento de Especificación Conceptual, Arquitectura de Información y Experiencia de Usuario (UX)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Fundamento Conceptual y Marco Estratégico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El proyecto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FIBRA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se fundamenta en una premisa etimológica y sensible dual: la fibra como el filamento material primario (vegetal o animal) transformado por la mano, y la fibra como resonancia emocional profunda (el acto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8"/>
          <w:szCs w:val="18"/>
          <w:rtl w:val="0"/>
        </w:rPr>
        <w:t xml:space="preserve">«tocar las fibras»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). Frente a la invisibilidad comercial y la reducción del trabajo artesanal a meros costes de materia prima, FIBRA propone un ecosistema digital permanente donde el artesano se posiciona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autor y custodio de memoria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antes que como un proveedor anónimo.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A nivel teórico, el proyecto se apoya en la teoría de transferencia de significado cultural (McCracken, 1986) y en la noción de que el relato no es un añadido publicitario posterior a la pieza, sino un elemento inmanente al proceso mismo de tejer (Gordon, 2011). Cada nudo, trama y urdimbre codifica territorio, cosmogonía y tiempo.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4f6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  <w:rtl w:val="0"/>
              </w:rPr>
              <w:t xml:space="preserve">Dimensión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4f6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  <w:rtl w:val="0"/>
              </w:rPr>
              <w:t xml:space="preserve">Enfoque Tradicional / Marketplace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4f6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  <w:rtl w:val="0"/>
              </w:rPr>
              <w:t xml:space="preserve">Propuesta Estratégica FIBRA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Rol del Artesano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Mano de obra, proveedor terciario o fabricante de catálogo.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Autor, narrador, portador de saberes ancestrales y maestro del oficio.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rtl w:val="0"/>
              </w:rPr>
              <w:t xml:space="preserve">Aproximación al Objeto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Producto transaccional con precio basado en insumos e intermediación.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Pieza cultural con valor simbólico, trazabilidad, memoria y autoría.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Modelo de Conversión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Carrito de compra estándar, comisiones por transacción, pasarelas.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Inmersión cultural y contacto directo ético (WhatsApp / Taller directo).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rtl w:val="0"/>
              </w:rPr>
              <w:t xml:space="preserve">Público Objetivo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Comprador masivo en busca de precios de oportunidad.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Consumidor sensible y consciente; diseñadores en busca de co-creación ética.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Arquitectura de Información y Flujo General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La plataforma se estructura en torno a un modelo narrativo no lineal que permite navegar desde la emoción singular hasta la cartografía colectiva del tejido en Colombia.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Home / Portada de Inmersión: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Entrada emotiva con relato destacado y deshilachado interactivo.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Atlas Textil de Colombia («Acerca del Tejido»):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Cartografía de 6 regiones visuales con síntesis de 5 regiones culturales mediante panel dinámico inferior.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Eje de Navegación por Gestos / Técnicas: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Módulo de exploración transversal basado en el acto de hacer (urdir, anudar, tinturar, trenzar, hilar).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Perfiles Secuenciales de Artesanos: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Crónicas editoriales interactivas en 5 actos con canal de encargo directo.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Especificación Detallada de la Experiencia de Usuario (UX)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3.1 Portada Inmersiva y el Mecanismo del «Hilo Conductor» (Scroll Continuo)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La experiencia comienza en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8"/>
          <w:szCs w:val="18"/>
          <w:rtl w:val="0"/>
        </w:rPr>
        <w:t xml:space="preserve">Hero Screen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con un enfoque micro-narrativo: no se muestra un catálogo frío ni un menú genérico, sino un fragmento íntimo de la vida de un tejedor o tejedora colombiana.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Apertura Visual: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Macro-fotografía o video mudo de alta resolución que revela el contacto entre las manos y la fibra.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Voz Testimonial: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Cita en primera persona del artesano acompañada del texto curatorial que sitúa su oficio.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Transición del «Deshilachado» (Opción A):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Conforme el usuario realiza scroll vertical, un hilo digital continuo acompaña el desplazamiento. Al llegar a la zona media de la página, el hilo principal se deshilacha o divide visualmente en múltiples hebras vectoriales, guiando la atención del usuario hacia dos rutas de exploración simultáneas: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Ruta de los Gestos: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Carrusel/grilla de técnicas en movimiento (el movimiento de las manos en bucle).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Ruta del Territorio: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El Tapiz/Mapa de Colombia interactivo.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3.2 El Atlas Textil de Colombia: Cartografía Regional y Panel Inferior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La sección dedicada a la historia del tejido se aleja de una enciclopedia estática para convertirse en un tapiz vivo. Visualmente se presentan 6 regiones cromáticas inspiradas en tinturas y fibras naturales, organizando los contenidos en 5 bloques territoriales culturales.</w:t>
      </w:r>
    </w:p>
    <w:tbl>
      <w:tblPr>
        <w:tblStyle w:val="Table2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4f6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  <w:rtl w:val="0"/>
              </w:rPr>
              <w:t xml:space="preserve">Región Visual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4f6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  <w:rtl w:val="0"/>
              </w:rPr>
              <w:t xml:space="preserve">Código Cromático e Inspiración Material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4f6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shd w:fill="auto" w:val="clear"/>
                <w:rtl w:val="0"/>
              </w:rPr>
              <w:t xml:space="preserve">Fibras, Técnicas y Comunidades Clave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Caribe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Amarillo solar / Mostaza (Bija, achiote, caña flecha seca).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Caña flecha (trenzado Zenú), algodón silvestre, telar vertical Wayuu.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rtl w:val="0"/>
              </w:rPr>
              <w:t xml:space="preserve">Orinoquía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Naranja / Terracota vibrante (Tierras de sabana, tintes de semillas).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Fibras de moriche, mallas de pesca tradicionales, cestería sikuani.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Andina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Pardo / Café tierra profundo (Corteza de nogal, lana cruda, suelo montañoso).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Lana virgen en telar de pedal (Boyacá), hilado en huso, fique de Santander y Nariño.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rtl w:val="0"/>
              </w:rPr>
              <w:t xml:space="preserve">Amazonía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Verde musgo / Oliva matizado (Clorofila, carayurú, hojarasca).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Palma de cumare (anillado y torcido), cortezas vegetales (yanchama), tintes selváticos.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Pacífica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Verde esmeralda / Bosque pluvial (Selva húmeda, jagua, mangle).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Palma de werregue (cestería Wounaan teñida con achiote y plátano), damagua y cabecinegro.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shd w:fill="auto" w:val="clear"/>
                <w:rtl w:val="0"/>
              </w:rPr>
              <w:t xml:space="preserve">Insular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Azul turquesa / Marino luminoso (Océano Caribe, horizonte insular).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rtl w:val="0"/>
              </w:rPr>
              <w:t xml:space="preserve">Fibras de coco, cestería tradicional raizal, redes costeras tradicionales.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b w:val="1"/>
          <w:bCs w:val="1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Comportamiento del Panel Inferior Desplegable (Bottom Drawer):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Activación: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Al hacer clic en una franja regional del mapa (sin efectos de audio para mantener una navegación visual limpia), se activa una transición fluida donde el mapa retrocede ligeramente en escala.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Despliegue: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Un panel interactivo de altura considerable (aproximadamente 60-70% de la ventana de visualización) se despliega suavemente desde el borde inferior de la pantalla.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Contenido del Panel: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Encabezado regional con su correspondiente código cromático e indicador territorial.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Breve síntesis histórica y cultural de la práctica textil en la zona.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Muestrario fotográfico de materiales naturales endémicos y procesos de extracción.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Listado de artesanos vinculados a esa región con acceso directo a sus perfiles.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Cierre y Retorno: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El panel cuenta con un botón de cierre superior («X») claramente visible y accesible. Al pulsarlo o hacer clic fuera del panel, este se repliega hacia abajo, devolviendo el mapa a su estado completo.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3.3 Estructura Secuencial del Perfil de Artesano (5 Actos Narrativos)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El perfil de cada tejedor abandona la disposición en pestañas fragmentadas y adopta una lectura secuencial continua, diseñada como una crónica visual inmersiva.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Acto I: La Huella y la Voz (Apertura)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Retrato contextual del artesano en su taller o territorio. Incluye su nombre, comunidad, territorio y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8"/>
          <w:szCs w:val="18"/>
          <w:rtl w:val="0"/>
        </w:rPr>
        <w:t xml:space="preserve">Sello de Trazabilidad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(que reconoce tanto su autoría individual como su filiación comunitaria ancestral). Se introduce una cita destacada con su voz o reflexión sobre el oficio.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Acto II: El Territorio y la Memoria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Relato sobre la transmisión intergeneracional del saber: quién le enseñó a tejer, qué significado tiene el oficio en su entorno y cómo su práctica dialoga con la historia viva de Colombia.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Acto III: La Materia y el Gesto (Inmersión Técnica y Semiótica)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Visualización macro de alta resolución de las fibras e hilos. Diagramas visuales interactivos y glosario semiótico que decodifican los patrones tradicionales y la simbología oculta en la pieza. Micro-videos mudos del movimiento rítmico de las manos trabajando en el telar o urdimbre.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Acto IV: Las Obras del Taller (La Creación)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Galería fotográfica de piezas terminadas, presentadas en contexto de uso, con escala real y detalle del tiempo estimado de elaboración (horas/semanas de trabajo invertidas), reforzando el valor de la paciencia frente a la producción industrial.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Acto V: El Contacto Directo y el Encargo Ético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Módulo de cierre que facilita el contacto directo entre el visitante (consumidor o diseñador) y el taller artesanal (vía WhatsApp o llamada). Incluye una «Guía de Encargo Consciente» que sugiere cómo entablar una conversación respetuosa sobre tiempos de producción, personalización y pago justo.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Módulos Sensoriales y Semióticos Digitales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Para suplir la falta de contacto táctil en el entorno digital, la plataforma implementa tres recursos clave: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Traducción Digital Sensorial: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Fotografías a nivel de fibra con control de zoom progresivo para percibir torsiones, irregularidades de la hebra y densidad del tejido.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Narrativa Semiótica Interactiva: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Puntos de interés interactivos (hotspots) sobre el tejido que explican el significado cosmogónico de grecas, rombos, figuras zoofitomorfas y variaciones de color.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Distintivos de Trazabilidad y Huella de Autor:</w:t>
      </w: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 Sellos gráficos que verifican el origen geográfico, la materia prima 100% natural, el tiempo de confección y el consentimiento informado de la comunidad.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5. Consideraciones Éticas y Próximos Pasos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Para evitar cualquier riesgo de extractivismo cultural o folclorización, FIBRA opera bajo las siguientes pautas permanentes: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La información publicada es provista y validada directamente por los artesanos y sus colectivos.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La voz curatorial acompaña sin suplantar el testimonio en primera persona.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La plataforma no cobra comisiones intermediarias sobre las conversaciones o encargos generados.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="300" w:lineRule="auto"/>
        <w:rPr>
          <w:rFonts w:ascii="Arial" w:cs="Arial" w:eastAsia="Arial" w:hAnsi="Arial"/>
          <w:i w:val="1"/>
          <w:iCs w:val="1"/>
          <w:color w:val="7f8c8d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7f8c8d"/>
          <w:sz w:val="18"/>
          <w:szCs w:val="18"/>
          <w:rtl w:val="0"/>
        </w:rPr>
        <w:t xml:space="preserve">Documento preparado para la fase de prototipado e ideación tipográfica y visual de la plataforma FIBRA.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