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pBdr>
          <w:bottom w:val="single" w:sz="8" w:space="4" w:color="007F82"/>
        </w:pBdr>
      </w:pPr>
      <w:r>
        <w:rPr>
          <w:b/>
          <w:color w:val="123047"/>
          <w:sz w:val="40"/>
          <w:lang w:val="es-AR"/>
        </w:rPr>
        <w:t>Informe de avance Horizonte 2027 – septiembre 2026</w:t>
      </w:r>
    </w:p>
    <w:p>
      <w:pPr>
        <w:spacing w:after="160" w:before="80"/>
      </w:pPr>
      <w:r>
        <w:rPr>
          <w:b w:val="0"/>
          <w:i w:val="0"/>
          <w:color w:val="465560"/>
          <w:sz w:val="20"/>
          <w:lang w:val="es-AR"/>
        </w:rPr>
        <w:t>CORREO ELECTRÓNICO INTERNO · Clasificación: Interna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7313"/>
      </w:tblGrid>
      <w:tr>
        <w:tc>
          <w:tcPr>
            <w:tcW w:type="dxa" w:w="2041"/>
            <w:shd w:val="clear" w:color="auto" w:fill="F4F6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123047"/>
                <w:sz w:val="20"/>
                <w:lang w:val="es-AR"/>
              </w:rPr>
              <w:t>De</w:t>
            </w:r>
          </w:p>
        </w:tc>
        <w:tc>
          <w:tcPr>
            <w:tcW w:type="dxa" w:w="731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Lucía Ferrer (Directora de Administración y Finanzas)</w:t>
            </w:r>
          </w:p>
        </w:tc>
      </w:tr>
      <w:tr>
        <w:tc>
          <w:tcPr>
            <w:tcW w:type="dxa" w:w="2041"/>
            <w:shd w:val="clear" w:color="auto" w:fill="F4F6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123047"/>
                <w:sz w:val="20"/>
                <w:lang w:val="es-AR"/>
              </w:rPr>
              <w:t>Para</w:t>
            </w:r>
          </w:p>
        </w:tc>
        <w:tc>
          <w:tcPr>
            <w:tcW w:type="dxa" w:w="731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Diego Salvatierra (Coordinador de Horizonte 2027)</w:t>
            </w:r>
          </w:p>
        </w:tc>
      </w:tr>
      <w:tr>
        <w:tc>
          <w:tcPr>
            <w:tcW w:type="dxa" w:w="2041"/>
            <w:shd w:val="clear" w:color="auto" w:fill="F4F6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123047"/>
                <w:sz w:val="20"/>
                <w:lang w:val="es-AR"/>
              </w:rPr>
              <w:t>Cc</w:t>
            </w:r>
          </w:p>
        </w:tc>
        <w:tc>
          <w:tcPr>
            <w:tcW w:type="dxa" w:w="731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—</w:t>
            </w:r>
          </w:p>
        </w:tc>
      </w:tr>
      <w:tr>
        <w:tc>
          <w:tcPr>
            <w:tcW w:type="dxa" w:w="2041"/>
            <w:shd w:val="clear" w:color="auto" w:fill="F4F6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123047"/>
                <w:sz w:val="20"/>
                <w:lang w:val="es-AR"/>
              </w:rPr>
              <w:t>Fecha</w:t>
            </w:r>
          </w:p>
        </w:tc>
        <w:tc>
          <w:tcPr>
            <w:tcW w:type="dxa" w:w="731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jueves 01/10/2026, 09:12</w:t>
            </w:r>
          </w:p>
        </w:tc>
      </w:tr>
      <w:tr>
        <w:tc>
          <w:tcPr>
            <w:tcW w:type="dxa" w:w="2041"/>
            <w:shd w:val="clear" w:color="auto" w:fill="F4F6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123047"/>
                <w:sz w:val="20"/>
                <w:lang w:val="es-AR"/>
              </w:rPr>
              <w:t>Asunto</w:t>
            </w:r>
          </w:p>
        </w:tc>
        <w:tc>
          <w:tcPr>
            <w:tcW w:type="dxa" w:w="731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Informe de avance Horizonte 2027 – septiembre 2026</w:t>
            </w:r>
          </w:p>
        </w:tc>
      </w:tr>
    </w:tbl>
    <w:p>
      <w:pPr>
        <w:spacing w:after="40"/>
      </w:pPr>
    </w:p>
    <w:p>
      <w:r>
        <w:rPr>
          <w:b w:val="0"/>
          <w:i w:val="0"/>
          <w:lang w:val="es-AR"/>
        </w:rPr>
        <w:t>Diego:</w:t>
      </w:r>
    </w:p>
    <w:p>
      <w:r>
        <w:rPr>
          <w:b w:val="0"/>
          <w:i w:val="0"/>
          <w:lang w:val="es-AR"/>
        </w:rPr>
        <w:t>Para el Comité de Dirección del martes 06/10/2026 necesito el informe de avance de Horizonte 2027 correspondiente a septiembre de 2026 (del 01/09/2026 al 30/09/2026). Te pido que me lo envíes el lunes 05/10/2026 para revisarlo antes del Comité.</w:t>
      </w:r>
    </w:p>
    <w:p>
      <w:pPr>
        <w:spacing w:after="40"/>
      </w:pPr>
      <w:r>
        <w:rPr>
          <w:b w:val="0"/>
          <w:i w:val="0"/>
          <w:lang w:val="es-AR"/>
        </w:rPr>
        <w:t>El informe debe incluir:</w:t>
      </w:r>
    </w:p>
    <w:p>
      <w:pPr>
        <w:spacing w:after="80"/>
        <w:ind w:left="454" w:hanging="454"/>
      </w:pPr>
      <w:r>
        <w:rPr>
          <w:b w:val="0"/>
          <w:i w:val="0"/>
          <w:lang w:val="es-AR"/>
        </w:rPr>
        <w:t>1.</w:t>
        <w:tab/>
      </w:r>
      <w:r>
        <w:rPr>
          <w:b/>
          <w:i w:val="0"/>
          <w:lang w:val="es-AR"/>
        </w:rPr>
        <w:t>Hechos del período</w:t>
      </w:r>
      <w:r>
        <w:rPr>
          <w:b w:val="0"/>
          <w:i w:val="0"/>
          <w:lang w:val="es-AR"/>
        </w:rPr>
        <w:t>, con su fecha (no opiniones).</w:t>
      </w:r>
    </w:p>
    <w:p>
      <w:pPr>
        <w:spacing w:after="80"/>
        <w:ind w:left="454" w:hanging="454"/>
      </w:pPr>
      <w:r>
        <w:rPr>
          <w:b w:val="0"/>
          <w:i w:val="0"/>
          <w:lang w:val="es-AR"/>
        </w:rPr>
        <w:t>2.</w:t>
        <w:tab/>
      </w:r>
      <w:r>
        <w:rPr>
          <w:b/>
          <w:i w:val="0"/>
          <w:lang w:val="es-AR"/>
        </w:rPr>
        <w:t>Acuerdos</w:t>
      </w:r>
      <w:r>
        <w:rPr>
          <w:b w:val="0"/>
          <w:i w:val="0"/>
          <w:lang w:val="es-AR"/>
        </w:rPr>
        <w:t xml:space="preserve"> tomados en las reuniones, cada uno con responsable y fecha límite. Si un acuerdo no tiene responsable o fecha, indícalo como pendiente; no lo completes por tu cuenta.</w:t>
      </w:r>
    </w:p>
    <w:p>
      <w:pPr>
        <w:spacing w:after="80"/>
        <w:ind w:left="454" w:hanging="454"/>
      </w:pPr>
      <w:r>
        <w:rPr>
          <w:b w:val="0"/>
          <w:i w:val="0"/>
          <w:lang w:val="es-AR"/>
        </w:rPr>
        <w:t>3.</w:t>
        <w:tab/>
      </w:r>
      <w:r>
        <w:rPr>
          <w:b/>
          <w:i w:val="0"/>
          <w:lang w:val="es-AR"/>
        </w:rPr>
        <w:t>Riesgos</w:t>
      </w:r>
      <w:r>
        <w:rPr>
          <w:b w:val="0"/>
          <w:i w:val="0"/>
          <w:lang w:val="es-AR"/>
        </w:rPr>
        <w:t xml:space="preserve"> vigentes y qué los origina.</w:t>
      </w:r>
    </w:p>
    <w:p>
      <w:pPr>
        <w:spacing w:after="80"/>
        <w:ind w:left="454" w:hanging="454"/>
      </w:pPr>
      <w:r>
        <w:rPr>
          <w:b w:val="0"/>
          <w:i w:val="0"/>
          <w:lang w:val="es-AR"/>
        </w:rPr>
        <w:t>4.</w:t>
        <w:tab/>
      </w:r>
      <w:r>
        <w:rPr>
          <w:b/>
          <w:i w:val="0"/>
          <w:lang w:val="es-AR"/>
        </w:rPr>
        <w:t>Próximos pasos</w:t>
      </w:r>
      <w:r>
        <w:rPr>
          <w:b w:val="0"/>
          <w:i w:val="0"/>
          <w:lang w:val="es-AR"/>
        </w:rPr>
        <w:t>, con responsable y fecha.</w:t>
      </w:r>
    </w:p>
    <w:p>
      <w:pPr>
        <w:spacing w:after="80"/>
        <w:ind w:left="454" w:hanging="454"/>
      </w:pPr>
      <w:r>
        <w:rPr>
          <w:b w:val="0"/>
          <w:i w:val="0"/>
          <w:lang w:val="es-AR"/>
        </w:rPr>
        <w:t>5.</w:t>
        <w:tab/>
      </w:r>
      <w:r>
        <w:rPr>
          <w:b/>
          <w:i w:val="0"/>
          <w:lang w:val="es-AR"/>
        </w:rPr>
        <w:t>Fuentes</w:t>
      </w:r>
      <w:r>
        <w:rPr>
          <w:b w:val="0"/>
          <w:i w:val="0"/>
          <w:lang w:val="es-AR"/>
        </w:rPr>
        <w:t xml:space="preserve"> de cada dato (reunión, correo o documento, con su fecha) y la versión del documento cuando corresponda.</w:t>
      </w:r>
    </w:p>
    <w:p>
      <w:pPr>
        <w:spacing w:before="80"/>
      </w:pPr>
      <w:r>
        <w:rPr>
          <w:b w:val="0"/>
          <w:i w:val="0"/>
          <w:lang w:val="es-AR"/>
        </w:rPr>
        <w:t>Usa los documentos y correos del período. Si dos versiones de un documento difieren, vale la más reciente que esté aprobada. No incluyas cifras de presupuesto: las valida Finanzas contra la fuente oficial.</w:t>
      </w:r>
    </w:p>
    <w:p>
      <w:r>
        <w:rPr>
          <w:b w:val="0"/>
          <w:i w:val="0"/>
          <w:lang w:val="es-AR"/>
        </w:rPr>
        <w:t>Gracias.</w:t>
      </w:r>
    </w:p>
    <w:p>
      <w:r>
        <w:rPr>
          <w:b w:val="0"/>
          <w:i w:val="0"/>
          <w:color w:val="465560"/>
          <w:sz w:val="20"/>
          <w:lang w:val="es-AR"/>
        </w:rPr>
        <w:t>Lucía Ferrer</w:t>
        <w:br/>
        <w:t>Directora de Administración y Finanzas</w:t>
        <w:br/>
        <w:t>Auren Patagonia Energía S.A.</w:t>
      </w:r>
    </w:p>
    <w:sectPr w:rsidR="00FC693F" w:rsidRPr="0006063C" w:rsidSect="00034616">
      <w:footerReference w:type="default" r:id="rId9"/>
      <w:pgSz w:w="11906" w:h="16838"/>
      <w:pgMar w:top="1077" w:right="1134" w:bottom="107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65560"/>
        <w:sz w:val="16"/>
        <w:lang w:val="es-AR"/>
      </w:rPr>
      <w:t>Auren Patagonia Energía S.A. · Empresa ficticia · Material de capacitación · Datos sintéticos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color w:val="4040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