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pBdr>
          <w:bottom w:val="single" w:sz="8" w:space="4" w:color="007F82"/>
        </w:pBdr>
      </w:pPr>
      <w:r>
        <w:rPr>
          <w:b/>
          <w:color w:val="123047"/>
          <w:sz w:val="40"/>
          <w:lang w:val="es-AR"/>
        </w:rPr>
        <w:t>Cronograma Horizonte 2027 v1.3 aprobado – reemplaza a v1.2</w:t>
      </w:r>
    </w:p>
    <w:p>
      <w:pPr>
        <w:spacing w:after="160" w:before="80"/>
      </w:pPr>
      <w:r>
        <w:rPr>
          <w:b w:val="0"/>
          <w:i w:val="0"/>
          <w:color w:val="465560"/>
          <w:sz w:val="20"/>
          <w:lang w:val="es-AR"/>
        </w:rPr>
        <w:t>CORREO ELECTRÓNICO INTERNO · Clasificación: Interna</w:t>
      </w:r>
    </w:p>
    <w:tbl>
      <w:tblPr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2041"/>
        <w:gridCol w:w="7313"/>
      </w:tblGrid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De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Paula Benítez (Planeamiento y Control de Gestión)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Para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Diego Salvatierra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Cc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Lucía Ferrer; Martín Lagos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Fecha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viernes 18/09/2026, 16:40</w:t>
            </w:r>
          </w:p>
        </w:tc>
      </w:tr>
      <w:tr>
        <w:tc>
          <w:tcPr>
            <w:tcW w:type="dxa" w:w="2041"/>
            <w:shd w:val="clear" w:color="auto" w:fill="F4F6F8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/>
                <w:i w:val="0"/>
                <w:color w:val="123047"/>
                <w:sz w:val="20"/>
                <w:lang w:val="es-AR"/>
              </w:rPr>
              <w:t>Asunto</w:t>
            </w:r>
          </w:p>
        </w:tc>
        <w:tc>
          <w:tcPr>
            <w:tcW w:type="dxa" w:w="7313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90" w:type="dxa"/>
              <w:left w:w="100" w:type="dxa"/>
              <w:bottom w:w="90" w:type="dxa"/>
              <w:right w:w="100" w:type="dxa"/>
            </w:tcMar>
          </w:tcPr>
          <w:p>
            <w:pPr>
              <w:spacing w:after="20" w:before="20"/>
            </w:pPr>
            <w:r/>
            <w:r>
              <w:rPr>
                <w:b w:val="0"/>
                <w:i w:val="0"/>
                <w:sz w:val="20"/>
                <w:lang w:val="es-AR"/>
              </w:rPr>
              <w:t>Cronograma Horizonte 2027 v1.3 aprobado – reemplaza a v1.2</w:t>
            </w:r>
          </w:p>
        </w:tc>
      </w:tr>
    </w:tbl>
    <w:p>
      <w:pPr>
        <w:spacing w:after="40"/>
      </w:pPr>
    </w:p>
    <w:p>
      <w:r>
        <w:rPr>
          <w:b w:val="0"/>
          <w:i w:val="0"/>
          <w:lang w:val="es-AR"/>
        </w:rPr>
        <w:t>Equipo:</w:t>
      </w:r>
    </w:p>
    <w:p>
      <w:r>
        <w:rPr>
          <w:b w:val="0"/>
          <w:i w:val="0"/>
          <w:lang w:val="es-AR"/>
        </w:rPr>
        <w:t xml:space="preserve">Hoy quedó aprobada la </w:t>
      </w:r>
      <w:r>
        <w:rPr>
          <w:b/>
          <w:i w:val="0"/>
          <w:lang w:val="es-AR"/>
        </w:rPr>
        <w:t>versión 1.3 del cronograma de Horizonte 2027</w:t>
      </w:r>
      <w:r>
        <w:rPr>
          <w:b w:val="0"/>
          <w:i w:val="0"/>
          <w:lang w:val="es-AR"/>
        </w:rPr>
        <w:t xml:space="preserve">, que </w:t>
      </w:r>
      <w:r>
        <w:rPr>
          <w:b/>
          <w:i w:val="0"/>
          <w:lang w:val="es-AR"/>
        </w:rPr>
        <w:t>reemplaza a la versión 1.2</w:t>
      </w:r>
      <w:r>
        <w:rPr>
          <w:b w:val="0"/>
          <w:i w:val="0"/>
          <w:lang w:val="es-AR"/>
        </w:rPr>
        <w:t>.</w:t>
      </w:r>
    </w:p>
    <w:p>
      <w:r>
        <w:rPr>
          <w:b w:val="0"/>
          <w:i w:val="0"/>
          <w:lang w:val="es-AR"/>
        </w:rPr>
        <w:t>El único cambio es el traslado de 14 días de la movilización del equipo de perforación, informado por el contratista en la reunión del 15/09/2026, con su efecto en los hitos posteriores. Los hitos de permisos y preparación de locaciones no cambian.</w:t>
      </w:r>
    </w:p>
    <w:p>
      <w:r>
        <w:rPr>
          <w:b w:val="0"/>
          <w:i w:val="0"/>
          <w:lang w:val="es-AR"/>
        </w:rPr>
        <w:t>La versión 1.3 está en la biblioteca “Proyecto Horizonte 2027”. La versión 1.2 quedó marcada como reemplazada; por favor no la usen.</w:t>
      </w:r>
    </w:p>
    <w:p>
      <w:r>
        <w:rPr>
          <w:b w:val="0"/>
          <w:i w:val="0"/>
          <w:lang w:val="es-AR"/>
        </w:rPr>
        <w:t>Saludos,</w:t>
      </w:r>
    </w:p>
    <w:p>
      <w:r>
        <w:rPr>
          <w:b w:val="0"/>
          <w:i w:val="0"/>
          <w:color w:val="465560"/>
          <w:sz w:val="20"/>
          <w:lang w:val="es-AR"/>
        </w:rPr>
        <w:t>Paula Benítez</w:t>
        <w:br/>
        <w:t>Responsable de Planeamiento y Control de Gestión</w:t>
        <w:br/>
        <w:t>Auren Patagonia Energía S.A.</w:t>
      </w:r>
    </w:p>
    <w:sectPr w:rsidR="00FC693F" w:rsidRPr="0006063C" w:rsidSect="00034616">
      <w:footerReference w:type="default" r:id="rId9"/>
      <w:pgSz w:w="11906" w:h="16838"/>
      <w:pgMar w:top="1077" w:right="1134" w:bottom="1077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65560"/>
        <w:sz w:val="16"/>
        <w:lang w:val="es-AR"/>
      </w:rPr>
      <w:t>Auren Patagonia Energía S.A. · Empresa ficticia · Material de capacitación · Datos sintéticos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 w:eastAsia="Calibri"/>
      <w:color w:val="40404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