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8" w:space="4" w:color="007F82"/>
        </w:pBdr>
      </w:pPr>
      <w:r>
        <w:rPr>
          <w:b/>
          <w:color w:val="123047"/>
          <w:sz w:val="40"/>
          <w:lang w:val="es-AR"/>
        </w:rPr>
        <w:t>Estado de permisos de acceso – locaciones A y B</w:t>
      </w:r>
    </w:p>
    <w:p>
      <w:pPr>
        <w:spacing w:after="160" w:before="80"/>
      </w:pPr>
      <w:r>
        <w:rPr>
          <w:b w:val="0"/>
          <w:i w:val="0"/>
          <w:color w:val="465560"/>
          <w:sz w:val="20"/>
          <w:lang w:val="es-AR"/>
        </w:rPr>
        <w:t>CORREO ELECTRÓNICO INTERNO · Clasificación: Interna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313"/>
      </w:tblGrid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De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Martín Lagos (Relaciones Institucionales)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Para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Diego Salvatierra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Cc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Lucía Ferrer; Paula Benítez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Fecha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martes 22/09/2026, 11:05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Asunto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Estado de permisos de acceso – locaciones A y B</w:t>
            </w:r>
          </w:p>
        </w:tc>
      </w:tr>
    </w:tbl>
    <w:p>
      <w:pPr>
        <w:spacing w:after="40"/>
      </w:pPr>
    </w:p>
    <w:p>
      <w:r>
        <w:rPr>
          <w:b w:val="0"/>
          <w:i w:val="0"/>
          <w:lang w:val="es-AR"/>
        </w:rPr>
        <w:t>Diego:</w:t>
      </w:r>
    </w:p>
    <w:p>
      <w:r>
        <w:rPr>
          <w:b w:val="0"/>
          <w:i w:val="0"/>
          <w:lang w:val="es-AR"/>
        </w:rPr>
        <w:t>Cumplo con el acuerdo 1 de la reunión del 08/09/2026. Estado de los permisos de acceso a las locaciones de Horizonte 2027 al 22/09/2026: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1587"/>
        <w:gridCol w:w="2154"/>
        <w:gridCol w:w="3572"/>
      </w:tblGrid>
      <w:tr>
        <w:trPr>
          <w:tblHeader/>
        </w:trPr>
        <w:tc>
          <w:tcPr>
            <w:tcW w:type="dxa" w:w="2041"/>
            <w:shd w:val="clear" w:color="auto" w:fill="1230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20"/>
                <w:lang w:val="es-AR"/>
              </w:rPr>
              <w:t>Locación</w:t>
            </w:r>
          </w:p>
        </w:tc>
        <w:tc>
          <w:tcPr>
            <w:tcW w:type="dxa" w:w="1587"/>
            <w:shd w:val="clear" w:color="auto" w:fill="1230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20"/>
                <w:lang w:val="es-AR"/>
              </w:rPr>
              <w:t>Estado</w:t>
            </w:r>
          </w:p>
        </w:tc>
        <w:tc>
          <w:tcPr>
            <w:tcW w:type="dxa" w:w="2154"/>
            <w:shd w:val="clear" w:color="auto" w:fill="1230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20"/>
                <w:lang w:val="es-AR"/>
              </w:rPr>
              <w:t>Fecha</w:t>
            </w:r>
          </w:p>
        </w:tc>
        <w:tc>
          <w:tcPr>
            <w:tcW w:type="dxa" w:w="3572"/>
            <w:shd w:val="clear" w:color="auto" w:fill="1230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20"/>
                <w:lang w:val="es-AR"/>
              </w:rPr>
              <w:t>Observación</w:t>
            </w:r>
          </w:p>
        </w:tc>
      </w:tr>
      <w:tr>
        <w:tc>
          <w:tcPr>
            <w:tcW w:type="dxa" w:w="204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A (La Meseta)</w:t>
            </w:r>
          </w:p>
        </w:tc>
        <w:tc>
          <w:tcPr>
            <w:tcW w:type="dxa" w:w="158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Otorgado</w:t>
            </w:r>
          </w:p>
        </w:tc>
        <w:tc>
          <w:tcPr>
            <w:tcW w:type="dxa" w:w="215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22/09/2026</w:t>
            </w:r>
          </w:p>
        </w:tc>
        <w:tc>
          <w:tcPr>
            <w:tcW w:type="dxa" w:w="35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Permiso de acceso en vigor.</w:t>
            </w:r>
          </w:p>
        </w:tc>
      </w:tr>
      <w:tr>
        <w:tc>
          <w:tcPr>
            <w:tcW w:type="dxa" w:w="204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B (Bajo del Viento)</w:t>
            </w:r>
          </w:p>
        </w:tc>
        <w:tc>
          <w:tcPr>
            <w:tcW w:type="dxa" w:w="158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En trámite</w:t>
            </w:r>
          </w:p>
        </w:tc>
        <w:tc>
          <w:tcPr>
            <w:tcW w:type="dxa" w:w="215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30/10/2026 (estimada)</w:t>
            </w:r>
          </w:p>
        </w:tc>
        <w:tc>
          <w:tcPr>
            <w:tcW w:type="dxa" w:w="357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Fecha estimada por Relaciones Institucionales; la autoridad no la confirmó.</w:t>
            </w:r>
          </w:p>
        </w:tc>
      </w:tr>
    </w:tbl>
    <w:p>
      <w:pPr>
        <w:spacing w:after="40"/>
      </w:pPr>
    </w:p>
    <w:p>
      <w:r>
        <w:rPr>
          <w:b w:val="0"/>
          <w:i w:val="0"/>
          <w:lang w:val="es-AR"/>
        </w:rPr>
        <w:t>Si el permiso de la locación B se resolviera después del 30/11/2026, no llegaríamos al hito de permisos del cronograma y la preparación de esa locación podría atrasarse. Les aviso apenas haya novedades.</w:t>
      </w:r>
    </w:p>
    <w:p>
      <w:r>
        <w:rPr>
          <w:b w:val="0"/>
          <w:i w:val="0"/>
          <w:lang w:val="es-AR"/>
        </w:rPr>
        <w:t>Saludos,</w:t>
      </w:r>
    </w:p>
    <w:p>
      <w:r>
        <w:rPr>
          <w:b w:val="0"/>
          <w:i w:val="0"/>
          <w:color w:val="465560"/>
          <w:sz w:val="20"/>
          <w:lang w:val="es-AR"/>
        </w:rPr>
        <w:t>Martín Lagos</w:t>
        <w:br/>
        <w:t>Responsable de Relaciones Institucionales</w:t>
        <w:br/>
        <w:t>Auren Patagonia Energía S.A.</w:t>
      </w:r>
    </w:p>
    <w:sectPr w:rsidR="00FC693F" w:rsidRPr="0006063C" w:rsidSect="00034616">
      <w:footerReference w:type="default" r:id="rId9"/>
      <w:pgSz w:w="11906" w:h="16838"/>
      <w:pgMar w:top="1077" w:right="113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65560"/>
        <w:sz w:val="16"/>
        <w:lang w:val="es-AR"/>
      </w:rPr>
      <w:t>Auren Patagonia Energía S.A. · Empresa ficticia · Material de capacitación · Datos sintéticos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color w:val="404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