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>Cronograma Horizonte 2027 · Versión 1.2</w:t>
      </w:r>
    </w:p>
    <w:p>
      <w:pPr>
        <w:spacing w:after="160" w:before="80"/>
      </w:pPr>
      <w:r>
        <w:rPr>
          <w:b w:val="0"/>
          <w:i w:val="0"/>
          <w:color w:val="465560"/>
          <w:sz w:val="20"/>
          <w:lang w:val="es-AR"/>
        </w:rPr>
        <w:t>Auren Patagonia Energía S.A. · Proyecto Horizonte 2027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Propietario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Paula Benítez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Fecha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03/09/2026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Versión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1.2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Clasificación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Interna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Estado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Reemplazado por la versión 1.3 (18/09/2026)</w:t>
            </w:r>
          </w:p>
        </w:tc>
      </w:tr>
    </w:tbl>
    <w:p>
      <w:pPr>
        <w:spacing w:after="40"/>
      </w:pPr>
    </w:p>
    <w:p>
      <w:r>
        <w:rPr>
          <w:b/>
          <w:i w:val="0"/>
          <w:lang w:val="es-AR"/>
        </w:rPr>
        <w:t>Meta del programa:</w:t>
      </w:r>
      <w:r>
        <w:rPr>
          <w:b w:val="0"/>
          <w:i w:val="0"/>
          <w:lang w:val="es-AR"/>
        </w:rPr>
        <w:t xml:space="preserve"> ocho pozos en producción antes del 30/06/2027.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4422"/>
        <w:gridCol w:w="2494"/>
        <w:gridCol w:w="1814"/>
      </w:tblGrid>
      <w:tr>
        <w:trPr>
          <w:tblHeader/>
        </w:trPr>
        <w:tc>
          <w:tcPr>
            <w:tcW w:type="dxa" w:w="62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N.º</w:t>
            </w:r>
          </w:p>
        </w:tc>
        <w:tc>
          <w:tcPr>
            <w:tcW w:type="dxa" w:w="4422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Hito</w:t>
            </w:r>
          </w:p>
        </w:tc>
        <w:tc>
          <w:tcPr>
            <w:tcW w:type="dxa" w:w="249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Responsable</w:t>
            </w:r>
          </w:p>
        </w:tc>
        <w:tc>
          <w:tcPr>
            <w:tcW w:type="dxa" w:w="181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Fecha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Permisos de acceso a las locaciones A y B otorgados</w:t>
            </w:r>
          </w:p>
        </w:tc>
        <w:tc>
          <w:tcPr>
            <w:tcW w:type="dxa" w:w="249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Martín Lagos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30/11/2026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2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Locaciones A y B preparadas</w:t>
            </w:r>
          </w:p>
        </w:tc>
        <w:tc>
          <w:tcPr>
            <w:tcW w:type="dxa" w:w="249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Jefatura de Operaciones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15/12/2026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3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Movilización del equipo de perforación</w:t>
            </w:r>
          </w:p>
        </w:tc>
        <w:tc>
          <w:tcPr>
            <w:tcW w:type="dxa" w:w="249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Jefatura de Operaciones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04/01/2027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4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Inicio de perforación del primer pozo</w:t>
            </w:r>
          </w:p>
        </w:tc>
        <w:tc>
          <w:tcPr>
            <w:tcW w:type="dxa" w:w="249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Jefatura de Operaciones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11/01/2027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5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Primer pozo en producción</w:t>
            </w:r>
          </w:p>
        </w:tc>
        <w:tc>
          <w:tcPr>
            <w:tcW w:type="dxa" w:w="249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Jefatura de Operaciones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22/02/2027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6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Octavo pozo en producción</w:t>
            </w:r>
          </w:p>
        </w:tc>
        <w:tc>
          <w:tcPr>
            <w:tcW w:type="dxa" w:w="249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Jefatura de Operaciones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14/06/2027</w:t>
            </w:r>
          </w:p>
        </w:tc>
      </w:tr>
    </w:tbl>
    <w:p>
      <w:pPr>
        <w:spacing w:after="40"/>
      </w:pPr>
    </w:p>
    <w:p>
      <w:pPr>
        <w:spacing w:before="80"/>
      </w:pPr>
      <w:r>
        <w:rPr>
          <w:b w:val="0"/>
          <w:i w:val="0"/>
          <w:lang w:val="es-AR"/>
        </w:rPr>
        <w:t>Esta versión fue reemplazada. No debe utilizarse. Vigente: versión 1.3.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