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pBdr>
          <w:bottom w:val="single" w:sz="8" w:space="4" w:color="007F82"/>
        </w:pBdr>
      </w:pPr>
      <w:r>
        <w:rPr>
          <w:b/>
          <w:color w:val="123047"/>
          <w:sz w:val="40"/>
          <w:lang w:val="es-AR"/>
        </w:rPr>
        <w:t>Autoevaluación de desempeño 2026 – apertura del proceso</w:t>
      </w:r>
    </w:p>
    <w:p>
      <w:pPr>
        <w:spacing w:after="160" w:before="80"/>
      </w:pPr>
      <w:r>
        <w:rPr>
          <w:b w:val="0"/>
          <w:i w:val="0"/>
          <w:color w:val="465560"/>
          <w:sz w:val="20"/>
          <w:lang w:val="es-AR"/>
        </w:rPr>
        <w:t>CORREO ELECTRÓNICO INTERNO · Clasificación: Interna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7313"/>
      </w:tblGrid>
      <w:tr>
        <w:tc>
          <w:tcPr>
            <w:tcW w:type="dxa" w:w="2041"/>
            <w:shd w:val="clear" w:color="auto" w:fill="F4F6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123047"/>
                <w:sz w:val="20"/>
                <w:lang w:val="es-AR"/>
              </w:rPr>
              <w:t>De</w:t>
            </w:r>
          </w:p>
        </w:tc>
        <w:tc>
          <w:tcPr>
            <w:tcW w:type="dxa" w:w="731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Sofía Quiroga (Responsable de Personas)</w:t>
            </w:r>
          </w:p>
        </w:tc>
      </w:tr>
      <w:tr>
        <w:tc>
          <w:tcPr>
            <w:tcW w:type="dxa" w:w="2041"/>
            <w:shd w:val="clear" w:color="auto" w:fill="F4F6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123047"/>
                <w:sz w:val="20"/>
                <w:lang w:val="es-AR"/>
              </w:rPr>
              <w:t>Para</w:t>
            </w:r>
          </w:p>
        </w:tc>
        <w:tc>
          <w:tcPr>
            <w:tcW w:type="dxa" w:w="731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Personal administrativo y de apoyo</w:t>
            </w:r>
          </w:p>
        </w:tc>
      </w:tr>
      <w:tr>
        <w:tc>
          <w:tcPr>
            <w:tcW w:type="dxa" w:w="2041"/>
            <w:shd w:val="clear" w:color="auto" w:fill="F4F6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123047"/>
                <w:sz w:val="20"/>
                <w:lang w:val="es-AR"/>
              </w:rPr>
              <w:t>Cc</w:t>
            </w:r>
          </w:p>
        </w:tc>
        <w:tc>
          <w:tcPr>
            <w:tcW w:type="dxa" w:w="731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—</w:t>
            </w:r>
          </w:p>
        </w:tc>
      </w:tr>
      <w:tr>
        <w:tc>
          <w:tcPr>
            <w:tcW w:type="dxa" w:w="2041"/>
            <w:shd w:val="clear" w:color="auto" w:fill="F4F6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123047"/>
                <w:sz w:val="20"/>
                <w:lang w:val="es-AR"/>
              </w:rPr>
              <w:t>Fecha</w:t>
            </w:r>
          </w:p>
        </w:tc>
        <w:tc>
          <w:tcPr>
            <w:tcW w:type="dxa" w:w="731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viernes 25/09/2026, 14:20</w:t>
            </w:r>
          </w:p>
        </w:tc>
      </w:tr>
      <w:tr>
        <w:tc>
          <w:tcPr>
            <w:tcW w:type="dxa" w:w="2041"/>
            <w:shd w:val="clear" w:color="auto" w:fill="F4F6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123047"/>
                <w:sz w:val="20"/>
                <w:lang w:val="es-AR"/>
              </w:rPr>
              <w:t>Asunto</w:t>
            </w:r>
          </w:p>
        </w:tc>
        <w:tc>
          <w:tcPr>
            <w:tcW w:type="dxa" w:w="731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Autoevaluación de desempeño 2026 – apertura del proceso</w:t>
            </w:r>
          </w:p>
        </w:tc>
      </w:tr>
    </w:tbl>
    <w:p>
      <w:pPr>
        <w:spacing w:after="40"/>
      </w:pPr>
    </w:p>
    <w:p>
      <w:r>
        <w:rPr>
          <w:b w:val="0"/>
          <w:i w:val="0"/>
          <w:lang w:val="es-AR"/>
        </w:rPr>
        <w:t>Estimados:</w:t>
      </w:r>
    </w:p>
    <w:p>
      <w:r>
        <w:rPr>
          <w:b w:val="0"/>
          <w:i w:val="0"/>
          <w:lang w:val="es-AR"/>
        </w:rPr>
        <w:t xml:space="preserve">Se abre el proceso de </w:t>
      </w:r>
      <w:r>
        <w:rPr>
          <w:b/>
          <w:i w:val="0"/>
          <w:lang w:val="es-AR"/>
        </w:rPr>
        <w:t>autoevaluación de desempeño 2026</w:t>
      </w:r>
      <w:r>
        <w:rPr>
          <w:b w:val="0"/>
          <w:i w:val="0"/>
          <w:lang w:val="es-AR"/>
        </w:rPr>
        <w:t xml:space="preserve">. Cada persona completa su propia autoevaluación entre el </w:t>
      </w:r>
      <w:r>
        <w:rPr>
          <w:b/>
          <w:i w:val="0"/>
          <w:lang w:val="es-AR"/>
        </w:rPr>
        <w:t>13/10/2026 y el 30/10/2026</w:t>
      </w:r>
      <w:r>
        <w:rPr>
          <w:b w:val="0"/>
          <w:i w:val="0"/>
          <w:lang w:val="es-AR"/>
        </w:rPr>
        <w:t>. Personas conduce el proceso.</w:t>
      </w:r>
    </w:p>
    <w:p>
      <w:pPr>
        <w:spacing w:after="40"/>
      </w:pPr>
      <w:r>
        <w:rPr>
          <w:b w:val="0"/>
          <w:i w:val="0"/>
          <w:lang w:val="es-AR"/>
        </w:rPr>
        <w:t>El formato tiene tres secciones:</w:t>
      </w:r>
    </w:p>
    <w:p>
      <w:pPr>
        <w:pStyle w:val="ListBullet"/>
        <w:spacing w:after="40"/>
      </w:pPr>
      <w:r>
        <w:rPr>
          <w:b w:val="0"/>
          <w:i w:val="0"/>
          <w:lang w:val="es-AR"/>
        </w:rPr>
        <w:t>Logros del período, con la evidencia que los respalda.</w:t>
      </w:r>
    </w:p>
    <w:p>
      <w:pPr>
        <w:pStyle w:val="ListBullet"/>
        <w:spacing w:after="40"/>
      </w:pPr>
      <w:r>
        <w:rPr>
          <w:b w:val="0"/>
          <w:i w:val="0"/>
          <w:lang w:val="es-AR"/>
        </w:rPr>
        <w:t>Aprendizajes.</w:t>
      </w:r>
    </w:p>
    <w:p>
      <w:pPr>
        <w:pStyle w:val="ListBullet"/>
        <w:spacing w:after="40"/>
      </w:pPr>
      <w:r>
        <w:rPr>
          <w:b w:val="0"/>
          <w:i w:val="0"/>
          <w:lang w:val="es-AR"/>
        </w:rPr>
        <w:t>Oportunidades de mejora.</w:t>
      </w:r>
    </w:p>
    <w:p>
      <w:pPr>
        <w:spacing w:before="80"/>
      </w:pPr>
      <w:r>
        <w:rPr>
          <w:b w:val="0"/>
          <w:i w:val="0"/>
          <w:lang w:val="es-AR"/>
        </w:rPr>
        <w:t xml:space="preserve">Pueden usar Copilot </w:t>
      </w:r>
      <w:r>
        <w:rPr>
          <w:b/>
          <w:i w:val="0"/>
          <w:lang w:val="es-AR"/>
        </w:rPr>
        <w:t>solo</w:t>
      </w:r>
      <w:r>
        <w:rPr>
          <w:b w:val="0"/>
          <w:i w:val="0"/>
          <w:lang w:val="es-AR"/>
        </w:rPr>
        <w:t xml:space="preserve"> para ordenar su propio trabajo y sus propias evidencias. No se usa IA para evaluar a otras personas ni para sugerir calificaciones, y no deben incluirse datos personales de terceros.</w:t>
      </w:r>
    </w:p>
    <w:p>
      <w:r>
        <w:rPr>
          <w:b w:val="0"/>
          <w:i w:val="0"/>
          <w:lang w:val="es-AR"/>
        </w:rPr>
        <w:t>Consultas: Sofía Quiroga, Personas.</w:t>
      </w:r>
    </w:p>
    <w:p>
      <w:r>
        <w:rPr>
          <w:b w:val="0"/>
          <w:i w:val="0"/>
          <w:lang w:val="es-AR"/>
        </w:rPr>
        <w:t>Saludos,</w:t>
      </w:r>
    </w:p>
    <w:p>
      <w:r>
        <w:rPr>
          <w:b w:val="0"/>
          <w:i w:val="0"/>
          <w:color w:val="465560"/>
          <w:sz w:val="20"/>
          <w:lang w:val="es-AR"/>
        </w:rPr>
        <w:t>Sofía Quiroga</w:t>
        <w:br/>
        <w:t>Responsable de Personas</w:t>
        <w:br/>
        <w:t>Auren Patagonia Energía S.A.</w:t>
      </w:r>
    </w:p>
    <w:sectPr w:rsidR="00FC693F" w:rsidRPr="0006063C" w:rsidSect="00034616">
      <w:footerReference w:type="default" r:id="rId9"/>
      <w:pgSz w:w="11906" w:h="16838"/>
      <w:pgMar w:top="1077" w:right="1134" w:bottom="107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65560"/>
        <w:sz w:val="16"/>
        <w:lang w:val="es-AR"/>
      </w:rPr>
      <w:t>Auren Patagonia Energía S.A. · Empresa ficticia · Material de capacitación · Datos sintéticos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color w:val="4040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