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CONTRATO DE PRESTACIÓN DE SERVICIOS</w:t>
      </w:r>
    </w:p>
    <w:p>
      <w:r>
        <w:t xml:space="preserve">Cláusula primera: objeto del contrato...</w:t>
      </w:r>
    </w:p>
    <w:p>
      <w:r>
        <w:t xml:space="preserve">Firma:</w:t>
      </w:r>
    </w:p>
    <w:p>
      <w:r>
        <w:drawing>
          <wp:ancho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 simplePos="0" relativeHeight="25165824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7811770</wp:posOffset>
            </wp:positionV>
            <wp:extent cx="1737360" cy="868680"/>
            <wp:effectExtent l="0" t="0" r="0" b="0"/>
            <wp:wrapNone/>
            <wp:docPr id="9901" name="Firma electronica"/>
            <wp:cNvGraphicFramePr/>
            <a:graphic>
              <a:graphicData uri="http://schemas.openxmlformats.org/drawingml/2006/picture">
                <pic:pic>
                  <pic:nvPicPr>
                    <pic:cNvPr id="9901" name="Firma electronic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firma_aap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2026-07-14T23:07:59.369Z</dcterms:created>
  <dcterms:modified xsi:type="dcterms:W3CDTF">2026-07-14T23:07:59.371Z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