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Scaling the Narrative Identification of Fiscal Changes using LLMs</w:t>
      </w:r>
    </w:p>
    <w:p>
      <w:pPr>
        <w:pStyle w:val="Author"/>
      </w:pPr>
      <w:r>
        <w:t xml:space="preserve">Esteban Degetau</w:t>
      </w:r>
    </w:p>
    <w:p>
      <w:pPr>
        <w:pStyle w:val="Author"/>
      </w:pPr>
      <w:r>
        <w:t xml:space="preserve">Agustín Samano</w:t>
      </w:r>
    </w:p>
    <w:p>
      <w:pPr>
        <w:pStyle w:val="Date"/>
      </w:pPr>
      <w:r>
        <w:t xml:space="preserve">June 24,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 goes here.</w:t>
      </w:r>
    </w:p>
    <w:p>
      <w:pPr>
        <w:pStyle w:val="FirstParagraph"/>
      </w:pPr>
      <w:r>
        <w:t xml:space="preserve">Article text goes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Scaling the Narrative Identification of Fiscal Changes using LLMs</dc:title>
  <dc:creator>Esteban Degetau; Agustín Samano</dc:creator>
  <cp:keywords>Fiscal policy, AI for social science</cp:keywords>
  <dcterms:created xsi:type="dcterms:W3CDTF">2026-06-30T21:45:45Z</dcterms:created>
  <dcterms:modified xsi:type="dcterms:W3CDTF">2026-06-30T21:45:45Z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 goes here.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de-links">
    <vt:lpwstr/>
  </property>
  <property fmtid="{D5CDD505-2E9C-101B-9397-08002B2CF9AE}" pid="10" name="csl">
    <vt:lpwstr>chicago-author-date-classic-no-url.csl</vt:lpwstr>
  </property>
  <property fmtid="{D5CDD505-2E9C-101B-9397-08002B2CF9AE}" pid="11" name="date">
    <vt:lpwstr>June 24, 2026</vt:lpwstr>
  </property>
  <property fmtid="{D5CDD505-2E9C-101B-9397-08002B2CF9AE}" pid="12" name="date-format">
    <vt:lpwstr>long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True</vt:lpwstr>
  </property>
  <property fmtid="{D5CDD505-2E9C-101B-9397-08002B2CF9AE}" pid="19" name="section-numbering">
    <vt:lpwstr>1.1.1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