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Scaling the Narrative Identification of Fiscal Changes using LLMs</w:t>
      </w:r>
    </w:p>
    <w:p>
      <w:pPr>
        <w:pStyle w:val="Author"/>
      </w:pPr>
      <w:r>
        <w:t xml:space="preserve">Esteban Degetau</w:t>
      </w:r>
    </w:p>
    <w:p>
      <w:pPr>
        <w:pStyle w:val="Author"/>
      </w:pPr>
      <w:r>
        <w:t xml:space="preserve">Agustín Samano</w:t>
      </w:r>
    </w:p>
    <w:p>
      <w:pPr>
        <w:pStyle w:val="Date"/>
      </w:pPr>
      <w:r>
        <w:t xml:space="preserve">May 17, 2026</w:t>
      </w:r>
    </w:p>
    <w:p>
      <w:pPr>
        <w:pStyle w:val="AbstractTitle"/>
      </w:pPr>
      <w:r>
        <w:t xml:space="preserve">Abstract</w:t>
      </w:r>
    </w:p>
    <w:p>
      <w:pPr>
        <w:pStyle w:val="Abstract"/>
      </w:pPr>
      <w:r>
        <w:t xml:space="preserve">Abstract goes here.</w:t>
      </w:r>
    </w:p>
    <w:p>
      <w:pPr>
        <w:pStyle w:val="FirstParagraph"/>
      </w:pPr>
      <w:r>
        <w:t xml:space="preserve">Article text goes here.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Scaling the Narrative Identification of Fiscal Changes using LLMs</dc:title>
  <dc:creator>Esteban Degetau; Agustín Samano</dc:creator>
  <cp:keywords>Fiscal policy, AI for social science</cp:keywords>
  <dcterms:created xsi:type="dcterms:W3CDTF">2026-05-30T19:37:04Z</dcterms:created>
  <dcterms:modified xsi:type="dcterms:W3CDTF">2026-05-30T19:37:04Z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Abstract goes here.</vt:lpwstr>
  </property>
  <property fmtid="{D5CDD505-2E9C-101B-9397-08002B2CF9AE}" pid="3" name="affiliations">
    <vt:lpwstr/>
  </property>
  <property fmtid="{D5CDD505-2E9C-101B-9397-08002B2CF9AE}" pid="4" name="authors">
    <vt:lpwstr/>
  </property>
  <property fmtid="{D5CDD505-2E9C-101B-9397-08002B2CF9AE}" pid="5" name="biblio-config">
    <vt:lpwstr>True</vt:lpwstr>
  </property>
  <property fmtid="{D5CDD505-2E9C-101B-9397-08002B2CF9AE}" pid="6" name="bibliography">
    <vt:lpwstr/>
  </property>
  <property fmtid="{D5CDD505-2E9C-101B-9397-08002B2CF9AE}" pid="7" name="by-affiliation">
    <vt:lpwstr/>
  </property>
  <property fmtid="{D5CDD505-2E9C-101B-9397-08002B2CF9AE}" pid="8" name="by-author">
    <vt:lpwstr/>
  </property>
  <property fmtid="{D5CDD505-2E9C-101B-9397-08002B2CF9AE}" pid="9" name="code-links">
    <vt:lpwstr/>
  </property>
  <property fmtid="{D5CDD505-2E9C-101B-9397-08002B2CF9AE}" pid="10" name="csl">
    <vt:lpwstr>chicago-author-date-classic-no-url.csl</vt:lpwstr>
  </property>
  <property fmtid="{D5CDD505-2E9C-101B-9397-08002B2CF9AE}" pid="11" name="date">
    <vt:lpwstr>May 17, 2026</vt:lpwstr>
  </property>
  <property fmtid="{D5CDD505-2E9C-101B-9397-08002B2CF9AE}" pid="12" name="date-format">
    <vt:lpwstr>long</vt:lpwstr>
  </property>
  <property fmtid="{D5CDD505-2E9C-101B-9397-08002B2CF9AE}" pid="13" name="engines">
    <vt:lpwstr/>
  </property>
  <property fmtid="{D5CDD505-2E9C-101B-9397-08002B2CF9AE}" pid="14" name="header-includes">
    <vt:lpwstr/>
  </property>
  <property fmtid="{D5CDD505-2E9C-101B-9397-08002B2CF9AE}" pid="15" name="include-after">
    <vt:lpwstr/>
  </property>
  <property fmtid="{D5CDD505-2E9C-101B-9397-08002B2CF9AE}" pid="16" name="include-before">
    <vt:lpwstr/>
  </property>
  <property fmtid="{D5CDD505-2E9C-101B-9397-08002B2CF9AE}" pid="17" name="labels">
    <vt:lpwstr/>
  </property>
  <property fmtid="{D5CDD505-2E9C-101B-9397-08002B2CF9AE}" pid="18" name="lightbox">
    <vt:lpwstr>True</vt:lpwstr>
  </property>
  <property fmtid="{D5CDD505-2E9C-101B-9397-08002B2CF9AE}" pid="19" name="section-numbering">
    <vt:lpwstr>1.1.1</vt:lpwstr>
  </property>
  <property fmtid="{D5CDD505-2E9C-101B-9397-08002B2CF9AE}" pid="20" name="title-block-banner">
    <vt:lpwstr>True</vt:lpwstr>
  </property>
  <property fmtid="{D5CDD505-2E9C-101B-9397-08002B2CF9AE}" pid="21" name="toc-title">
    <vt:lpwstr>Table of contents</vt:lpwstr>
  </property>
</Properties>
</file>