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367610133" w:displacedByCustomXml="next"/>
    <w:bookmarkStart w:id="1" w:name="_Toc1517617528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="00403219" w:rsidRPr="00FB340F">
              <w:rPr>
                <w:rStyle w:val="Hyperlink"/>
                <w:noProof/>
              </w:rPr>
              <w:t>Client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="00403219" w:rsidRPr="00FB340F">
              <w:rPr>
                <w:rStyle w:val="Hyperlink"/>
                <w:noProof/>
              </w:rPr>
              <w:t>Instructions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_Toc102040756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="00403219" w:rsidRPr="00FB340F">
              <w:rPr>
                <w:rStyle w:val="Hyperlink"/>
                <w:noProof/>
              </w:rPr>
              <w:t>Developer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_Toc102040757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="00403219" w:rsidRPr="00FB340F">
              <w:rPr>
                <w:rStyle w:val="Hyperlink"/>
                <w:noProof/>
              </w:rPr>
              <w:t>1. Algorithm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_Toc102040758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="00403219" w:rsidRPr="00FB340F">
              <w:rPr>
                <w:rStyle w:val="Hyperlink"/>
                <w:noProof/>
              </w:rPr>
              <w:t>2. Certificate Generation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_Toc102040759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="00403219" w:rsidRPr="00FB340F">
              <w:rPr>
                <w:rStyle w:val="Hyperlink"/>
                <w:noProof/>
              </w:rPr>
              <w:t>3. Deploy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_Toc102040760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5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="00403219" w:rsidRPr="00FB340F">
              <w:rPr>
                <w:rStyle w:val="Hyperlink"/>
                <w:noProof/>
              </w:rPr>
              <w:t>4. Secure Communications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_Toc102040761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5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="00403219" w:rsidRPr="00FB340F">
              <w:rPr>
                <w:rStyle w:val="Hyperlink"/>
                <w:noProof/>
              </w:rPr>
              <w:t>5. Secondary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_Toc102040762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5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="00403219" w:rsidRPr="00FB340F">
              <w:rPr>
                <w:rStyle w:val="Hyperlink"/>
                <w:noProof/>
              </w:rPr>
              <w:t>6. Functional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_Toc102040763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6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="00403219" w:rsidRPr="00FB340F">
              <w:rPr>
                <w:rStyle w:val="Hyperlink"/>
                <w:noProof/>
              </w:rPr>
              <w:t>7. Summary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7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="00403219" w:rsidRPr="00FB340F">
              <w:rPr>
                <w:rStyle w:val="Hyperlink"/>
                <w:noProof/>
              </w:rPr>
              <w:t>8. Industry Standard Best Practices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7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>
            <w:r>
              <w:t>October 18, 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>
            <w:r>
              <w:t>Esteban Garcia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>
            <w:r>
              <w:t>Completed report</w:t>
            </w: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B7788F">
        <w:t>Instructions</w:t>
      </w:r>
      <w:bookmarkEnd w:id="9"/>
      <w:bookmarkEnd w:id="10"/>
      <w:bookmarkEnd w:id="11"/>
    </w:p>
    <w:p w14:paraId="196D9538" w14:textId="77777777" w:rsidR="00B7788F" w:rsidRPr="00B7788F" w:rsidRDefault="00B7788F" w:rsidP="00B7788F">
      <w:pPr>
        <w:contextualSpacing/>
      </w:pPr>
    </w:p>
    <w:p w14:paraId="516CA6BB" w14:textId="28BCF90A" w:rsidR="00025C05" w:rsidRDefault="00FC36E8" w:rsidP="30A2BF11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r w:rsidR="00025C05" w:rsidRPr="30A2BF11">
        <w:rPr>
          <w:rFonts w:eastAsia="Times New Roman"/>
          <w:sz w:val="22"/>
          <w:szCs w:val="22"/>
        </w:rPr>
        <w:t xml:space="preserve">this completed </w:t>
      </w:r>
      <w:r w:rsidR="00EB1CEC">
        <w:rPr>
          <w:rFonts w:eastAsia="Times New Roman"/>
          <w:sz w:val="22"/>
          <w:szCs w:val="22"/>
        </w:rPr>
        <w:t>p</w:t>
      </w:r>
      <w:r w:rsidR="00EB1CEC" w:rsidRPr="30A2BF11">
        <w:rPr>
          <w:rFonts w:eastAsia="Times New Roman"/>
          <w:sz w:val="22"/>
          <w:szCs w:val="22"/>
        </w:rPr>
        <w:t xml:space="preserve">ractices </w:t>
      </w:r>
      <w:r w:rsidR="00277B38" w:rsidRPr="30A2BF11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="00F81BBB" w:rsidRPr="30A2BF11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="00277B38" w:rsidRPr="30A2BF11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="00277B38" w:rsidRPr="30A2BF11">
        <w:rPr>
          <w:rFonts w:eastAsia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B7788F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79422EA6" w:rsidR="00182245" w:rsidRDefault="00025C05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14:paraId="50453C02" w14:textId="72D9B1C6" w:rsidR="00025C05" w:rsidRDefault="00A2133A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="00114D54" w:rsidRPr="00632C6F">
        <w:rPr>
          <w:rFonts w:eastAsia="Times New Roman"/>
          <w:sz w:val="22"/>
          <w:szCs w:val="22"/>
        </w:rPr>
        <w:t xml:space="preserve">your </w:t>
      </w:r>
      <w:r w:rsidR="00025C05" w:rsidRPr="00632C6F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="00025C05" w:rsidRPr="00632C6F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="00025C05" w:rsidRPr="00632C6F">
        <w:rPr>
          <w:rFonts w:eastAsia="Times New Roman"/>
          <w:sz w:val="22"/>
          <w:szCs w:val="22"/>
        </w:rPr>
        <w:t>choose to include images or supporting materials</w:t>
      </w:r>
      <w:r>
        <w:rPr>
          <w:rFonts w:eastAsia="Times New Roman"/>
          <w:sz w:val="22"/>
          <w:szCs w:val="22"/>
        </w:rPr>
        <w:t>. If you include them</w:t>
      </w:r>
      <w:r w:rsidR="00025C05" w:rsidRPr="00632C6F">
        <w:rPr>
          <w:rFonts w:eastAsia="Times New Roman"/>
          <w:sz w:val="22"/>
          <w:szCs w:val="22"/>
        </w:rPr>
        <w:t xml:space="preserve">, </w:t>
      </w:r>
      <w:r w:rsidR="00025C05" w:rsidRPr="00FC47F0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="00632C6F" w:rsidRPr="00FC47F0">
        <w:rPr>
          <w:rFonts w:eastAsia="Times New Roman"/>
          <w:sz w:val="22"/>
          <w:szCs w:val="22"/>
        </w:rPr>
        <w:t xml:space="preserve"> </w:t>
      </w:r>
      <w:r w:rsidR="00025C05" w:rsidRPr="00632C6F">
        <w:rPr>
          <w:rFonts w:eastAsia="Times New Roman"/>
          <w:sz w:val="22"/>
          <w:szCs w:val="22"/>
        </w:rPr>
        <w:t>insert them</w:t>
      </w:r>
      <w:r w:rsidR="00FD1686" w:rsidRPr="00632C6F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="00025C05" w:rsidRPr="00632C6F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="00025C05" w:rsidRPr="00632C6F">
        <w:rPr>
          <w:rFonts w:eastAsia="Times New Roman"/>
          <w:sz w:val="22"/>
          <w:szCs w:val="22"/>
        </w:rPr>
        <w:t>.</w:t>
      </w:r>
    </w:p>
    <w:p w14:paraId="139833A9" w14:textId="2485F2B1" w:rsidR="00182245" w:rsidRPr="00632C6F" w:rsidRDefault="00182245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the Project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B7788F">
        <w:lastRenderedPageBreak/>
        <w:t>Developer</w:t>
      </w:r>
      <w:bookmarkEnd w:id="12"/>
      <w:bookmarkEnd w:id="13"/>
      <w:bookmarkEnd w:id="14"/>
    </w:p>
    <w:p w14:paraId="1A894830" w14:textId="6B47D670" w:rsidR="00485402" w:rsidRPr="00B7788F" w:rsidRDefault="0058064D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Esteban Garcia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keepNext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B7788F">
        <w:t>Algorithm Cipher</w:t>
      </w:r>
      <w:bookmarkEnd w:id="15"/>
      <w:bookmarkEnd w:id="16"/>
      <w:bookmarkEnd w:id="17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CE6734A" w14:textId="2DDE9163" w:rsidR="00C32F3D" w:rsidRPr="00B7788F" w:rsidRDefault="00DB5652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For this application, I recommend TLS 1.3 with AES-256-GCM for the connection and SHA-256 for the data checksum. They solve different problems: AES-GCM encrypts and authenticates traffic, while SHA-256 makes a 256-bit digest that can be compared with a trusted expected value; hashing does not encrypt the text. My local handshake selected TLS_AES_256_GCM_SHA384 with X25519 key exchange and an RSA certificate, while the Java endpoint separately used SHA-256 for the sample data (Rescorla, 2018; National Institute of Standards and Technology [NIST], 2015). TLS derives fresh symmetric traffic keys from the key exchange and uses random values and nonces managed by the Java TLS provider. The certificate uses an asymmetric 3072-bit RSA key to identify the local server, not to encrypt every response. AES and SHA-2 are sensible current choices compared with older DES/3DES and MD5 or SHA-1. I used the platform cryptography instead of inventing those details in application code. A digest sent beside untrusted data would not establish who sent it, so this demonstration checks against a known expected digest and uses TLS to protect the connection.</w:t>
      </w:r>
    </w:p>
    <w:p w14:paraId="5CAB2AA8" w14:textId="77777777" w:rsidR="00010B8A" w:rsidRPr="00B7788F" w:rsidRDefault="00010B8A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Pr="00B7788F" w:rsidRDefault="00C32F3D" w:rsidP="00AC1A15">
      <w:pPr>
        <w:pStyle w:val="Heading2"/>
        <w:keepNext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B7788F">
        <w:t>Certificate Generation</w:t>
      </w:r>
      <w:bookmarkEnd w:id="18"/>
      <w:bookmarkEnd w:id="19"/>
      <w:bookmarkEnd w:id="20"/>
    </w:p>
    <w:p w14:paraId="7CBD82F1" w14:textId="298175AE" w:rsidR="00E4044A" w:rsidRPr="00B7788F" w:rsidRDefault="00120ACD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/>
          <w:sz w:val="22"/>
          <w:szCs w:val="22"/>
        </w:rPr>
        <w:t>I generated a 3072-bit RSA self-signed certificate with Java Keytool, signed it with SHA256withRSA, and exported the public certificate as certificates/artemis-localhost.cer. The subject and subject alternative name are for localhost and 127.0.0.1. Keytool confirmed the CER file, dates, signature, and fingerprint shown below. This certificate is appropriate for a local demonstration, but a production browser would need a certificate chained to a trusted authority (Oracle, n.d.).</w:t>
      </w:r>
    </w:p>
    <w:p w14:paraId="6BEBCC7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1A30C4D3" w14:textId="0DE75C2E" w:rsidR="002778D5" w:rsidRDefault="00DB5652" w:rsidP="00D47759">
      <w:pPr>
        <w:keepLines/>
        <w:spacing w:before="80" w:after="140"/>
        <w:contextualSpacing/>
        <w:jc w:val="center"/>
        <w:rPr>
          <w:rFonts w:eastAsia="Times New Roman" w:cstheme="minorHAnsi"/>
          <w:sz w:val="22"/>
          <w:szCs w:val="22"/>
        </w:rPr>
      </w:pPr>
      <w:r>
        <w:drawing>
          <wp:inline xmlns:a="http://schemas.openxmlformats.org/drawingml/2006/main" xmlns:pic="http://schemas.openxmlformats.org/drawingml/2006/picture">
            <wp:extent cx="576072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te-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A5BBC5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4BA218AD" w14:textId="7D5B9494" w:rsidR="00C56FC2" w:rsidRPr="00B7788F" w:rsidRDefault="00E33862" w:rsidP="00AC1A15">
      <w:pPr>
        <w:pStyle w:val="Heading2"/>
        <w:keepNext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>
        <w:t>Deploy Cipher</w:t>
      </w:r>
      <w:bookmarkEnd w:id="21"/>
      <w:bookmarkEnd w:id="22"/>
      <w:bookmarkEnd w:id="23"/>
    </w:p>
    <w:p w14:paraId="126E4B35" w14:textId="092BB87F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/>
          <w:sz w:val="22"/>
          <w:szCs w:val="22"/>
        </w:rPr>
        <w:t>HashController.java hashes the UTF-8 bytes of a fixed string containing my name, the course project, and Artemis Financial. The endpoint displays the 64-character SHA-256 checksum and compares the computed bytes with the stored expected digest using MessageDigest.isEqual. The result is PASS for the original string. A unit test changes the string and confirms that the same expected digest no longer verifies, which checks the logic instead of only printing a hash.</w:t>
      </w:r>
    </w:p>
    <w:p w14:paraId="1D5553A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320DBB8C" w14:textId="42B74058" w:rsidR="00C56FC2" w:rsidRDefault="00DB5652" w:rsidP="00D47759">
      <w:pPr>
        <w:keepLines/>
        <w:spacing w:before="80" w:after="140"/>
        <w:contextualSpacing/>
        <w:jc w:val="center"/>
        <w:rPr>
          <w:rFonts w:eastAsia="Times New Roman" w:cstheme="minorHAnsi"/>
          <w:sz w:val="22"/>
          <w:szCs w:val="22"/>
        </w:rPr>
      </w:pPr>
      <w:r>
        <w:drawing>
          <wp:inline xmlns:a="http://schemas.openxmlformats.org/drawingml/2006/main" xmlns:pic="http://schemas.openxmlformats.org/drawingml/2006/picture">
            <wp:extent cx="5760720" cy="14977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sum-p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778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A341E9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1E7FBDDF" w14:textId="3B5DB071" w:rsidR="00B03C25" w:rsidRPr="00B7788F" w:rsidRDefault="00E4044A" w:rsidP="00AC1A15">
      <w:pPr>
        <w:pStyle w:val="Heading2"/>
        <w:keepNext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14:paraId="3BE26112" w14:textId="6216B352" w:rsidR="00E4044A" w:rsidRPr="00B7788F" w:rsidRDefault="00E4044A" w:rsidP="00D47759">
      <w:pPr>
        <w:contextualSpacing/>
        <w:rPr>
          <w:rFonts w:cstheme="minorHAnsi"/>
          <w:sz w:val="22"/>
          <w:szCs w:val="22"/>
        </w:rPr>
      </w:pPr>
      <w:r>
        <w:t>I replaced the placeholder settings in application.properties with an HTTPS listener on port 8443, the PKCS12 keystore path and alias, and a password read from SSL_KEYSTORE_PASSWORD. The browser screenshot below shows the /hash page at https://localhost:8443 with my name, the SHA-256 checksum, and a PASS result. Its address bar still says "Not Secure" because the self-signed certificate is not trusted by that browser. I also tested the endpoint with curl using the exported CER as the trusted certificate; that request returned HTTP 200, verified localhost, and negotiated TLS 1.3 with TLS_AES_256_GCM_SHA384. The local connection can be validated when the certificate is explicitly trusted, but the browser screenshot does not show public CA trust.</w:t>
      </w:r>
    </w:p>
    <w:p w14:paraId="2CB31EF5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1D92974" w14:textId="3ABCB708" w:rsidR="000202DE" w:rsidRDefault="00DB5652" w:rsidP="00D47759">
      <w:pPr>
        <w:keepLines/>
        <w:spacing w:before="80" w:after="140"/>
        <w:contextualSpacing/>
        <w:jc w:val="center"/>
        <w:rPr>
          <w:rFonts w:eastAsia="Times New Roman" w:cstheme="minorHAnsi"/>
          <w:sz w:val="22"/>
          <w:szCs w:val="22"/>
        </w:rPr>
      </w:pPr>
      <w:r>
        <w:drawing>
          <wp:inline xmlns:a="http://schemas.openxmlformats.org/drawingml/2006/main" xmlns:pic="http://schemas.openxmlformats.org/drawingml/2006/picture">
            <wp:extent cx="5760720" cy="2618912"/>
            <wp:docPr id="8" name="Picture 8" descr="Browser screenshot of localhost HTTPS checksum page with PASS result and self-signed certificate war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89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681708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24144543" w14:textId="2FBA699D" w:rsidR="00E33862" w:rsidRPr="00B7788F" w:rsidRDefault="000202DE" w:rsidP="00AC1A15">
      <w:pPr>
        <w:pStyle w:val="Heading2"/>
        <w:keepNext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B7788F">
        <w:t>Secondary Testing</w:t>
      </w:r>
      <w:bookmarkEnd w:id="27"/>
      <w:bookmarkEnd w:id="28"/>
      <w:bookmarkEnd w:id="29"/>
    </w:p>
    <w:p w14:paraId="3496F240" w14:textId="191BA9EA" w:rsidR="00E4044A" w:rsidRPr="00B7788F" w:rsidRDefault="00FF48E7" w:rsidP="00D47759">
      <w:pPr>
        <w:keepLines/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/>
          <w:sz w:val="22"/>
          <w:szCs w:val="22"/>
        </w:rPr>
        <w:t>I reran OWASP Dependency-Check 13.0.0 after refactoring and compared the artifact/CVE list with the saved baseline. Both reports show 14 vulnerable dependency entries and 254 finding references, with no new artifact or CVE; the new code added no Maven library. Older Spring Boot 2.2.4 dependencies such as SnakeYAML 1.25 and Tomcat 9.0.30 remain flagged, so this is not a clean bill of health. The cached NVD data was last modified September 13, 2026, and needs a fresh online scan before deployment. The full secondary report is attached.</w:t>
      </w:r>
    </w:p>
    <w:p w14:paraId="099B1CE1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F9143A1" w14:textId="20DAEBF7" w:rsidR="00E33862" w:rsidRDefault="00DB5652" w:rsidP="00D47759">
      <w:pPr>
        <w:keepLines/>
        <w:spacing w:before="80" w:after="140"/>
        <w:contextualSpacing/>
        <w:jc w:val="center"/>
        <w:rPr>
          <w:rFonts w:eastAsia="Times New Roman" w:cstheme="minorHAnsi"/>
          <w:sz w:val="22"/>
          <w:szCs w:val="22"/>
        </w:rPr>
      </w:pPr>
      <w:r>
        <w:drawing>
          <wp:inline xmlns:a="http://schemas.openxmlformats.org/drawingml/2006/main" xmlns:pic="http://schemas.openxmlformats.org/drawingml/2006/picture">
            <wp:extent cx="5760720" cy="31272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endency-repo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B70F3E" w14:textId="67CAB031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31762174" w14:textId="546940EE" w:rsidR="00E33862" w:rsidRPr="00B7788F" w:rsidRDefault="000202DE" w:rsidP="00AC1A15">
      <w:pPr>
        <w:pStyle w:val="Heading2"/>
        <w:keepNext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B7788F">
        <w:t>Functional Testing</w:t>
      </w:r>
      <w:bookmarkEnd w:id="30"/>
      <w:bookmarkEnd w:id="31"/>
      <w:bookmarkEnd w:id="32"/>
    </w:p>
    <w:p w14:paraId="6D135EC2" w14:textId="3448645C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>
        <w:t>Manual review found no syntax error in the starter Java class, but the app had no /hash route and its SSL settings still contained unresolved placeholders. I added a fixed-string controller, configured HTTPS, and kept the demonstration password out of the properties file. Maven ran three tests without errors: context startup, a known digest, and rejection of altered data. I also checked the live endpoint over HTTPS. Before production, the team still needs a CA-issued certificate, access controls if customer data is exposed, and dependency upgrades.</w:t>
      </w:r>
    </w:p>
    <w:p w14:paraId="42BA38F6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1F425485" w14:textId="104D93B3" w:rsidR="00E4044A" w:rsidRPr="00B7788F" w:rsidRDefault="00DB5652" w:rsidP="00D47759">
      <w:pPr>
        <w:keepLines/>
        <w:spacing w:before="80" w:after="140"/>
        <w:contextualSpacing/>
        <w:jc w:val="center"/>
        <w:rPr>
          <w:rFonts w:eastAsia="Times New Roman" w:cstheme="minorHAnsi"/>
          <w:sz w:val="22"/>
          <w:szCs w:val="22"/>
        </w:rPr>
      </w:pPr>
      <w:r>
        <w:drawing>
          <wp:inline xmlns:a="http://schemas.openxmlformats.org/drawingml/2006/main" xmlns:pic="http://schemas.openxmlformats.org/drawingml/2006/picture">
            <wp:extent cx="5760720" cy="18928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-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280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9F371C" w14:textId="52F5EA5A" w:rsidR="00E33862" w:rsidRPr="00B7788F" w:rsidRDefault="00E33862" w:rsidP="00D47759">
      <w:pPr>
        <w:contextualSpacing/>
        <w:rPr>
          <w:rFonts w:cstheme="minorHAnsi"/>
          <w:sz w:val="22"/>
          <w:szCs w:val="22"/>
        </w:rPr>
      </w:pPr>
    </w:p>
    <w:p w14:paraId="2731DE97" w14:textId="46FF2EDE" w:rsidR="00E33862" w:rsidRPr="00B7788F" w:rsidRDefault="00E33862" w:rsidP="00AC1A15">
      <w:pPr>
        <w:pStyle w:val="Heading2"/>
        <w:keepNext/>
        <w:pageBreakBefore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B7788F">
        <w:t>Summary</w:t>
      </w:r>
      <w:bookmarkEnd w:id="33"/>
      <w:bookmarkEnd w:id="34"/>
      <w:bookmarkEnd w:id="35"/>
    </w:p>
    <w:p w14:paraId="09582ED5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624AD01" w14:textId="5552292F" w:rsidR="620D193F" w:rsidRDefault="00DB5652" w:rsidP="00D47759">
      <w:pPr>
        <w:keepLines/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The refactor adds a checksum check in HashController.java, HTTPS settings in application.properties, a local PKCS12 keystore and exported CER file, focused tests, and an updated Dependency-Check plug-in in pom.xml. Using the assessment process flow, the relevant areas were Architecture Review, Cryptography, Client/Server, APIs, Code Error, Code Quality, and controller and plug-in code review. I did not claim data-access or input-validation changes because this sample has no database and the new endpoint hashes only a fixed string. The layers are a reproducible digest comparison, encrypted transport, functional tests, and a second dependency scan. This works as a local security demonstration, but the self-signed certificate and existing library findings keep it from being ready for a public financial application.</w:t>
      </w: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keepNext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844A5D">
        <w:t>Industry Standard Best Practices</w:t>
      </w:r>
      <w:bookmarkEnd w:id="36"/>
      <w:bookmarkEnd w:id="37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052C684F" w14:textId="61F1C2C1" w:rsidR="00974AE3" w:rsidRPr="00B7788F" w:rsidRDefault="620D193F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I used Java's standard MessageDigest and TLS implementation rather than a custom cipher, encoded the data as UTF-8, checked the expected digest with a timing-safe comparison, and avoided placing the keystore password directly in the properties file. The endpoint also sends Cache-Control: no-store and does not accept or display customer input. The negative test, live HTTPS request, and before/after dependency scans gave me different ways to catch a coding or configuration mistake. These practices reduce the chance that a small feature introduces a new weakness, but they do not erase the vulnerabilities already present in the older dependency tree. For a real deployment, the team should replace the demo key, use a CA-issued certificate, protect secrets outside the project archive, and upgrade affected libraries (OWASP Foundation, n.d.).</w:t>
      </w:r>
    </w:p>
    <w:p>
      <w:pPr>
        <w:pStyle w:val="Heading2"/>
      </w:pPr>
      <w:r>
        <w:t>References</w:t>
      </w:r>
    </w:p>
    <w:p>
      <w:pPr>
        <w:ind w:left="432" w:hanging="432"/>
      </w:pPr>
      <w:r>
        <w:t>National Institute of Standards and Technology. (2015). Secure Hash Standard (FIPS PUB 180-4). https://csrc.nist.gov/pubs/fips/180-4/upd1/final</w:t>
      </w:r>
    </w:p>
    <w:p>
      <w:pPr>
        <w:ind w:left="432" w:hanging="432"/>
      </w:pPr>
      <w:r>
        <w:t>Oracle. (n.d.). The keytool command. https://docs.oracle.com/en/java/javase/17/docs/specs/man/keytool.html</w:t>
      </w:r>
    </w:p>
    <w:p>
      <w:pPr>
        <w:ind w:left="432" w:hanging="432"/>
      </w:pPr>
      <w:r>
        <w:t>OWASP Foundation. (n.d.). Cryptographic storage cheat sheet. https://cheatsheetseries.owasp.org/cheatsheets/</w:t>
        <w:br/>
        <w:t>Cryptographic_Storage_Cheat_Sheet.html</w:t>
      </w:r>
    </w:p>
    <w:p>
      <w:pPr>
        <w:ind w:left="432" w:hanging="432"/>
      </w:pPr>
      <w:r>
        <w:t>Rescorla, E. (2018). The Transport Layer Security (TLS) Protocol Version 1.3 (RFC 8446). https://www.rfc-editor.org/rfc/rfc8446</w:t>
      </w:r>
    </w:p>
    <w:sectPr w:rsidR="00974AE3" w:rsidRPr="00B7788F" w:rsidSect="00C41B36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857BA" w14:textId="77777777" w:rsidR="00A87E0C" w:rsidRDefault="00A87E0C" w:rsidP="002F3F84">
      <w:r>
        <w:separator/>
      </w:r>
    </w:p>
  </w:endnote>
  <w:endnote w:type="continuationSeparator" w:id="0">
    <w:p w14:paraId="16855849" w14:textId="77777777" w:rsidR="00A87E0C" w:rsidRDefault="00A87E0C" w:rsidP="002F3F84">
      <w:r>
        <w:continuationSeparator/>
      </w:r>
    </w:p>
  </w:endnote>
  <w:endnote w:type="continuationNotice" w:id="1">
    <w:p w14:paraId="3FB63F83" w14:textId="77777777" w:rsidR="00A87E0C" w:rsidRDefault="00A87E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59B21" w14:textId="77777777" w:rsidR="00A87E0C" w:rsidRDefault="00A87E0C" w:rsidP="002F3F84">
      <w:r>
        <w:separator/>
      </w:r>
    </w:p>
  </w:footnote>
  <w:footnote w:type="continuationSeparator" w:id="0">
    <w:p w14:paraId="61D33652" w14:textId="77777777" w:rsidR="00A87E0C" w:rsidRDefault="00A87E0C" w:rsidP="002F3F84">
      <w:r>
        <w:continuationSeparator/>
      </w:r>
    </w:p>
  </w:footnote>
  <w:footnote w:type="continuationNotice" w:id="1">
    <w:p w14:paraId="3A64DE89" w14:textId="77777777" w:rsidR="00A87E0C" w:rsidRDefault="00A87E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0"/>
  </w:num>
  <w:num w:numId="3">
    <w:abstractNumId w:val="6"/>
  </w:num>
  <w:num w:numId="4">
    <w:abstractNumId w:val="8"/>
  </w:num>
  <w:num w:numId="5">
    <w:abstractNumId w:val="4"/>
  </w:num>
  <w:num w:numId="6">
    <w:abstractNumId w:val="17"/>
  </w:num>
  <w:num w:numId="7">
    <w:abstractNumId w:val="12"/>
    <w:lvlOverride w:ilvl="0">
      <w:lvl w:ilvl="0">
        <w:numFmt w:val="lowerLetter"/>
        <w:lvlText w:val="%1."/>
        <w:lvlJc w:val="left"/>
      </w:lvl>
    </w:lvlOverride>
  </w:num>
  <w:num w:numId="8">
    <w:abstractNumId w:val="5"/>
  </w:num>
  <w:num w:numId="9">
    <w:abstractNumId w:val="1"/>
    <w:lvlOverride w:ilvl="0">
      <w:lvl w:ilvl="0">
        <w:numFmt w:val="lowerLetter"/>
        <w:lvlText w:val="%1."/>
        <w:lvlJc w:val="left"/>
      </w:lvl>
    </w:lvlOverride>
  </w:num>
  <w:num w:numId="10">
    <w:abstractNumId w:val="0"/>
  </w:num>
  <w:num w:numId="11">
    <w:abstractNumId w:val="3"/>
  </w:num>
  <w:num w:numId="12">
    <w:abstractNumId w:val="19"/>
  </w:num>
  <w:num w:numId="13">
    <w:abstractNumId w:val="15"/>
  </w:num>
  <w:num w:numId="14">
    <w:abstractNumId w:val="2"/>
  </w:num>
  <w:num w:numId="15">
    <w:abstractNumId w:val="11"/>
  </w:num>
  <w:num w:numId="16">
    <w:abstractNumId w:val="9"/>
  </w:num>
  <w:num w:numId="17">
    <w:abstractNumId w:val="14"/>
  </w:num>
  <w:num w:numId="18">
    <w:abstractNumId w:val="18"/>
  </w:num>
  <w:num w:numId="19">
    <w:abstractNumId w:val="7"/>
  </w:num>
  <w:num w:numId="20">
    <w:abstractNumId w:val="13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6659B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E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20DC"/>
    <w:rsid w:val="00B7788F"/>
    <w:rsid w:val="00C32F3D"/>
    <w:rsid w:val="00C41B36"/>
    <w:rsid w:val="00C56FC2"/>
    <w:rsid w:val="00C67FA3"/>
    <w:rsid w:val="00CE44E9"/>
    <w:rsid w:val="00CF445D"/>
    <w:rsid w:val="00CF618A"/>
    <w:rsid w:val="00D0558B"/>
    <w:rsid w:val="00D47759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3009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Nadeau, Lynne</cp:lastModifiedBy>
  <cp:revision>50</cp:revision>
  <dcterms:created xsi:type="dcterms:W3CDTF">2022-04-20T12:43:00Z</dcterms:created>
  <dcterms:modified xsi:type="dcterms:W3CDTF">2022-05-05T15:55:00Z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