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INSTRUCCIÓN FUNDAMENTAL: Aplica la estructura técnica y estética de la "Plantilla Básica", pero adapta el núcleo del contenido para centrarlo en la PRÁCTICA Y AUTOEVALUACIÓN. Mantén estrictamente la siguiente estructura y el número exacto de ejercicios en cada bloque.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ESTRUCTURA OBLIGATORIA DE LA LECCIÓN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1. Capa Pedagógica Inicial (LOMLOE)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Antes de cualquier contenido interactivo, incluye una etiqueta &lt;details&gt; (colapsable) que especifique los Saberes Básicos y Criterios de Evaluación para el nivel correspondiente.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2. Bloque 1: Entrenamiento Secuencial (20 Ejercicios)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Interfaz: Crea un componente dinámico tipo "Slides" o "Tarjetas" donde los 20 ejercicios aparezcan de uno en uno (con flechas de navegación "Anterior/Siguiente").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Interactividad: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Campo de texto (input) para que el alumno escriba su respuesta.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Botón "Comprobar" para validar si es correcta/incorrecta.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  * Botón "Revelar Solución" que despliegue la explicación.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Contenido de la solución: Resolución detallada (usando siempre los delimitadores de KaTeX $...$ y $$...$$ según la Plantilla Básica) y acompañamiento visual OBLIGATORIO (dibujo, diagrama de fuerzas, gráfica, etc.).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3. Bloque 2: Desafíos de Contexto (10 Problemas)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Foco en comprensión lectora: 10 problemas con enunciados largos (mínimo dos párrafos).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Elementos visuales: Cada enunciado debe ir acompañado de una imagen contextualizada (recuerda usar &lt;img&gt; con el atributo de seguridad onerror de la Plantilla Básica).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Interactividad: Botón desplegable ("Acordeón") para revelar la resolución.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Contenido de la solución: Explicación profundamente razonada que relacione los pasos con la teoría matemática, incluyendo siempre un apoyo visual (dibujo, gráfica o croquis).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4. Módulo de Impresión Especial (Modo Cuaderno de Trabajo)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Botón llamativo: Incluye el botón de impresión segura (siguiendo el algoritmo de clonado de ventana de la Plantilla Básica).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CSS @media print adaptado: Al imprimir, el CSS debe ocultar la interfaz interactiva (botones de comprobar, slides, imágenes puramente decorativas) y mostrar de forma lineal los 30 enunciados (los 20 ejercicios y los 10 problemas). 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REQUISITO CLAVE: El CSS de impresión debe forzar un espacio en blanco (margen inferior amplio, ej. margin-bottom: 15cm; o un div vacío) debajo de cada enunciado para que el PDF resultante sirva como cuaderno donde el alumno pueda resolverlos a mano.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TONO Y ENTREGA FINAL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Lenguaje: Motivador, técnico y directo.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color w:val="1f1f1f"/>
          <w:sz w:val="24"/>
          <w:szCs w:val="24"/>
          <w:rtl w:val="0"/>
        </w:rPr>
        <w:t xml:space="preserve">- Entrega: Genera el código completo (HTML/CSS/JS) en un ÚNICO bloque de código, listo para ser copiado y pegado como página incrustada en Google Sites.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