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541EDE"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Content>
          <w:r w:rsidR="001D13B6">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Content>
        <w:p w:rsidR="00541EDE" w:rsidRPr="0064500B" w:rsidRDefault="001D13B6"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Fecha: 13/08/18</w:t>
      </w:r>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0" w:name="_Toc522276252"/>
      <w:r w:rsidRPr="00600D21">
        <w:rPr>
          <w:rFonts w:asciiTheme="minorHAnsi" w:hAnsiTheme="minorHAnsi"/>
        </w:rPr>
        <w:lastRenderedPageBreak/>
        <w:t>Índice</w:t>
      </w:r>
      <w:bookmarkEnd w:id="0"/>
    </w:p>
    <w:p w:rsidR="001F5812"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2276252" w:history="1">
        <w:r w:rsidR="001F5812" w:rsidRPr="00B225C5">
          <w:rPr>
            <w:rStyle w:val="Hipervnculo"/>
            <w:noProof/>
          </w:rPr>
          <w:t>Índice</w:t>
        </w:r>
        <w:r w:rsidR="001F5812">
          <w:rPr>
            <w:noProof/>
            <w:webHidden/>
          </w:rPr>
          <w:tab/>
        </w:r>
        <w:r w:rsidR="001F5812">
          <w:rPr>
            <w:noProof/>
            <w:webHidden/>
          </w:rPr>
          <w:fldChar w:fldCharType="begin"/>
        </w:r>
        <w:r w:rsidR="001F5812">
          <w:rPr>
            <w:noProof/>
            <w:webHidden/>
          </w:rPr>
          <w:instrText xml:space="preserve"> PAGEREF _Toc522276252 \h </w:instrText>
        </w:r>
        <w:r w:rsidR="001F5812">
          <w:rPr>
            <w:noProof/>
            <w:webHidden/>
          </w:rPr>
        </w:r>
        <w:r w:rsidR="001F5812">
          <w:rPr>
            <w:noProof/>
            <w:webHidden/>
          </w:rPr>
          <w:fldChar w:fldCharType="separate"/>
        </w:r>
        <w:r w:rsidR="001F5812">
          <w:rPr>
            <w:noProof/>
            <w:webHidden/>
          </w:rPr>
          <w:t>2</w:t>
        </w:r>
        <w:r w:rsidR="001F5812">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53" w:history="1">
        <w:r w:rsidRPr="00B225C5">
          <w:rPr>
            <w:rStyle w:val="Hipervnculo"/>
            <w:noProof/>
          </w:rPr>
          <w:t>1. Descripción del documento</w:t>
        </w:r>
        <w:r>
          <w:rPr>
            <w:noProof/>
            <w:webHidden/>
          </w:rPr>
          <w:tab/>
        </w:r>
        <w:r>
          <w:rPr>
            <w:noProof/>
            <w:webHidden/>
          </w:rPr>
          <w:fldChar w:fldCharType="begin"/>
        </w:r>
        <w:r>
          <w:rPr>
            <w:noProof/>
            <w:webHidden/>
          </w:rPr>
          <w:instrText xml:space="preserve"> PAGEREF _Toc522276253 \h </w:instrText>
        </w:r>
        <w:r>
          <w:rPr>
            <w:noProof/>
            <w:webHidden/>
          </w:rPr>
        </w:r>
        <w:r>
          <w:rPr>
            <w:noProof/>
            <w:webHidden/>
          </w:rPr>
          <w:fldChar w:fldCharType="separate"/>
        </w:r>
        <w:r>
          <w:rPr>
            <w:noProof/>
            <w:webHidden/>
          </w:rPr>
          <w:t>3</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54" w:history="1">
        <w:r w:rsidRPr="00B225C5">
          <w:rPr>
            <w:rStyle w:val="Hipervnculo"/>
            <w:rFonts w:eastAsiaTheme="majorEastAsia" w:cstheme="majorBidi"/>
            <w:bCs/>
            <w:noProof/>
            <w:lang w:eastAsia="en-US"/>
          </w:rPr>
          <w:t>1.1.</w:t>
        </w:r>
        <w:r w:rsidRPr="00B225C5">
          <w:rPr>
            <w:rStyle w:val="Hipervnculo"/>
            <w:rFonts w:ascii="Bankia" w:eastAsiaTheme="majorEastAsia" w:hAnsi="Bankia" w:cstheme="majorBidi"/>
            <w:b/>
            <w:bCs/>
            <w:noProof/>
            <w:lang w:eastAsia="en-US"/>
          </w:rPr>
          <w:t xml:space="preserve"> Referencias</w:t>
        </w:r>
        <w:r>
          <w:rPr>
            <w:noProof/>
            <w:webHidden/>
          </w:rPr>
          <w:tab/>
        </w:r>
        <w:r>
          <w:rPr>
            <w:noProof/>
            <w:webHidden/>
          </w:rPr>
          <w:fldChar w:fldCharType="begin"/>
        </w:r>
        <w:r>
          <w:rPr>
            <w:noProof/>
            <w:webHidden/>
          </w:rPr>
          <w:instrText xml:space="preserve"> PAGEREF _Toc522276254 \h </w:instrText>
        </w:r>
        <w:r>
          <w:rPr>
            <w:noProof/>
            <w:webHidden/>
          </w:rPr>
        </w:r>
        <w:r>
          <w:rPr>
            <w:noProof/>
            <w:webHidden/>
          </w:rPr>
          <w:fldChar w:fldCharType="separate"/>
        </w:r>
        <w:r>
          <w:rPr>
            <w:noProof/>
            <w:webHidden/>
          </w:rPr>
          <w:t>3</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55" w:history="1">
        <w:r w:rsidRPr="00B225C5">
          <w:rPr>
            <w:rStyle w:val="Hipervnculo"/>
            <w:rFonts w:eastAsiaTheme="majorEastAsia" w:cstheme="majorBidi"/>
            <w:bCs/>
            <w:noProof/>
            <w:lang w:eastAsia="en-US"/>
          </w:rPr>
          <w:t>1.2.</w:t>
        </w:r>
        <w:r w:rsidRPr="00B225C5">
          <w:rPr>
            <w:rStyle w:val="Hipervnculo"/>
            <w:rFonts w:ascii="Bankia" w:eastAsiaTheme="majorEastAsia" w:hAnsi="Bankia" w:cstheme="majorBidi"/>
            <w:b/>
            <w:bCs/>
            <w:noProof/>
            <w:lang w:eastAsia="en-US"/>
          </w:rPr>
          <w:t xml:space="preserve"> Definiciones y acrónimos</w:t>
        </w:r>
        <w:r>
          <w:rPr>
            <w:noProof/>
            <w:webHidden/>
          </w:rPr>
          <w:tab/>
        </w:r>
        <w:r>
          <w:rPr>
            <w:noProof/>
            <w:webHidden/>
          </w:rPr>
          <w:fldChar w:fldCharType="begin"/>
        </w:r>
        <w:r>
          <w:rPr>
            <w:noProof/>
            <w:webHidden/>
          </w:rPr>
          <w:instrText xml:space="preserve"> PAGEREF _Toc522276255 \h </w:instrText>
        </w:r>
        <w:r>
          <w:rPr>
            <w:noProof/>
            <w:webHidden/>
          </w:rPr>
        </w:r>
        <w:r>
          <w:rPr>
            <w:noProof/>
            <w:webHidden/>
          </w:rPr>
          <w:fldChar w:fldCharType="separate"/>
        </w:r>
        <w:r>
          <w:rPr>
            <w:noProof/>
            <w:webHidden/>
          </w:rPr>
          <w:t>3</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56" w:history="1">
        <w:r w:rsidRPr="00B225C5">
          <w:rPr>
            <w:rStyle w:val="Hipervnculo"/>
            <w:rFonts w:eastAsiaTheme="majorEastAsia" w:cstheme="majorBidi"/>
            <w:bCs/>
            <w:noProof/>
            <w:lang w:eastAsia="en-US"/>
          </w:rPr>
          <w:t>1.3.</w:t>
        </w:r>
        <w:r w:rsidRPr="00B225C5">
          <w:rPr>
            <w:rStyle w:val="Hipervnculo"/>
            <w:rFonts w:ascii="Bankia" w:eastAsiaTheme="majorEastAsia" w:hAnsi="Bankia" w:cstheme="majorBidi"/>
            <w:b/>
            <w:bCs/>
            <w:noProof/>
            <w:lang w:eastAsia="en-US"/>
          </w:rPr>
          <w:t xml:space="preserve"> Control de modificaciones sobre el documento</w:t>
        </w:r>
        <w:r>
          <w:rPr>
            <w:noProof/>
            <w:webHidden/>
          </w:rPr>
          <w:tab/>
        </w:r>
        <w:r>
          <w:rPr>
            <w:noProof/>
            <w:webHidden/>
          </w:rPr>
          <w:fldChar w:fldCharType="begin"/>
        </w:r>
        <w:r>
          <w:rPr>
            <w:noProof/>
            <w:webHidden/>
          </w:rPr>
          <w:instrText xml:space="preserve"> PAGEREF _Toc522276256 \h </w:instrText>
        </w:r>
        <w:r>
          <w:rPr>
            <w:noProof/>
            <w:webHidden/>
          </w:rPr>
        </w:r>
        <w:r>
          <w:rPr>
            <w:noProof/>
            <w:webHidden/>
          </w:rPr>
          <w:fldChar w:fldCharType="separate"/>
        </w:r>
        <w:r>
          <w:rPr>
            <w:noProof/>
            <w:webHidden/>
          </w:rPr>
          <w:t>3</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57" w:history="1">
        <w:r w:rsidRPr="00B225C5">
          <w:rPr>
            <w:rStyle w:val="Hipervnculo"/>
            <w:noProof/>
          </w:rPr>
          <w:t>2. Introducción</w:t>
        </w:r>
        <w:r>
          <w:rPr>
            <w:noProof/>
            <w:webHidden/>
          </w:rPr>
          <w:tab/>
        </w:r>
        <w:r>
          <w:rPr>
            <w:noProof/>
            <w:webHidden/>
          </w:rPr>
          <w:fldChar w:fldCharType="begin"/>
        </w:r>
        <w:r>
          <w:rPr>
            <w:noProof/>
            <w:webHidden/>
          </w:rPr>
          <w:instrText xml:space="preserve"> PAGEREF _Toc522276257 \h </w:instrText>
        </w:r>
        <w:r>
          <w:rPr>
            <w:noProof/>
            <w:webHidden/>
          </w:rPr>
        </w:r>
        <w:r>
          <w:rPr>
            <w:noProof/>
            <w:webHidden/>
          </w:rPr>
          <w:fldChar w:fldCharType="separate"/>
        </w:r>
        <w:r>
          <w:rPr>
            <w:noProof/>
            <w:webHidden/>
          </w:rPr>
          <w:t>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58" w:history="1">
        <w:r w:rsidRPr="00B225C5">
          <w:rPr>
            <w:rStyle w:val="Hipervnculo"/>
            <w:noProof/>
          </w:rPr>
          <w:t>2.1. Objetivo</w:t>
        </w:r>
        <w:r>
          <w:rPr>
            <w:noProof/>
            <w:webHidden/>
          </w:rPr>
          <w:tab/>
        </w:r>
        <w:r>
          <w:rPr>
            <w:noProof/>
            <w:webHidden/>
          </w:rPr>
          <w:fldChar w:fldCharType="begin"/>
        </w:r>
        <w:r>
          <w:rPr>
            <w:noProof/>
            <w:webHidden/>
          </w:rPr>
          <w:instrText xml:space="preserve"> PAGEREF _Toc522276258 \h </w:instrText>
        </w:r>
        <w:r>
          <w:rPr>
            <w:noProof/>
            <w:webHidden/>
          </w:rPr>
        </w:r>
        <w:r>
          <w:rPr>
            <w:noProof/>
            <w:webHidden/>
          </w:rPr>
          <w:fldChar w:fldCharType="separate"/>
        </w:r>
        <w:r>
          <w:rPr>
            <w:noProof/>
            <w:webHidden/>
          </w:rPr>
          <w:t>4</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59" w:history="1">
        <w:r w:rsidRPr="00B225C5">
          <w:rPr>
            <w:rStyle w:val="Hipervnculo"/>
            <w:noProof/>
          </w:rPr>
          <w:t>3. Arquitectura de la Aplicación</w:t>
        </w:r>
        <w:r>
          <w:rPr>
            <w:noProof/>
            <w:webHidden/>
          </w:rPr>
          <w:tab/>
        </w:r>
        <w:r>
          <w:rPr>
            <w:noProof/>
            <w:webHidden/>
          </w:rPr>
          <w:fldChar w:fldCharType="begin"/>
        </w:r>
        <w:r>
          <w:rPr>
            <w:noProof/>
            <w:webHidden/>
          </w:rPr>
          <w:instrText xml:space="preserve"> PAGEREF _Toc522276259 \h </w:instrText>
        </w:r>
        <w:r>
          <w:rPr>
            <w:noProof/>
            <w:webHidden/>
          </w:rPr>
        </w:r>
        <w:r>
          <w:rPr>
            <w:noProof/>
            <w:webHidden/>
          </w:rPr>
          <w:fldChar w:fldCharType="separate"/>
        </w:r>
        <w:r>
          <w:rPr>
            <w:noProof/>
            <w:webHidden/>
          </w:rPr>
          <w:t>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0" w:history="1">
        <w:r w:rsidRPr="00B225C5">
          <w:rPr>
            <w:rStyle w:val="Hipervnculo"/>
            <w:noProof/>
          </w:rPr>
          <w:t>3.1. Arquitectura general</w:t>
        </w:r>
        <w:r>
          <w:rPr>
            <w:noProof/>
            <w:webHidden/>
          </w:rPr>
          <w:tab/>
        </w:r>
        <w:r>
          <w:rPr>
            <w:noProof/>
            <w:webHidden/>
          </w:rPr>
          <w:fldChar w:fldCharType="begin"/>
        </w:r>
        <w:r>
          <w:rPr>
            <w:noProof/>
            <w:webHidden/>
          </w:rPr>
          <w:instrText xml:space="preserve"> PAGEREF _Toc522276260 \h </w:instrText>
        </w:r>
        <w:r>
          <w:rPr>
            <w:noProof/>
            <w:webHidden/>
          </w:rPr>
        </w:r>
        <w:r>
          <w:rPr>
            <w:noProof/>
            <w:webHidden/>
          </w:rPr>
          <w:fldChar w:fldCharType="separate"/>
        </w:r>
        <w:r>
          <w:rPr>
            <w:noProof/>
            <w:webHidden/>
          </w:rPr>
          <w:t>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1" w:history="1">
        <w:r w:rsidRPr="00B225C5">
          <w:rPr>
            <w:rStyle w:val="Hipervnculo"/>
            <w:noProof/>
          </w:rPr>
          <w:t>3.2. Contexto Tecnológico</w:t>
        </w:r>
        <w:r>
          <w:rPr>
            <w:noProof/>
            <w:webHidden/>
          </w:rPr>
          <w:tab/>
        </w:r>
        <w:r>
          <w:rPr>
            <w:noProof/>
            <w:webHidden/>
          </w:rPr>
          <w:fldChar w:fldCharType="begin"/>
        </w:r>
        <w:r>
          <w:rPr>
            <w:noProof/>
            <w:webHidden/>
          </w:rPr>
          <w:instrText xml:space="preserve"> PAGEREF _Toc522276261 \h </w:instrText>
        </w:r>
        <w:r>
          <w:rPr>
            <w:noProof/>
            <w:webHidden/>
          </w:rPr>
        </w:r>
        <w:r>
          <w:rPr>
            <w:noProof/>
            <w:webHidden/>
          </w:rPr>
          <w:fldChar w:fldCharType="separate"/>
        </w:r>
        <w:r>
          <w:rPr>
            <w:noProof/>
            <w:webHidden/>
          </w:rPr>
          <w:t>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2" w:history="1">
        <w:r w:rsidRPr="00B225C5">
          <w:rPr>
            <w:rStyle w:val="Hipervnculo"/>
            <w:noProof/>
          </w:rPr>
          <w:t>3.3. Versiones de las Librerías</w:t>
        </w:r>
        <w:r>
          <w:rPr>
            <w:noProof/>
            <w:webHidden/>
          </w:rPr>
          <w:tab/>
        </w:r>
        <w:r>
          <w:rPr>
            <w:noProof/>
            <w:webHidden/>
          </w:rPr>
          <w:fldChar w:fldCharType="begin"/>
        </w:r>
        <w:r>
          <w:rPr>
            <w:noProof/>
            <w:webHidden/>
          </w:rPr>
          <w:instrText xml:space="preserve"> PAGEREF _Toc522276262 \h </w:instrText>
        </w:r>
        <w:r>
          <w:rPr>
            <w:noProof/>
            <w:webHidden/>
          </w:rPr>
        </w:r>
        <w:r>
          <w:rPr>
            <w:noProof/>
            <w:webHidden/>
          </w:rPr>
          <w:fldChar w:fldCharType="separate"/>
        </w:r>
        <w:r>
          <w:rPr>
            <w:noProof/>
            <w:webHidden/>
          </w:rPr>
          <w:t>7</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63" w:history="1">
        <w:r w:rsidRPr="00B225C5">
          <w:rPr>
            <w:rStyle w:val="Hipervnculo"/>
            <w:noProof/>
          </w:rPr>
          <w:t>4. Organización Interna de los Módulos</w:t>
        </w:r>
        <w:r>
          <w:rPr>
            <w:noProof/>
            <w:webHidden/>
          </w:rPr>
          <w:tab/>
        </w:r>
        <w:r>
          <w:rPr>
            <w:noProof/>
            <w:webHidden/>
          </w:rPr>
          <w:fldChar w:fldCharType="begin"/>
        </w:r>
        <w:r>
          <w:rPr>
            <w:noProof/>
            <w:webHidden/>
          </w:rPr>
          <w:instrText xml:space="preserve"> PAGEREF _Toc522276263 \h </w:instrText>
        </w:r>
        <w:r>
          <w:rPr>
            <w:noProof/>
            <w:webHidden/>
          </w:rPr>
        </w:r>
        <w:r>
          <w:rPr>
            <w:noProof/>
            <w:webHidden/>
          </w:rPr>
          <w:fldChar w:fldCharType="separate"/>
        </w:r>
        <w:r>
          <w:rPr>
            <w:noProof/>
            <w:webHidden/>
          </w:rPr>
          <w:t>8</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64" w:history="1">
        <w:r w:rsidRPr="00B225C5">
          <w:rPr>
            <w:rStyle w:val="Hipervnculo"/>
            <w:noProof/>
          </w:rPr>
          <w:t>5. Módulo de Cobro N28</w:t>
        </w:r>
        <w:r>
          <w:rPr>
            <w:noProof/>
            <w:webHidden/>
          </w:rPr>
          <w:tab/>
        </w:r>
        <w:r>
          <w:rPr>
            <w:noProof/>
            <w:webHidden/>
          </w:rPr>
          <w:fldChar w:fldCharType="begin"/>
        </w:r>
        <w:r>
          <w:rPr>
            <w:noProof/>
            <w:webHidden/>
          </w:rPr>
          <w:instrText xml:space="preserve"> PAGEREF _Toc522276264 \h </w:instrText>
        </w:r>
        <w:r>
          <w:rPr>
            <w:noProof/>
            <w:webHidden/>
          </w:rPr>
        </w:r>
        <w:r>
          <w:rPr>
            <w:noProof/>
            <w:webHidden/>
          </w:rPr>
          <w:fldChar w:fldCharType="separate"/>
        </w:r>
        <w:r>
          <w:rPr>
            <w:noProof/>
            <w:webHidden/>
          </w:rPr>
          <w:t>9</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5" w:history="1">
        <w:r w:rsidRPr="00B225C5">
          <w:rPr>
            <w:rStyle w:val="Hipervnculo"/>
            <w:noProof/>
          </w:rPr>
          <w:t>5.1. Funcionalidad</w:t>
        </w:r>
        <w:r>
          <w:rPr>
            <w:noProof/>
            <w:webHidden/>
          </w:rPr>
          <w:tab/>
        </w:r>
        <w:r>
          <w:rPr>
            <w:noProof/>
            <w:webHidden/>
          </w:rPr>
          <w:fldChar w:fldCharType="begin"/>
        </w:r>
        <w:r>
          <w:rPr>
            <w:noProof/>
            <w:webHidden/>
          </w:rPr>
          <w:instrText xml:space="preserve"> PAGEREF _Toc522276265 \h </w:instrText>
        </w:r>
        <w:r>
          <w:rPr>
            <w:noProof/>
            <w:webHidden/>
          </w:rPr>
        </w:r>
        <w:r>
          <w:rPr>
            <w:noProof/>
            <w:webHidden/>
          </w:rPr>
          <w:fldChar w:fldCharType="separate"/>
        </w:r>
        <w:r>
          <w:rPr>
            <w:noProof/>
            <w:webHidden/>
          </w:rPr>
          <w:t>9</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6" w:history="1">
        <w:r w:rsidRPr="00B225C5">
          <w:rPr>
            <w:rStyle w:val="Hipervnculo"/>
            <w:noProof/>
          </w:rPr>
          <w:t>5.2. Diseño</w:t>
        </w:r>
        <w:r>
          <w:rPr>
            <w:noProof/>
            <w:webHidden/>
          </w:rPr>
          <w:tab/>
        </w:r>
        <w:r>
          <w:rPr>
            <w:noProof/>
            <w:webHidden/>
          </w:rPr>
          <w:fldChar w:fldCharType="begin"/>
        </w:r>
        <w:r>
          <w:rPr>
            <w:noProof/>
            <w:webHidden/>
          </w:rPr>
          <w:instrText xml:space="preserve"> PAGEREF _Toc522276266 \h </w:instrText>
        </w:r>
        <w:r>
          <w:rPr>
            <w:noProof/>
            <w:webHidden/>
          </w:rPr>
        </w:r>
        <w:r>
          <w:rPr>
            <w:noProof/>
            <w:webHidden/>
          </w:rPr>
          <w:fldChar w:fldCharType="separate"/>
        </w:r>
        <w:r>
          <w:rPr>
            <w:noProof/>
            <w:webHidden/>
          </w:rPr>
          <w:t>9</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67" w:history="1">
        <w:r w:rsidRPr="00B225C5">
          <w:rPr>
            <w:rStyle w:val="Hipervnculo"/>
            <w:noProof/>
          </w:rPr>
          <w:t>6. Módulo de Cifrado de Datos</w:t>
        </w:r>
        <w:r>
          <w:rPr>
            <w:noProof/>
            <w:webHidden/>
          </w:rPr>
          <w:tab/>
        </w:r>
        <w:r>
          <w:rPr>
            <w:noProof/>
            <w:webHidden/>
          </w:rPr>
          <w:fldChar w:fldCharType="begin"/>
        </w:r>
        <w:r>
          <w:rPr>
            <w:noProof/>
            <w:webHidden/>
          </w:rPr>
          <w:instrText xml:space="preserve"> PAGEREF _Toc522276267 \h </w:instrText>
        </w:r>
        <w:r>
          <w:rPr>
            <w:noProof/>
            <w:webHidden/>
          </w:rPr>
        </w:r>
        <w:r>
          <w:rPr>
            <w:noProof/>
            <w:webHidden/>
          </w:rPr>
          <w:fldChar w:fldCharType="separate"/>
        </w:r>
        <w:r>
          <w:rPr>
            <w:noProof/>
            <w:webHidden/>
          </w:rPr>
          <w:t>10</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8" w:history="1">
        <w:r w:rsidRPr="00B225C5">
          <w:rPr>
            <w:rStyle w:val="Hipervnculo"/>
            <w:noProof/>
          </w:rPr>
          <w:t>6.1. Funcionalidad</w:t>
        </w:r>
        <w:r>
          <w:rPr>
            <w:noProof/>
            <w:webHidden/>
          </w:rPr>
          <w:tab/>
        </w:r>
        <w:r>
          <w:rPr>
            <w:noProof/>
            <w:webHidden/>
          </w:rPr>
          <w:fldChar w:fldCharType="begin"/>
        </w:r>
        <w:r>
          <w:rPr>
            <w:noProof/>
            <w:webHidden/>
          </w:rPr>
          <w:instrText xml:space="preserve"> PAGEREF _Toc522276268 \h </w:instrText>
        </w:r>
        <w:r>
          <w:rPr>
            <w:noProof/>
            <w:webHidden/>
          </w:rPr>
        </w:r>
        <w:r>
          <w:rPr>
            <w:noProof/>
            <w:webHidden/>
          </w:rPr>
          <w:fldChar w:fldCharType="separate"/>
        </w:r>
        <w:r>
          <w:rPr>
            <w:noProof/>
            <w:webHidden/>
          </w:rPr>
          <w:t>10</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69" w:history="1">
        <w:r w:rsidRPr="00B225C5">
          <w:rPr>
            <w:rStyle w:val="Hipervnculo"/>
            <w:noProof/>
          </w:rPr>
          <w:t>6.2. Diseño</w:t>
        </w:r>
        <w:r>
          <w:rPr>
            <w:noProof/>
            <w:webHidden/>
          </w:rPr>
          <w:tab/>
        </w:r>
        <w:r>
          <w:rPr>
            <w:noProof/>
            <w:webHidden/>
          </w:rPr>
          <w:fldChar w:fldCharType="begin"/>
        </w:r>
        <w:r>
          <w:rPr>
            <w:noProof/>
            <w:webHidden/>
          </w:rPr>
          <w:instrText xml:space="preserve"> PAGEREF _Toc522276269 \h </w:instrText>
        </w:r>
        <w:r>
          <w:rPr>
            <w:noProof/>
            <w:webHidden/>
          </w:rPr>
        </w:r>
        <w:r>
          <w:rPr>
            <w:noProof/>
            <w:webHidden/>
          </w:rPr>
          <w:fldChar w:fldCharType="separate"/>
        </w:r>
        <w:r>
          <w:rPr>
            <w:noProof/>
            <w:webHidden/>
          </w:rPr>
          <w:t>10</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70" w:history="1">
        <w:r w:rsidRPr="00B225C5">
          <w:rPr>
            <w:rStyle w:val="Hipervnculo"/>
            <w:noProof/>
          </w:rPr>
          <w:t>7. Integración con Sistemas Externos</w:t>
        </w:r>
        <w:r>
          <w:rPr>
            <w:noProof/>
            <w:webHidden/>
          </w:rPr>
          <w:tab/>
        </w:r>
        <w:r>
          <w:rPr>
            <w:noProof/>
            <w:webHidden/>
          </w:rPr>
          <w:fldChar w:fldCharType="begin"/>
        </w:r>
        <w:r>
          <w:rPr>
            <w:noProof/>
            <w:webHidden/>
          </w:rPr>
          <w:instrText xml:space="preserve"> PAGEREF _Toc522276270 \h </w:instrText>
        </w:r>
        <w:r>
          <w:rPr>
            <w:noProof/>
            <w:webHidden/>
          </w:rPr>
        </w:r>
        <w:r>
          <w:rPr>
            <w:noProof/>
            <w:webHidden/>
          </w:rPr>
          <w:fldChar w:fldCharType="separate"/>
        </w:r>
        <w:r>
          <w:rPr>
            <w:noProof/>
            <w:webHidden/>
          </w:rPr>
          <w:t>11</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1" w:history="1">
        <w:r w:rsidRPr="00B225C5">
          <w:rPr>
            <w:rStyle w:val="Hipervnculo"/>
            <w:noProof/>
          </w:rPr>
          <w:t>7.1. Integración con SACE</w:t>
        </w:r>
        <w:r>
          <w:rPr>
            <w:noProof/>
            <w:webHidden/>
          </w:rPr>
          <w:tab/>
        </w:r>
        <w:r>
          <w:rPr>
            <w:noProof/>
            <w:webHidden/>
          </w:rPr>
          <w:fldChar w:fldCharType="begin"/>
        </w:r>
        <w:r>
          <w:rPr>
            <w:noProof/>
            <w:webHidden/>
          </w:rPr>
          <w:instrText xml:space="preserve"> PAGEREF _Toc522276271 \h </w:instrText>
        </w:r>
        <w:r>
          <w:rPr>
            <w:noProof/>
            <w:webHidden/>
          </w:rPr>
        </w:r>
        <w:r>
          <w:rPr>
            <w:noProof/>
            <w:webHidden/>
          </w:rPr>
          <w:fldChar w:fldCharType="separate"/>
        </w:r>
        <w:r>
          <w:rPr>
            <w:noProof/>
            <w:webHidden/>
          </w:rPr>
          <w:t>11</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72" w:history="1">
        <w:r w:rsidRPr="00B225C5">
          <w:rPr>
            <w:rStyle w:val="Hipervnculo"/>
            <w:noProof/>
          </w:rPr>
          <w:t>8. Ficheros de Configuración de la Aplicación</w:t>
        </w:r>
        <w:r>
          <w:rPr>
            <w:noProof/>
            <w:webHidden/>
          </w:rPr>
          <w:tab/>
        </w:r>
        <w:r>
          <w:rPr>
            <w:noProof/>
            <w:webHidden/>
          </w:rPr>
          <w:fldChar w:fldCharType="begin"/>
        </w:r>
        <w:r>
          <w:rPr>
            <w:noProof/>
            <w:webHidden/>
          </w:rPr>
          <w:instrText xml:space="preserve"> PAGEREF _Toc522276272 \h </w:instrText>
        </w:r>
        <w:r>
          <w:rPr>
            <w:noProof/>
            <w:webHidden/>
          </w:rPr>
        </w:r>
        <w:r>
          <w:rPr>
            <w:noProof/>
            <w:webHidden/>
          </w:rPr>
          <w:fldChar w:fldCharType="separate"/>
        </w:r>
        <w:r>
          <w:rPr>
            <w:noProof/>
            <w:webHidden/>
          </w:rPr>
          <w:t>12</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73" w:history="1">
        <w:r w:rsidRPr="00B225C5">
          <w:rPr>
            <w:rStyle w:val="Hipervnculo"/>
            <w:noProof/>
          </w:rPr>
          <w:t>9. Convenciones del Desarrollo</w:t>
        </w:r>
        <w:r>
          <w:rPr>
            <w:noProof/>
            <w:webHidden/>
          </w:rPr>
          <w:tab/>
        </w:r>
        <w:r>
          <w:rPr>
            <w:noProof/>
            <w:webHidden/>
          </w:rPr>
          <w:fldChar w:fldCharType="begin"/>
        </w:r>
        <w:r>
          <w:rPr>
            <w:noProof/>
            <w:webHidden/>
          </w:rPr>
          <w:instrText xml:space="preserve"> PAGEREF _Toc522276273 \h </w:instrText>
        </w:r>
        <w:r>
          <w:rPr>
            <w:noProof/>
            <w:webHidden/>
          </w:rPr>
        </w:r>
        <w:r>
          <w:rPr>
            <w:noProof/>
            <w:webHidden/>
          </w:rPr>
          <w:fldChar w:fldCharType="separate"/>
        </w:r>
        <w:r>
          <w:rPr>
            <w:noProof/>
            <w:webHidden/>
          </w:rPr>
          <w:t>14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4" w:history="1">
        <w:r w:rsidRPr="00B225C5">
          <w:rPr>
            <w:rStyle w:val="Hipervnculo"/>
            <w:noProof/>
          </w:rPr>
          <w:t>9.1. Estructura del Proyecto</w:t>
        </w:r>
        <w:r>
          <w:rPr>
            <w:noProof/>
            <w:webHidden/>
          </w:rPr>
          <w:tab/>
        </w:r>
        <w:r>
          <w:rPr>
            <w:noProof/>
            <w:webHidden/>
          </w:rPr>
          <w:fldChar w:fldCharType="begin"/>
        </w:r>
        <w:r>
          <w:rPr>
            <w:noProof/>
            <w:webHidden/>
          </w:rPr>
          <w:instrText xml:space="preserve"> PAGEREF _Toc522276274 \h </w:instrText>
        </w:r>
        <w:r>
          <w:rPr>
            <w:noProof/>
            <w:webHidden/>
          </w:rPr>
        </w:r>
        <w:r>
          <w:rPr>
            <w:noProof/>
            <w:webHidden/>
          </w:rPr>
          <w:fldChar w:fldCharType="separate"/>
        </w:r>
        <w:r>
          <w:rPr>
            <w:noProof/>
            <w:webHidden/>
          </w:rPr>
          <w:t>14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5" w:history="1">
        <w:r w:rsidRPr="00B225C5">
          <w:rPr>
            <w:rStyle w:val="Hipervnculo"/>
            <w:noProof/>
          </w:rPr>
          <w:t>9.2. Definición de los Paquetes de la Aplicación</w:t>
        </w:r>
        <w:r>
          <w:rPr>
            <w:noProof/>
            <w:webHidden/>
          </w:rPr>
          <w:tab/>
        </w:r>
        <w:r>
          <w:rPr>
            <w:noProof/>
            <w:webHidden/>
          </w:rPr>
          <w:fldChar w:fldCharType="begin"/>
        </w:r>
        <w:r>
          <w:rPr>
            <w:noProof/>
            <w:webHidden/>
          </w:rPr>
          <w:instrText xml:space="preserve"> PAGEREF _Toc522276275 \h </w:instrText>
        </w:r>
        <w:r>
          <w:rPr>
            <w:noProof/>
            <w:webHidden/>
          </w:rPr>
        </w:r>
        <w:r>
          <w:rPr>
            <w:noProof/>
            <w:webHidden/>
          </w:rPr>
          <w:fldChar w:fldCharType="separate"/>
        </w:r>
        <w:r>
          <w:rPr>
            <w:noProof/>
            <w:webHidden/>
          </w:rPr>
          <w:t>14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6" w:history="1">
        <w:r w:rsidRPr="00B225C5">
          <w:rPr>
            <w:rStyle w:val="Hipervnculo"/>
            <w:noProof/>
          </w:rPr>
          <w:t>9.3. Nombres de Clases, Métodos y Variables</w:t>
        </w:r>
        <w:r>
          <w:rPr>
            <w:noProof/>
            <w:webHidden/>
          </w:rPr>
          <w:tab/>
        </w:r>
        <w:r>
          <w:rPr>
            <w:noProof/>
            <w:webHidden/>
          </w:rPr>
          <w:fldChar w:fldCharType="begin"/>
        </w:r>
        <w:r>
          <w:rPr>
            <w:noProof/>
            <w:webHidden/>
          </w:rPr>
          <w:instrText xml:space="preserve"> PAGEREF _Toc522276276 \h </w:instrText>
        </w:r>
        <w:r>
          <w:rPr>
            <w:noProof/>
            <w:webHidden/>
          </w:rPr>
        </w:r>
        <w:r>
          <w:rPr>
            <w:noProof/>
            <w:webHidden/>
          </w:rPr>
          <w:fldChar w:fldCharType="separate"/>
        </w:r>
        <w:r>
          <w:rPr>
            <w:noProof/>
            <w:webHidden/>
          </w:rPr>
          <w:t>14</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7" w:history="1">
        <w:r w:rsidRPr="00B225C5">
          <w:rPr>
            <w:rStyle w:val="Hipervnculo"/>
            <w:noProof/>
          </w:rPr>
          <w:t>9.4. Gestión de Excepciones</w:t>
        </w:r>
        <w:r>
          <w:rPr>
            <w:noProof/>
            <w:webHidden/>
          </w:rPr>
          <w:tab/>
        </w:r>
        <w:r>
          <w:rPr>
            <w:noProof/>
            <w:webHidden/>
          </w:rPr>
          <w:fldChar w:fldCharType="begin"/>
        </w:r>
        <w:r>
          <w:rPr>
            <w:noProof/>
            <w:webHidden/>
          </w:rPr>
          <w:instrText xml:space="preserve"> PAGEREF _Toc522276277 \h </w:instrText>
        </w:r>
        <w:r>
          <w:rPr>
            <w:noProof/>
            <w:webHidden/>
          </w:rPr>
        </w:r>
        <w:r>
          <w:rPr>
            <w:noProof/>
            <w:webHidden/>
          </w:rPr>
          <w:fldChar w:fldCharType="separate"/>
        </w:r>
        <w:r>
          <w:rPr>
            <w:noProof/>
            <w:webHidden/>
          </w:rPr>
          <w:t>15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8" w:history="1">
        <w:r w:rsidRPr="00B225C5">
          <w:rPr>
            <w:rStyle w:val="Hipervnculo"/>
            <w:noProof/>
          </w:rPr>
          <w:t>9.5. Plantillas y Ensamblado de las páginas</w:t>
        </w:r>
        <w:r>
          <w:rPr>
            <w:noProof/>
            <w:webHidden/>
          </w:rPr>
          <w:tab/>
        </w:r>
        <w:r>
          <w:rPr>
            <w:noProof/>
            <w:webHidden/>
          </w:rPr>
          <w:fldChar w:fldCharType="begin"/>
        </w:r>
        <w:r>
          <w:rPr>
            <w:noProof/>
            <w:webHidden/>
          </w:rPr>
          <w:instrText xml:space="preserve"> PAGEREF _Toc522276278 \h </w:instrText>
        </w:r>
        <w:r>
          <w:rPr>
            <w:noProof/>
            <w:webHidden/>
          </w:rPr>
        </w:r>
        <w:r>
          <w:rPr>
            <w:noProof/>
            <w:webHidden/>
          </w:rPr>
          <w:fldChar w:fldCharType="separate"/>
        </w:r>
        <w:r>
          <w:rPr>
            <w:noProof/>
            <w:webHidden/>
          </w:rPr>
          <w:t>15</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79" w:history="1">
        <w:r w:rsidRPr="00B225C5">
          <w:rPr>
            <w:rStyle w:val="Hipervnculo"/>
            <w:noProof/>
          </w:rPr>
          <w:t>9.6. Convenciones para los Objetos de la Base de Datos</w:t>
        </w:r>
        <w:r>
          <w:rPr>
            <w:noProof/>
            <w:webHidden/>
          </w:rPr>
          <w:tab/>
        </w:r>
        <w:r>
          <w:rPr>
            <w:noProof/>
            <w:webHidden/>
          </w:rPr>
          <w:fldChar w:fldCharType="begin"/>
        </w:r>
        <w:r>
          <w:rPr>
            <w:noProof/>
            <w:webHidden/>
          </w:rPr>
          <w:instrText xml:space="preserve"> PAGEREF _Toc522276279 \h </w:instrText>
        </w:r>
        <w:r>
          <w:rPr>
            <w:noProof/>
            <w:webHidden/>
          </w:rPr>
        </w:r>
        <w:r>
          <w:rPr>
            <w:noProof/>
            <w:webHidden/>
          </w:rPr>
          <w:fldChar w:fldCharType="separate"/>
        </w:r>
        <w:r>
          <w:rPr>
            <w:noProof/>
            <w:webHidden/>
          </w:rPr>
          <w:t>16</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80" w:history="1">
        <w:r w:rsidRPr="00B225C5">
          <w:rPr>
            <w:rStyle w:val="Hipervnculo"/>
            <w:noProof/>
          </w:rPr>
          <w:t>10. Arquitectura Física y Despliegue</w:t>
        </w:r>
        <w:r>
          <w:rPr>
            <w:noProof/>
            <w:webHidden/>
          </w:rPr>
          <w:tab/>
        </w:r>
        <w:r>
          <w:rPr>
            <w:noProof/>
            <w:webHidden/>
          </w:rPr>
          <w:fldChar w:fldCharType="begin"/>
        </w:r>
        <w:r>
          <w:rPr>
            <w:noProof/>
            <w:webHidden/>
          </w:rPr>
          <w:instrText xml:space="preserve"> PAGEREF _Toc522276280 \h </w:instrText>
        </w:r>
        <w:r>
          <w:rPr>
            <w:noProof/>
            <w:webHidden/>
          </w:rPr>
        </w:r>
        <w:r>
          <w:rPr>
            <w:noProof/>
            <w:webHidden/>
          </w:rPr>
          <w:fldChar w:fldCharType="separate"/>
        </w:r>
        <w:r>
          <w:rPr>
            <w:noProof/>
            <w:webHidden/>
          </w:rPr>
          <w:t>18</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1" w:history="1">
        <w:r w:rsidRPr="00B225C5">
          <w:rPr>
            <w:rStyle w:val="Hipervnculo"/>
            <w:noProof/>
          </w:rPr>
          <w:t>10.1. Topología de la Plataforma</w:t>
        </w:r>
        <w:r>
          <w:rPr>
            <w:noProof/>
            <w:webHidden/>
          </w:rPr>
          <w:tab/>
        </w:r>
        <w:r>
          <w:rPr>
            <w:noProof/>
            <w:webHidden/>
          </w:rPr>
          <w:fldChar w:fldCharType="begin"/>
        </w:r>
        <w:r>
          <w:rPr>
            <w:noProof/>
            <w:webHidden/>
          </w:rPr>
          <w:instrText xml:space="preserve"> PAGEREF _Toc522276281 \h </w:instrText>
        </w:r>
        <w:r>
          <w:rPr>
            <w:noProof/>
            <w:webHidden/>
          </w:rPr>
        </w:r>
        <w:r>
          <w:rPr>
            <w:noProof/>
            <w:webHidden/>
          </w:rPr>
          <w:fldChar w:fldCharType="separate"/>
        </w:r>
        <w:r>
          <w:rPr>
            <w:noProof/>
            <w:webHidden/>
          </w:rPr>
          <w:t>18</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2" w:history="1">
        <w:r w:rsidRPr="00B225C5">
          <w:rPr>
            <w:rStyle w:val="Hipervnculo"/>
            <w:noProof/>
          </w:rPr>
          <w:t>10.2. Despliegue en los entornos de Pre-Producción y Producción</w:t>
        </w:r>
        <w:r>
          <w:rPr>
            <w:noProof/>
            <w:webHidden/>
          </w:rPr>
          <w:tab/>
        </w:r>
        <w:r>
          <w:rPr>
            <w:noProof/>
            <w:webHidden/>
          </w:rPr>
          <w:fldChar w:fldCharType="begin"/>
        </w:r>
        <w:r>
          <w:rPr>
            <w:noProof/>
            <w:webHidden/>
          </w:rPr>
          <w:instrText xml:space="preserve"> PAGEREF _Toc522276282 \h </w:instrText>
        </w:r>
        <w:r>
          <w:rPr>
            <w:noProof/>
            <w:webHidden/>
          </w:rPr>
        </w:r>
        <w:r>
          <w:rPr>
            <w:noProof/>
            <w:webHidden/>
          </w:rPr>
          <w:fldChar w:fldCharType="separate"/>
        </w:r>
        <w:r>
          <w:rPr>
            <w:noProof/>
            <w:webHidden/>
          </w:rPr>
          <w:t>18</w:t>
        </w:r>
        <w:r>
          <w:rPr>
            <w:noProof/>
            <w:webHidden/>
          </w:rPr>
          <w:fldChar w:fldCharType="end"/>
        </w:r>
      </w:hyperlink>
    </w:p>
    <w:p w:rsidR="001F5812" w:rsidRDefault="001F5812">
      <w:pPr>
        <w:pStyle w:val="TDC1"/>
        <w:tabs>
          <w:tab w:val="right" w:leader="dot" w:pos="9344"/>
        </w:tabs>
        <w:rPr>
          <w:rFonts w:eastAsiaTheme="minorEastAsia" w:cstheme="minorBidi"/>
          <w:b w:val="0"/>
          <w:bCs w:val="0"/>
          <w:caps w:val="0"/>
          <w:noProof/>
          <w:color w:val="auto"/>
          <w:sz w:val="22"/>
          <w:szCs w:val="22"/>
          <w:lang w:eastAsia="es-ES"/>
        </w:rPr>
      </w:pPr>
      <w:hyperlink w:anchor="_Toc522276283" w:history="1">
        <w:r w:rsidRPr="00B225C5">
          <w:rPr>
            <w:rStyle w:val="Hipervnculo"/>
            <w:noProof/>
          </w:rPr>
          <w:t>11. Entorno de Desarrollo</w:t>
        </w:r>
        <w:r>
          <w:rPr>
            <w:noProof/>
            <w:webHidden/>
          </w:rPr>
          <w:tab/>
        </w:r>
        <w:r>
          <w:rPr>
            <w:noProof/>
            <w:webHidden/>
          </w:rPr>
          <w:fldChar w:fldCharType="begin"/>
        </w:r>
        <w:r>
          <w:rPr>
            <w:noProof/>
            <w:webHidden/>
          </w:rPr>
          <w:instrText xml:space="preserve"> PAGEREF _Toc522276283 \h </w:instrText>
        </w:r>
        <w:r>
          <w:rPr>
            <w:noProof/>
            <w:webHidden/>
          </w:rPr>
        </w:r>
        <w:r>
          <w:rPr>
            <w:noProof/>
            <w:webHidden/>
          </w:rPr>
          <w:fldChar w:fldCharType="separate"/>
        </w:r>
        <w:r>
          <w:rPr>
            <w:noProof/>
            <w:webHidden/>
          </w:rPr>
          <w:t>20</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4" w:history="1">
        <w:r w:rsidRPr="00B225C5">
          <w:rPr>
            <w:rStyle w:val="Hipervnculo"/>
            <w:noProof/>
          </w:rPr>
          <w:t>11.1. Herramientas</w:t>
        </w:r>
        <w:r>
          <w:rPr>
            <w:noProof/>
            <w:webHidden/>
          </w:rPr>
          <w:tab/>
        </w:r>
        <w:r>
          <w:rPr>
            <w:noProof/>
            <w:webHidden/>
          </w:rPr>
          <w:fldChar w:fldCharType="begin"/>
        </w:r>
        <w:r>
          <w:rPr>
            <w:noProof/>
            <w:webHidden/>
          </w:rPr>
          <w:instrText xml:space="preserve"> PAGEREF _Toc522276284 \h </w:instrText>
        </w:r>
        <w:r>
          <w:rPr>
            <w:noProof/>
            <w:webHidden/>
          </w:rPr>
        </w:r>
        <w:r>
          <w:rPr>
            <w:noProof/>
            <w:webHidden/>
          </w:rPr>
          <w:fldChar w:fldCharType="separate"/>
        </w:r>
        <w:r>
          <w:rPr>
            <w:noProof/>
            <w:webHidden/>
          </w:rPr>
          <w:t>20</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5" w:history="1">
        <w:r w:rsidRPr="00B225C5">
          <w:rPr>
            <w:rStyle w:val="Hipervnculo"/>
            <w:noProof/>
          </w:rPr>
          <w:t>11.2. Versiones de las Herramientas</w:t>
        </w:r>
        <w:r>
          <w:rPr>
            <w:noProof/>
            <w:webHidden/>
          </w:rPr>
          <w:tab/>
        </w:r>
        <w:r>
          <w:rPr>
            <w:noProof/>
            <w:webHidden/>
          </w:rPr>
          <w:fldChar w:fldCharType="begin"/>
        </w:r>
        <w:r>
          <w:rPr>
            <w:noProof/>
            <w:webHidden/>
          </w:rPr>
          <w:instrText xml:space="preserve"> PAGEREF _Toc522276285 \h </w:instrText>
        </w:r>
        <w:r>
          <w:rPr>
            <w:noProof/>
            <w:webHidden/>
          </w:rPr>
        </w:r>
        <w:r>
          <w:rPr>
            <w:noProof/>
            <w:webHidden/>
          </w:rPr>
          <w:fldChar w:fldCharType="separate"/>
        </w:r>
        <w:r>
          <w:rPr>
            <w:noProof/>
            <w:webHidden/>
          </w:rPr>
          <w:t>22</w:t>
        </w:r>
        <w:r>
          <w:rPr>
            <w:noProof/>
            <w:webHidden/>
          </w:rPr>
          <w:fldChar w:fldCharType="end"/>
        </w:r>
      </w:hyperlink>
    </w:p>
    <w:p w:rsidR="001F5812" w:rsidRDefault="001F5812">
      <w:pPr>
        <w:pStyle w:val="TDC2"/>
        <w:tabs>
          <w:tab w:val="right" w:leader="dot" w:pos="9344"/>
        </w:tabs>
        <w:rPr>
          <w:rFonts w:eastAsiaTheme="minorEastAsia" w:cstheme="minorBidi"/>
          <w:smallCaps w:val="0"/>
          <w:noProof/>
          <w:color w:val="auto"/>
          <w:sz w:val="22"/>
          <w:szCs w:val="22"/>
          <w:lang w:eastAsia="es-ES"/>
        </w:rPr>
      </w:pPr>
      <w:hyperlink w:anchor="_Toc522276286" w:history="1">
        <w:r w:rsidRPr="00B225C5">
          <w:rPr>
            <w:rStyle w:val="Hipervnculo"/>
            <w:noProof/>
          </w:rPr>
          <w:t>11.3. Ciclo de Desarrollo con SVN y Maven</w:t>
        </w:r>
        <w:r>
          <w:rPr>
            <w:noProof/>
            <w:webHidden/>
          </w:rPr>
          <w:tab/>
        </w:r>
        <w:r>
          <w:rPr>
            <w:noProof/>
            <w:webHidden/>
          </w:rPr>
          <w:fldChar w:fldCharType="begin"/>
        </w:r>
        <w:r>
          <w:rPr>
            <w:noProof/>
            <w:webHidden/>
          </w:rPr>
          <w:instrText xml:space="preserve"> PAGEREF _Toc522276286 \h </w:instrText>
        </w:r>
        <w:r>
          <w:rPr>
            <w:noProof/>
            <w:webHidden/>
          </w:rPr>
        </w:r>
        <w:r>
          <w:rPr>
            <w:noProof/>
            <w:webHidden/>
          </w:rPr>
          <w:fldChar w:fldCharType="separate"/>
        </w:r>
        <w:r>
          <w:rPr>
            <w:noProof/>
            <w:webHidden/>
          </w:rPr>
          <w:t>22</w:t>
        </w:r>
        <w:r>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1" w:name="_Toc522006598"/>
      <w:bookmarkStart w:id="2" w:name="_Toc472417756"/>
      <w:bookmarkStart w:id="3" w:name="_Toc474229175"/>
      <w:bookmarkStart w:id="4" w:name="_Toc492176420"/>
      <w:bookmarkStart w:id="5" w:name="_Toc501171835"/>
      <w:bookmarkStart w:id="6" w:name="_Toc429041259"/>
      <w:bookmarkStart w:id="7" w:name="_Toc474821228"/>
      <w:bookmarkStart w:id="8" w:name="_Toc522276253"/>
      <w:r w:rsidRPr="00ED6684">
        <w:rPr>
          <w:rFonts w:asciiTheme="minorHAnsi" w:hAnsiTheme="minorHAnsi"/>
        </w:rPr>
        <w:lastRenderedPageBreak/>
        <w:t>D</w:t>
      </w:r>
      <w:bookmarkEnd w:id="1"/>
      <w:r>
        <w:rPr>
          <w:rFonts w:asciiTheme="minorHAnsi" w:hAnsiTheme="minorHAnsi"/>
        </w:rPr>
        <w:t>escripción del documento</w:t>
      </w:r>
      <w:bookmarkEnd w:id="8"/>
    </w:p>
    <w:bookmarkEnd w:id="2"/>
    <w:bookmarkEnd w:id="3"/>
    <w:bookmarkEnd w:id="4"/>
    <w:bookmarkEnd w:id="5"/>
    <w:bookmarkEnd w:id="6"/>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9" w:name="_Toc472417757"/>
      <w:bookmarkStart w:id="10" w:name="_Toc474229176"/>
      <w:bookmarkStart w:id="11" w:name="_Toc492176421"/>
      <w:bookmarkStart w:id="12" w:name="_Toc501171836"/>
      <w:bookmarkStart w:id="13" w:name="_Toc429041260"/>
      <w:bookmarkStart w:id="14" w:name="_Toc522006599"/>
      <w:bookmarkStart w:id="15" w:name="_Toc522276254"/>
      <w:r w:rsidRPr="00ED6684">
        <w:rPr>
          <w:rFonts w:ascii="Bankia" w:eastAsiaTheme="majorEastAsia" w:hAnsi="Bankia" w:cstheme="majorBidi"/>
          <w:b/>
          <w:bCs/>
          <w:color w:val="auto"/>
          <w:sz w:val="32"/>
          <w:szCs w:val="26"/>
          <w:lang w:eastAsia="en-US"/>
        </w:rPr>
        <w:t>Referencia</w:t>
      </w:r>
      <w:bookmarkEnd w:id="9"/>
      <w:bookmarkEnd w:id="10"/>
      <w:bookmarkEnd w:id="11"/>
      <w:bookmarkEnd w:id="12"/>
      <w:r w:rsidRPr="00ED6684">
        <w:rPr>
          <w:rFonts w:ascii="Bankia" w:eastAsiaTheme="majorEastAsia" w:hAnsi="Bankia" w:cstheme="majorBidi"/>
          <w:b/>
          <w:bCs/>
          <w:color w:val="auto"/>
          <w:sz w:val="32"/>
          <w:szCs w:val="26"/>
          <w:lang w:eastAsia="en-US"/>
        </w:rPr>
        <w:t>s</w:t>
      </w:r>
      <w:bookmarkEnd w:id="13"/>
      <w:bookmarkEnd w:id="14"/>
      <w:bookmarkEnd w:id="15"/>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6" w:name="_Toc472417758"/>
      <w:bookmarkStart w:id="17" w:name="_Toc474229177"/>
      <w:bookmarkStart w:id="18" w:name="_Toc492176422"/>
      <w:bookmarkStart w:id="19" w:name="_Toc501171837"/>
      <w:bookmarkStart w:id="20" w:name="_Toc429041261"/>
      <w:bookmarkStart w:id="21" w:name="_Toc522006600"/>
      <w:bookmarkStart w:id="22" w:name="_Toc522276255"/>
      <w:r w:rsidRPr="00ED6684">
        <w:rPr>
          <w:rFonts w:ascii="Bankia" w:eastAsiaTheme="majorEastAsia" w:hAnsi="Bankia" w:cstheme="majorBidi"/>
          <w:b/>
          <w:bCs/>
          <w:color w:val="auto"/>
          <w:sz w:val="32"/>
          <w:szCs w:val="26"/>
          <w:lang w:eastAsia="en-US"/>
        </w:rPr>
        <w:t>Definiciones y acrónimos</w:t>
      </w:r>
      <w:bookmarkEnd w:id="16"/>
      <w:bookmarkEnd w:id="17"/>
      <w:bookmarkEnd w:id="18"/>
      <w:bookmarkEnd w:id="19"/>
      <w:bookmarkEnd w:id="20"/>
      <w:bookmarkEnd w:id="21"/>
      <w:bookmarkEnd w:id="22"/>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3" w:name="_Toc465767837"/>
      <w:bookmarkStart w:id="24" w:name="_Toc472417759"/>
      <w:bookmarkStart w:id="25" w:name="_Toc474229178"/>
      <w:bookmarkStart w:id="26" w:name="_Toc492176423"/>
      <w:bookmarkStart w:id="27" w:name="_Toc501171838"/>
      <w:bookmarkStart w:id="28" w:name="_Toc429041262"/>
      <w:bookmarkStart w:id="29" w:name="_Toc522006601"/>
      <w:bookmarkStart w:id="30" w:name="_Toc522276256"/>
      <w:r w:rsidRPr="00ED6684">
        <w:rPr>
          <w:rFonts w:ascii="Bankia" w:eastAsiaTheme="majorEastAsia" w:hAnsi="Bankia" w:cstheme="majorBidi"/>
          <w:b/>
          <w:bCs/>
          <w:color w:val="auto"/>
          <w:sz w:val="32"/>
          <w:szCs w:val="26"/>
          <w:lang w:eastAsia="en-US"/>
        </w:rPr>
        <w:t>Control de modificaciones sobre el documento</w:t>
      </w:r>
      <w:bookmarkEnd w:id="23"/>
      <w:bookmarkEnd w:id="24"/>
      <w:bookmarkEnd w:id="25"/>
      <w:bookmarkEnd w:id="26"/>
      <w:bookmarkEnd w:id="27"/>
      <w:bookmarkEnd w:id="28"/>
      <w:bookmarkEnd w:id="29"/>
      <w:bookmarkEnd w:id="30"/>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w:t>
            </w:r>
            <w:r w:rsidR="0078379B">
              <w:rPr>
                <w:rFonts w:ascii="Bankia" w:eastAsiaTheme="minorHAnsi" w:hAnsi="Bankia" w:cs="Calibri"/>
                <w:color w:val="auto"/>
                <w:sz w:val="24"/>
                <w:szCs w:val="24"/>
                <w:lang w:eastAsia="en-US"/>
              </w:rPr>
              <w:t>6</w:t>
            </w:r>
            <w:r w:rsidRPr="00ED6684">
              <w:rPr>
                <w:rFonts w:ascii="Bankia" w:eastAsiaTheme="minorHAnsi" w:hAnsi="Bankia" w:cs="Calibri"/>
                <w:color w:val="auto"/>
                <w:sz w:val="24"/>
                <w:szCs w:val="24"/>
                <w:lang w:eastAsia="en-US"/>
              </w:rPr>
              <w:t>/08/2018</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bookmarkEnd w:id="7"/>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1" w:name="_Toc522276257"/>
      <w:r w:rsidRPr="00600D21">
        <w:rPr>
          <w:rFonts w:asciiTheme="minorHAnsi" w:hAnsiTheme="minorHAnsi"/>
        </w:rPr>
        <w:lastRenderedPageBreak/>
        <w:t>Introducción</w:t>
      </w:r>
      <w:bookmarkEnd w:id="31"/>
    </w:p>
    <w:p w:rsidR="002D7404" w:rsidRPr="00600D21" w:rsidRDefault="008C7337" w:rsidP="002D7404">
      <w:pPr>
        <w:pStyle w:val="Ttulo2"/>
        <w:rPr>
          <w:rFonts w:asciiTheme="minorHAnsi" w:hAnsiTheme="minorHAnsi"/>
        </w:rPr>
      </w:pPr>
      <w:bookmarkStart w:id="32" w:name="_Toc522276258"/>
      <w:r w:rsidRPr="00600D21">
        <w:rPr>
          <w:rFonts w:asciiTheme="minorHAnsi" w:hAnsiTheme="minorHAnsi"/>
        </w:rPr>
        <w:t>Objetivo</w:t>
      </w:r>
      <w:bookmarkEnd w:id="32"/>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3" w:name="_Toc411320775"/>
      <w:bookmarkStart w:id="34" w:name="_Toc211485208"/>
      <w:bookmarkStart w:id="35" w:name="_Toc211937235"/>
      <w:bookmarkStart w:id="36" w:name="_Toc522276259"/>
      <w:r>
        <w:rPr>
          <w:rFonts w:asciiTheme="minorHAnsi" w:hAnsiTheme="minorHAnsi"/>
        </w:rPr>
        <w:lastRenderedPageBreak/>
        <w:t>Arquitectura de la Aplicación</w:t>
      </w:r>
      <w:bookmarkEnd w:id="33"/>
      <w:bookmarkEnd w:id="36"/>
    </w:p>
    <w:p w:rsidR="00096076" w:rsidRDefault="00096076" w:rsidP="00096076">
      <w:pPr>
        <w:pStyle w:val="Ttulo2"/>
        <w:jc w:val="both"/>
        <w:rPr>
          <w:rFonts w:asciiTheme="minorHAnsi" w:hAnsiTheme="minorHAnsi"/>
        </w:rPr>
      </w:pPr>
      <w:bookmarkStart w:id="37" w:name="_Toc411320776"/>
      <w:bookmarkStart w:id="38" w:name="_Toc522276260"/>
      <w:r>
        <w:rPr>
          <w:rFonts w:asciiTheme="minorHAnsi" w:hAnsiTheme="minorHAnsi"/>
        </w:rPr>
        <w:t>Arquitectura general</w:t>
      </w:r>
      <w:bookmarkEnd w:id="37"/>
      <w:bookmarkEnd w:id="38"/>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096076" w:rsidP="00096076">
      <w:pPr>
        <w:pStyle w:val="Ttulo2"/>
        <w:jc w:val="both"/>
        <w:rPr>
          <w:rFonts w:asciiTheme="minorHAnsi" w:hAnsiTheme="minorHAnsi"/>
        </w:rPr>
      </w:pPr>
      <w:bookmarkStart w:id="39" w:name="_Toc411320777"/>
      <w:bookmarkStart w:id="40" w:name="_Toc522276261"/>
      <w:r>
        <w:rPr>
          <w:rFonts w:asciiTheme="minorHAnsi" w:hAnsiTheme="minorHAnsi"/>
        </w:rPr>
        <w:t>Contexto Tecnológico</w:t>
      </w:r>
      <w:bookmarkEnd w:id="39"/>
      <w:bookmarkEnd w:id="40"/>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En el diseño de las aplicaciones distribuidas, se ha convertido en un principio ampliamente aceptado la división de cada aplicación en componentes que ofrezcan los servicios de presentación,</w:t>
      </w:r>
      <w:r w:rsidR="00346324">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 xml:space="preserve">lógica de negocio </w:t>
      </w:r>
      <w:r w:rsidR="000C2B69">
        <w:rPr>
          <w:rFonts w:ascii="Bankia" w:eastAsia="Times New Roman" w:hAnsi="Bankia" w:cs="Calibri"/>
          <w:color w:val="auto"/>
          <w:sz w:val="24"/>
          <w:szCs w:val="24"/>
          <w:lang w:eastAsia="es-ES"/>
        </w:rPr>
        <w:t>e integración</w:t>
      </w:r>
      <w:r w:rsidRPr="00E27AE8">
        <w:rPr>
          <w:rFonts w:ascii="Bankia" w:eastAsia="Times New Roman" w:hAnsi="Bankia" w:cs="Calibri"/>
          <w:color w:val="auto"/>
          <w:sz w:val="24"/>
          <w:szCs w:val="24"/>
          <w:lang w:eastAsia="es-ES"/>
        </w:rPr>
        <w:t xml:space="preserve">. Los componentes que realizan los mismos tipos de funciones se pueden agrupar en capas que están organizadas en una jerarquía o pila. Así, los componentes que están en una misma capa interactúan entre ellos directamente y con los componentes de las capas inferiores—pero nunca invocan a los componentes de las capas superiores. </w:t>
      </w:r>
    </w:p>
    <w:p w:rsidR="00096076"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Es importante tener en cuenta que las capas son simplemente agrupaciones lógicas de los componentes de software que conforman la aplicación o servicio. Las capas ayudan a diferenciar entre los tipos de tareas que realizan los componentes y facilitan la comunicación del diseño y la reutilización en la solución.</w:t>
      </w:r>
    </w:p>
    <w:p w:rsidR="003F6B14" w:rsidRPr="00E27AE8" w:rsidRDefault="003F6B14" w:rsidP="00E27AE8">
      <w:pPr>
        <w:jc w:val="both"/>
        <w:rPr>
          <w:rFonts w:ascii="Bankia" w:eastAsia="Times New Roman" w:hAnsi="Bankia" w:cs="Calibri"/>
          <w:color w:val="auto"/>
          <w:sz w:val="24"/>
          <w:szCs w:val="24"/>
          <w:lang w:eastAsia="es-ES"/>
        </w:rPr>
      </w:pPr>
    </w:p>
    <w:p w:rsidR="00096076" w:rsidRDefault="003F6B14" w:rsidP="00096076">
      <w:pPr>
        <w:jc w:val="center"/>
      </w:pPr>
      <w:r>
        <w:t>(INSERTAR DISEÑO DE CAPAS DE LA APLICACIÓN)</w:t>
      </w:r>
    </w:p>
    <w:p w:rsidR="001A2FE9" w:rsidRDefault="001A2FE9" w:rsidP="00096076">
      <w:pPr>
        <w:jc w:val="cente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97467" w:rsidRDefault="00197467">
      <w:pPr>
        <w:rPr>
          <w:sz w:val="22"/>
          <w:szCs w:val="22"/>
        </w:rPr>
      </w:pPr>
    </w:p>
    <w:p w:rsidR="001A2FE9" w:rsidRDefault="001A2FE9" w:rsidP="00096076">
      <w:pPr>
        <w:jc w:val="center"/>
      </w:pPr>
    </w:p>
    <w:tbl>
      <w:tblPr>
        <w:tblStyle w:val="Tablaconcuadrcula"/>
        <w:tblW w:w="0" w:type="auto"/>
        <w:tblLook w:val="04A0" w:firstRow="1" w:lastRow="0" w:firstColumn="1" w:lastColumn="0" w:noHBand="0" w:noVBand="1"/>
      </w:tblPr>
      <w:tblGrid>
        <w:gridCol w:w="1778"/>
        <w:gridCol w:w="4443"/>
        <w:gridCol w:w="3113"/>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Default="001A2FE9" w:rsidP="00C21FA4">
            <w:pPr>
              <w:jc w:val="center"/>
              <w:rPr>
                <w:sz w:val="22"/>
                <w:szCs w:val="22"/>
              </w:rPr>
            </w:pPr>
            <w:r>
              <w:rPr>
                <w:sz w:val="22"/>
                <w:szCs w:val="22"/>
              </w:rPr>
              <w:t>Capa</w:t>
            </w:r>
          </w:p>
        </w:tc>
        <w:tc>
          <w:tcPr>
            <w:tcW w:w="4543" w:type="dxa"/>
          </w:tcPr>
          <w:p w:rsidR="001A2FE9" w:rsidRDefault="001A2FE9" w:rsidP="00C21FA4">
            <w:pPr>
              <w:jc w:val="center"/>
              <w:rPr>
                <w:sz w:val="22"/>
                <w:szCs w:val="22"/>
              </w:rPr>
            </w:pPr>
            <w:r>
              <w:rPr>
                <w:sz w:val="22"/>
                <w:szCs w:val="22"/>
              </w:rPr>
              <w:t>Descripción</w:t>
            </w:r>
          </w:p>
        </w:tc>
        <w:tc>
          <w:tcPr>
            <w:tcW w:w="3165" w:type="dxa"/>
          </w:tcPr>
          <w:p w:rsidR="001A2FE9" w:rsidRDefault="001A2FE9" w:rsidP="00C21FA4">
            <w:pPr>
              <w:jc w:val="center"/>
              <w:rPr>
                <w:sz w:val="22"/>
                <w:szCs w:val="22"/>
              </w:rPr>
            </w:pPr>
            <w:r>
              <w:rPr>
                <w:sz w:val="22"/>
                <w:szCs w:val="22"/>
              </w:rPr>
              <w:t>Componentes</w:t>
            </w:r>
          </w:p>
        </w:tc>
      </w:tr>
      <w:tr w:rsidR="001A2FE9" w:rsidRPr="00E052D9" w:rsidTr="00C21FA4">
        <w:tc>
          <w:tcPr>
            <w:tcW w:w="1786" w:type="dxa"/>
            <w:vAlign w:val="center"/>
          </w:tcPr>
          <w:p w:rsidR="001A2FE9" w:rsidRPr="00BE3CE6" w:rsidRDefault="001A2FE9" w:rsidP="00C21FA4">
            <w:pPr>
              <w:jc w:val="center"/>
              <w:rPr>
                <w:b/>
                <w:sz w:val="22"/>
                <w:szCs w:val="22"/>
              </w:rPr>
            </w:pPr>
            <w:r w:rsidRPr="00BE3CE6">
              <w:rPr>
                <w:b/>
                <w:sz w:val="22"/>
                <w:szCs w:val="22"/>
              </w:rPr>
              <w:t>Presentación</w:t>
            </w:r>
          </w:p>
        </w:tc>
        <w:tc>
          <w:tcPr>
            <w:tcW w:w="4543" w:type="dxa"/>
            <w:vAlign w:val="center"/>
          </w:tcPr>
          <w:p w:rsidR="001A2FE9" w:rsidRDefault="001A2FE9" w:rsidP="00416AD9">
            <w:pPr>
              <w:jc w:val="both"/>
              <w:rPr>
                <w:sz w:val="22"/>
                <w:szCs w:val="22"/>
              </w:rPr>
            </w:pPr>
            <w:r>
              <w:rPr>
                <w:sz w:val="22"/>
                <w:szCs w:val="22"/>
              </w:rPr>
              <w:t>Implementa las páginas de la interface gráfica de los usuarios. Es la cara visible de la aplicación.</w:t>
            </w:r>
          </w:p>
        </w:tc>
        <w:tc>
          <w:tcPr>
            <w:tcW w:w="3165" w:type="dxa"/>
            <w:vAlign w:val="center"/>
          </w:tcPr>
          <w:p w:rsidR="001A2FE9" w:rsidRPr="003F788C" w:rsidRDefault="001A2FE9" w:rsidP="00416AD9">
            <w:pPr>
              <w:jc w:val="both"/>
              <w:rPr>
                <w:sz w:val="22"/>
                <w:szCs w:val="22"/>
                <w:lang w:val="en-US"/>
              </w:rPr>
            </w:pPr>
            <w:proofErr w:type="spellStart"/>
            <w:r w:rsidRPr="003F788C">
              <w:rPr>
                <w:sz w:val="22"/>
                <w:szCs w:val="22"/>
                <w:lang w:val="en-US"/>
              </w:rPr>
              <w:t>Páginas</w:t>
            </w:r>
            <w:proofErr w:type="spellEnd"/>
            <w:r w:rsidRPr="003F788C">
              <w:rPr>
                <w:sz w:val="22"/>
                <w:szCs w:val="22"/>
                <w:lang w:val="en-US"/>
              </w:rPr>
              <w:t xml:space="preserve"> JSP, </w:t>
            </w:r>
            <w:proofErr w:type="spellStart"/>
            <w:r w:rsidRPr="003F788C">
              <w:rPr>
                <w:sz w:val="22"/>
                <w:szCs w:val="22"/>
                <w:lang w:val="en-US"/>
              </w:rPr>
              <w:t>plantillas</w:t>
            </w:r>
            <w:proofErr w:type="spellEnd"/>
            <w:r w:rsidRPr="003F788C">
              <w:rPr>
                <w:sz w:val="22"/>
                <w:szCs w:val="22"/>
                <w:lang w:val="en-US"/>
              </w:rPr>
              <w:t xml:space="preserve"> HTML, CSS</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BE3CE6" w:rsidRDefault="001A2FE9" w:rsidP="00C21FA4">
            <w:pPr>
              <w:jc w:val="center"/>
              <w:rPr>
                <w:b/>
                <w:sz w:val="22"/>
                <w:szCs w:val="22"/>
              </w:rPr>
            </w:pPr>
            <w:r w:rsidRPr="00BE3CE6">
              <w:rPr>
                <w:b/>
                <w:sz w:val="22"/>
                <w:szCs w:val="22"/>
              </w:rPr>
              <w:t>Negocio</w:t>
            </w:r>
          </w:p>
        </w:tc>
        <w:tc>
          <w:tcPr>
            <w:tcW w:w="4543" w:type="dxa"/>
            <w:vAlign w:val="center"/>
          </w:tcPr>
          <w:p w:rsidR="001A2FE9" w:rsidRDefault="001A2FE9" w:rsidP="00416AD9">
            <w:pPr>
              <w:jc w:val="both"/>
              <w:rPr>
                <w:sz w:val="22"/>
                <w:szCs w:val="22"/>
              </w:rPr>
            </w:pPr>
            <w:r>
              <w:rPr>
                <w:sz w:val="22"/>
                <w:szCs w:val="22"/>
              </w:rPr>
              <w:t>Implementa la lógica del funcionamiento de la aplicación, gestión de las transacciones, conversiones de tipos de datos. Es el corazón de la aplicación.</w:t>
            </w:r>
          </w:p>
        </w:tc>
        <w:tc>
          <w:tcPr>
            <w:tcW w:w="3165" w:type="dxa"/>
            <w:vAlign w:val="center"/>
          </w:tcPr>
          <w:p w:rsidR="001A2FE9" w:rsidRDefault="001A2FE9" w:rsidP="00416AD9">
            <w:pPr>
              <w:jc w:val="both"/>
              <w:rPr>
                <w:sz w:val="22"/>
                <w:szCs w:val="22"/>
              </w:rPr>
            </w:pPr>
            <w:r>
              <w:rPr>
                <w:sz w:val="22"/>
                <w:szCs w:val="22"/>
              </w:rPr>
              <w:t>Objetos de negocio y servicios implementados con clases Java y que se integran con Spring</w:t>
            </w:r>
          </w:p>
        </w:tc>
      </w:tr>
      <w:tr w:rsidR="001A2FE9" w:rsidTr="00C21FA4">
        <w:tc>
          <w:tcPr>
            <w:tcW w:w="1786" w:type="dxa"/>
            <w:vAlign w:val="center"/>
          </w:tcPr>
          <w:p w:rsidR="001A2FE9" w:rsidRPr="00BE3CE6" w:rsidRDefault="006362C1" w:rsidP="00C21FA4">
            <w:pPr>
              <w:jc w:val="center"/>
              <w:rPr>
                <w:b/>
                <w:sz w:val="22"/>
                <w:szCs w:val="22"/>
              </w:rPr>
            </w:pPr>
            <w:r>
              <w:rPr>
                <w:b/>
                <w:sz w:val="22"/>
                <w:szCs w:val="22"/>
              </w:rPr>
              <w:t>Integración</w:t>
            </w:r>
          </w:p>
        </w:tc>
        <w:tc>
          <w:tcPr>
            <w:tcW w:w="4543" w:type="dxa"/>
            <w:vAlign w:val="center"/>
          </w:tcPr>
          <w:p w:rsidR="001A2FE9" w:rsidRDefault="006362C1" w:rsidP="00416AD9">
            <w:pPr>
              <w:jc w:val="both"/>
              <w:rPr>
                <w:sz w:val="22"/>
                <w:szCs w:val="22"/>
              </w:rPr>
            </w:pPr>
            <w:r>
              <w:rPr>
                <w:sz w:val="22"/>
                <w:szCs w:val="22"/>
              </w:rPr>
              <w:t xml:space="preserve">Gestiona el acceso a todos los sistemas externos: </w:t>
            </w:r>
            <w:r w:rsidR="00F752A5">
              <w:rPr>
                <w:sz w:val="22"/>
                <w:szCs w:val="22"/>
              </w:rPr>
              <w:t>SACE</w:t>
            </w:r>
          </w:p>
        </w:tc>
        <w:tc>
          <w:tcPr>
            <w:tcW w:w="3165" w:type="dxa"/>
            <w:vAlign w:val="center"/>
          </w:tcPr>
          <w:p w:rsidR="001A2FE9" w:rsidRDefault="00F752A5" w:rsidP="00416AD9">
            <w:pPr>
              <w:jc w:val="both"/>
              <w:rPr>
                <w:sz w:val="22"/>
                <w:szCs w:val="22"/>
              </w:rPr>
            </w:pPr>
            <w:r>
              <w:rPr>
                <w:sz w:val="22"/>
                <w:szCs w:val="22"/>
              </w:rPr>
              <w:t>SNG de acceso a componentes de negoc</w:t>
            </w:r>
            <w:r w:rsidR="00416AD9">
              <w:rPr>
                <w:sz w:val="22"/>
                <w:szCs w:val="22"/>
              </w:rPr>
              <w:t>i</w:t>
            </w:r>
            <w:r>
              <w:rPr>
                <w:sz w:val="22"/>
                <w:szCs w:val="22"/>
              </w:rPr>
              <w:t>o Bankia</w:t>
            </w:r>
          </w:p>
        </w:tc>
      </w:tr>
    </w:tbl>
    <w:p w:rsidR="00096076" w:rsidRDefault="00096076" w:rsidP="00096076">
      <w:pPr>
        <w:jc w:val="center"/>
      </w:pPr>
    </w:p>
    <w:p w:rsidR="00096076" w:rsidRPr="00C452C1"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8B28DC" w:rsidRDefault="008B28DC" w:rsidP="008B28DC"/>
    <w:p w:rsidR="008B28DC" w:rsidRDefault="001F3CAB" w:rsidP="008B28DC">
      <w:pPr>
        <w:jc w:val="center"/>
      </w:pPr>
      <w:r>
        <w:t>(INSERTAR DISEÑO DE LA CAPA DE PRESENTACIÓN)</w:t>
      </w:r>
    </w:p>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Default="001F3CAB" w:rsidP="001F3CAB"/>
    <w:p w:rsidR="001F3CAB" w:rsidRDefault="001F3CAB" w:rsidP="001F3CAB">
      <w:pPr>
        <w:jc w:val="center"/>
      </w:pPr>
      <w:r>
        <w:t>(INSERTAR DISEÑO DE LA CAPA DE NEGOCIO)</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8B28DC" w:rsidP="00E27AE8">
      <w:pPr>
        <w:jc w:val="both"/>
        <w:rPr>
          <w:rFonts w:ascii="Bankia" w:eastAsia="Times New Roman" w:hAnsi="Bankia" w:cs="Calibri"/>
          <w:color w:val="auto"/>
          <w:sz w:val="24"/>
          <w:szCs w:val="24"/>
          <w:lang w:eastAsia="es-ES"/>
        </w:rPr>
      </w:pP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t>Capa de Integración</w:t>
      </w: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096076" w:rsidP="00096076">
      <w:pPr>
        <w:rPr>
          <w:rFonts w:cs="Arial"/>
          <w:sz w:val="24"/>
          <w:szCs w:val="24"/>
        </w:rPr>
      </w:pPr>
    </w:p>
    <w:p w:rsidR="00357453" w:rsidRDefault="00357453" w:rsidP="00357453">
      <w:pPr>
        <w:jc w:val="center"/>
      </w:pPr>
      <w:r>
        <w:t>(INSERTAR DISEÑO DE LA CAPA DE INTEGRACIÓN)</w:t>
      </w:r>
    </w:p>
    <w:p w:rsidR="00096076" w:rsidRDefault="00096076" w:rsidP="00096076">
      <w:pPr>
        <w:jc w:val="both"/>
      </w:pPr>
    </w:p>
    <w:p w:rsidR="00DD3FED" w:rsidRDefault="00DD3FED" w:rsidP="00DD3FED">
      <w:pPr>
        <w:pStyle w:val="Ttulo2"/>
        <w:jc w:val="both"/>
        <w:rPr>
          <w:rFonts w:asciiTheme="minorHAnsi" w:hAnsiTheme="minorHAnsi"/>
        </w:rPr>
      </w:pPr>
      <w:bookmarkStart w:id="41" w:name="_Toc522276262"/>
      <w:r>
        <w:rPr>
          <w:rFonts w:asciiTheme="minorHAnsi" w:hAnsiTheme="minorHAnsi"/>
        </w:rPr>
        <w:t>Versiones de las Librerías</w:t>
      </w:r>
      <w:bookmarkEnd w:id="41"/>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AD548F" w:rsidRDefault="00DD3FED" w:rsidP="00C21FA4">
            <w:pPr>
              <w:jc w:val="center"/>
              <w:rPr>
                <w:rFonts w:cs="Arial"/>
                <w:color w:val="FFFFFF" w:themeColor="background1"/>
                <w:sz w:val="24"/>
                <w:szCs w:val="24"/>
              </w:rPr>
            </w:pPr>
            <w:r w:rsidRPr="00AD548F">
              <w:rPr>
                <w:rFonts w:cs="Arial"/>
                <w:color w:val="FFFFFF" w:themeColor="background1"/>
                <w:sz w:val="24"/>
                <w:szCs w:val="24"/>
              </w:rPr>
              <w:t>Librería</w:t>
            </w:r>
          </w:p>
        </w:tc>
        <w:tc>
          <w:tcPr>
            <w:tcW w:w="3843" w:type="dxa"/>
          </w:tcPr>
          <w:p w:rsidR="00DD3FED" w:rsidRPr="00AD548F" w:rsidRDefault="00DD3FED" w:rsidP="00C21FA4">
            <w:pPr>
              <w:jc w:val="center"/>
              <w:rPr>
                <w:rFonts w:cs="Arial"/>
                <w:color w:val="FFFFFF" w:themeColor="background1"/>
                <w:sz w:val="24"/>
                <w:szCs w:val="24"/>
              </w:rPr>
            </w:pPr>
            <w:r w:rsidRPr="00AD548F">
              <w:rPr>
                <w:rFonts w:cs="Arial"/>
                <w:color w:val="FFFFFF" w:themeColor="background1"/>
                <w:sz w:val="24"/>
                <w:szCs w:val="24"/>
              </w:rPr>
              <w:t>Versión</w:t>
            </w:r>
          </w:p>
        </w:tc>
      </w:tr>
      <w:tr w:rsidR="00DD3FED" w:rsidTr="00C21FA4">
        <w:tc>
          <w:tcPr>
            <w:tcW w:w="3811" w:type="dxa"/>
          </w:tcPr>
          <w:p w:rsidR="00DD3FED" w:rsidRPr="00BC0841" w:rsidRDefault="00357453" w:rsidP="00C21FA4">
            <w:pPr>
              <w:jc w:val="center"/>
              <w:rPr>
                <w:rFonts w:cs="Arial"/>
              </w:rPr>
            </w:pPr>
            <w:r>
              <w:rPr>
                <w:rFonts w:cs="Arial"/>
              </w:rPr>
              <w:t>&lt;Nombre de la Librería&gt;</w:t>
            </w:r>
          </w:p>
        </w:tc>
        <w:tc>
          <w:tcPr>
            <w:tcW w:w="3843" w:type="dxa"/>
          </w:tcPr>
          <w:p w:rsidR="00DD3FED" w:rsidRPr="00BC0841" w:rsidRDefault="00357453" w:rsidP="00C21FA4">
            <w:pPr>
              <w:jc w:val="center"/>
              <w:rPr>
                <w:rFonts w:cs="Arial"/>
              </w:rPr>
            </w:pPr>
            <w:r>
              <w:rPr>
                <w:rFonts w:cs="Arial"/>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2" w:name="_Toc522276263"/>
      <w:r>
        <w:rPr>
          <w:rFonts w:asciiTheme="minorHAnsi" w:hAnsiTheme="minorHAnsi"/>
        </w:rPr>
        <w:lastRenderedPageBreak/>
        <w:t>Organización Interna de los Módulos</w:t>
      </w:r>
      <w:bookmarkEnd w:id="34"/>
      <w:bookmarkEnd w:id="35"/>
      <w:bookmarkEnd w:id="42"/>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317D08" w:rsidRPr="00E27AE8">
        <w:rPr>
          <w:rFonts w:ascii="Bankia" w:eastAsia="Times New Roman" w:hAnsi="Bankia" w:cs="Calibri"/>
          <w:color w:val="auto"/>
          <w:sz w:val="24"/>
          <w:szCs w:val="24"/>
          <w:lang w:eastAsia="es-ES"/>
        </w:rPr>
        <w:t>:</w:t>
      </w:r>
    </w:p>
    <w:p w:rsidR="00317D08" w:rsidRDefault="00317D08" w:rsidP="004F5209"/>
    <w:p w:rsidR="00F504A5" w:rsidRDefault="00263883" w:rsidP="00263883">
      <w:pPr>
        <w:jc w:val="center"/>
        <w:rPr>
          <w:sz w:val="22"/>
          <w:szCs w:val="22"/>
        </w:rPr>
      </w:pPr>
      <w:r>
        <w:rPr>
          <w:sz w:val="22"/>
          <w:szCs w:val="22"/>
        </w:rPr>
        <w:t>(INSERTAR DIAGRAMA DE FLUJO ENTRE CAPAS)</w:t>
      </w:r>
    </w:p>
    <w:p w:rsidR="005C5253" w:rsidRDefault="005C5253" w:rsidP="00B75832">
      <w:pPr>
        <w:jc w:val="both"/>
        <w:rPr>
          <w:sz w:val="22"/>
          <w:szCs w:val="22"/>
        </w:rPr>
      </w:pPr>
    </w:p>
    <w:p w:rsidR="00C003E2" w:rsidRDefault="00C003E2" w:rsidP="00E27AE8">
      <w:pPr>
        <w:jc w:val="both"/>
        <w:rPr>
          <w:sz w:val="22"/>
          <w:szCs w:val="22"/>
        </w:rPr>
      </w:pPr>
      <w:r w:rsidRPr="00E27AE8">
        <w:rPr>
          <w:rFonts w:ascii="Bankia" w:eastAsia="Times New Roman" w:hAnsi="Bankia" w:cs="Calibri"/>
          <w:color w:val="auto"/>
          <w:sz w:val="24"/>
          <w:szCs w:val="24"/>
          <w:lang w:eastAsia="es-ES"/>
        </w:rPr>
        <w:t>Los siguientes apartados describen los detalles de la implementación de este flujo en cada una de las capas</w:t>
      </w:r>
    </w:p>
    <w:p w:rsidR="00E22C03" w:rsidRDefault="00E22C03" w:rsidP="00C003E2">
      <w:pPr>
        <w:rPr>
          <w:sz w:val="22"/>
          <w:szCs w:val="22"/>
        </w:rPr>
      </w:pPr>
    </w:p>
    <w:p w:rsidR="005C5253" w:rsidRDefault="00A839D2" w:rsidP="005C5253">
      <w:pPr>
        <w:pStyle w:val="Ttulo1"/>
        <w:jc w:val="both"/>
        <w:rPr>
          <w:rFonts w:asciiTheme="minorHAnsi" w:hAnsiTheme="minorHAnsi"/>
        </w:rPr>
      </w:pPr>
      <w:bookmarkStart w:id="43" w:name="_Toc522276264"/>
      <w:r>
        <w:rPr>
          <w:rFonts w:asciiTheme="minorHAnsi" w:hAnsiTheme="minorHAnsi"/>
        </w:rPr>
        <w:lastRenderedPageBreak/>
        <w:t xml:space="preserve">Módulo de </w:t>
      </w:r>
      <w:r w:rsidR="00F22AEF">
        <w:rPr>
          <w:rFonts w:asciiTheme="minorHAnsi" w:hAnsiTheme="minorHAnsi"/>
        </w:rPr>
        <w:t>Cobro N28</w:t>
      </w:r>
      <w:bookmarkEnd w:id="43"/>
    </w:p>
    <w:p w:rsidR="006B0EF1" w:rsidRDefault="006B0EF1" w:rsidP="006B0EF1">
      <w:pPr>
        <w:pStyle w:val="Ttulo2"/>
        <w:jc w:val="both"/>
        <w:rPr>
          <w:rFonts w:asciiTheme="minorHAnsi" w:hAnsiTheme="minorHAnsi"/>
        </w:rPr>
      </w:pPr>
      <w:bookmarkStart w:id="44" w:name="_Toc522276265"/>
      <w:r>
        <w:rPr>
          <w:rFonts w:asciiTheme="minorHAnsi" w:hAnsiTheme="minorHAnsi"/>
        </w:rPr>
        <w:t>Funcionalidad</w:t>
      </w:r>
      <w:bookmarkEnd w:id="44"/>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A839D2" w:rsidRPr="00263883" w:rsidRDefault="00A839D2" w:rsidP="00263883">
      <w:pPr>
        <w:pStyle w:val="Prrafodelista"/>
        <w:numPr>
          <w:ilvl w:val="0"/>
          <w:numId w:val="45"/>
        </w:numPr>
        <w:jc w:val="both"/>
        <w:rPr>
          <w:rFonts w:ascii="Bankia" w:eastAsia="Times New Roman" w:hAnsi="Bankia" w:cs="Calibri"/>
          <w:color w:val="auto"/>
          <w:sz w:val="24"/>
          <w:szCs w:val="24"/>
          <w:lang w:eastAsia="es-ES"/>
        </w:rPr>
      </w:pPr>
      <w:r w:rsidRPr="00263883">
        <w:rPr>
          <w:rFonts w:ascii="Bankia" w:eastAsia="Times New Roman" w:hAnsi="Bankia" w:cs="Calibri"/>
          <w:color w:val="auto"/>
          <w:sz w:val="24"/>
          <w:szCs w:val="24"/>
          <w:lang w:eastAsia="es-ES"/>
        </w:rPr>
        <w:t>Alta de nuevos usuarios en la aplicación</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Modificación de los datos de un usuario</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Baja de un usuario existente. Nótese que todas las bajas de usuarios son “lógicas”—los usuarios no son borrados físicamente de las tablas</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Mecanismo de activación de los usuarios que utilizan contraseña para acceder—envío de correos</w:t>
      </w:r>
    </w:p>
    <w:p w:rsidR="00A839D2" w:rsidRPr="00E27AE8" w:rsidRDefault="00A839D2" w:rsidP="00E27AE8">
      <w:pPr>
        <w:pStyle w:val="Prrafodelista"/>
        <w:numPr>
          <w:ilvl w:val="0"/>
          <w:numId w:val="45"/>
        </w:num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Recuperación de contraseñas</w:t>
      </w:r>
    </w:p>
    <w:p w:rsidR="00A839D2" w:rsidRPr="00A839D2" w:rsidRDefault="00A839D2" w:rsidP="00A839D2"/>
    <w:p w:rsidR="00A839D2" w:rsidRDefault="00A839D2" w:rsidP="00A839D2">
      <w:pPr>
        <w:pStyle w:val="Ttulo2"/>
        <w:jc w:val="both"/>
        <w:rPr>
          <w:rFonts w:asciiTheme="minorHAnsi" w:hAnsiTheme="minorHAnsi"/>
        </w:rPr>
      </w:pPr>
      <w:bookmarkStart w:id="45" w:name="_Toc522276266"/>
      <w:r>
        <w:rPr>
          <w:rFonts w:asciiTheme="minorHAnsi" w:hAnsiTheme="minorHAnsi"/>
        </w:rPr>
        <w:t>Diseño</w:t>
      </w:r>
      <w:bookmarkEnd w:id="45"/>
    </w:p>
    <w:p w:rsidR="00A839D2" w:rsidRDefault="00A839D2" w:rsidP="00A839D2">
      <w:pPr>
        <w:jc w:val="both"/>
        <w:rPr>
          <w:sz w:val="22"/>
          <w:szCs w:val="22"/>
        </w:rPr>
      </w:pPr>
    </w:p>
    <w:p w:rsidR="00A839D2" w:rsidRDefault="00A839D2" w:rsidP="00A839D2">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263883" w:rsidRDefault="00263883" w:rsidP="00A839D2">
      <w:pPr>
        <w:jc w:val="both"/>
        <w:rPr>
          <w:rFonts w:ascii="Bankia" w:eastAsia="Times New Roman" w:hAnsi="Bankia" w:cs="Calibri"/>
          <w:color w:val="auto"/>
          <w:sz w:val="24"/>
          <w:szCs w:val="24"/>
          <w:lang w:eastAsia="es-ES"/>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N28)</w:t>
      </w:r>
    </w:p>
    <w:p w:rsidR="00A839D2" w:rsidRDefault="00A839D2" w:rsidP="003A30FE">
      <w:pPr>
        <w:jc w:val="center"/>
      </w:pPr>
    </w:p>
    <w:p w:rsidR="00A839D2" w:rsidRDefault="00A839D2" w:rsidP="00A839D2">
      <w:pPr>
        <w:jc w:val="center"/>
      </w:pPr>
    </w:p>
    <w:p w:rsidR="00DF3C4E" w:rsidRDefault="00DF3C4E">
      <w:pPr>
        <w:rPr>
          <w:sz w:val="22"/>
          <w:szCs w:val="22"/>
        </w:rPr>
      </w:pPr>
      <w:r>
        <w:rPr>
          <w:sz w:val="22"/>
          <w:szCs w:val="22"/>
        </w:rPr>
        <w:br w:type="page"/>
      </w:r>
    </w:p>
    <w:p w:rsidR="00C25CFA" w:rsidRDefault="001412CF" w:rsidP="001412CF">
      <w:pPr>
        <w:pStyle w:val="Ttulo1"/>
        <w:jc w:val="both"/>
        <w:rPr>
          <w:sz w:val="22"/>
          <w:szCs w:val="22"/>
        </w:rPr>
      </w:pPr>
      <w:bookmarkStart w:id="46" w:name="_Toc522276267"/>
      <w:r>
        <w:rPr>
          <w:rFonts w:asciiTheme="minorHAnsi" w:hAnsiTheme="minorHAnsi"/>
        </w:rPr>
        <w:lastRenderedPageBreak/>
        <w:t xml:space="preserve">Módulo de </w:t>
      </w:r>
      <w:r w:rsidR="00F22AEF">
        <w:rPr>
          <w:rFonts w:asciiTheme="minorHAnsi" w:hAnsiTheme="minorHAnsi"/>
        </w:rPr>
        <w:t>Cifrado de Datos</w:t>
      </w:r>
      <w:bookmarkEnd w:id="46"/>
    </w:p>
    <w:p w:rsidR="006B0EF1" w:rsidRDefault="006B0EF1" w:rsidP="006B0EF1">
      <w:pPr>
        <w:pStyle w:val="Ttulo2"/>
        <w:jc w:val="both"/>
        <w:rPr>
          <w:rFonts w:asciiTheme="minorHAnsi" w:hAnsiTheme="minorHAnsi"/>
        </w:rPr>
      </w:pPr>
      <w:bookmarkStart w:id="47" w:name="_Toc522276268"/>
      <w:r>
        <w:rPr>
          <w:rFonts w:asciiTheme="minorHAnsi" w:hAnsiTheme="minorHAnsi"/>
        </w:rPr>
        <w:t>Funcionalidad</w:t>
      </w:r>
      <w:bookmarkEnd w:id="47"/>
    </w:p>
    <w:p w:rsidR="006B0EF1" w:rsidRDefault="006B0EF1" w:rsidP="006B0EF1">
      <w:pPr>
        <w:jc w:val="both"/>
        <w:rPr>
          <w:sz w:val="22"/>
          <w:szCs w:val="22"/>
        </w:rPr>
      </w:pPr>
    </w:p>
    <w:p w:rsidR="006B0EF1" w:rsidRDefault="006B0EF1" w:rsidP="006B0EF1">
      <w:pPr>
        <w:jc w:val="both"/>
        <w:rPr>
          <w:sz w:val="22"/>
          <w:szCs w:val="22"/>
        </w:rPr>
      </w:pPr>
      <w:r>
        <w:rPr>
          <w:sz w:val="22"/>
          <w:szCs w:val="22"/>
        </w:rPr>
        <w:t xml:space="preserve">El módulo de </w:t>
      </w:r>
      <w:r w:rsidR="007F658D">
        <w:rPr>
          <w:sz w:val="22"/>
          <w:szCs w:val="22"/>
        </w:rPr>
        <w:t>cifrado implementa todas las operaciones de cifrado/descifrado de datos en la aplicación</w:t>
      </w:r>
      <w:r>
        <w:rPr>
          <w:sz w:val="22"/>
          <w:szCs w:val="22"/>
        </w:rPr>
        <w:t>:</w:t>
      </w:r>
    </w:p>
    <w:p w:rsidR="005171F1" w:rsidRDefault="005171F1" w:rsidP="006B0EF1">
      <w:pPr>
        <w:jc w:val="both"/>
        <w:rPr>
          <w:sz w:val="22"/>
          <w:szCs w:val="22"/>
        </w:rPr>
      </w:pPr>
    </w:p>
    <w:p w:rsidR="006B0EF1" w:rsidRPr="005171F1" w:rsidRDefault="005171F1" w:rsidP="005171F1">
      <w:pPr>
        <w:pStyle w:val="Prrafodelista"/>
        <w:numPr>
          <w:ilvl w:val="0"/>
          <w:numId w:val="47"/>
        </w:numPr>
        <w:jc w:val="both"/>
        <w:rPr>
          <w:sz w:val="22"/>
          <w:szCs w:val="22"/>
        </w:rPr>
      </w:pPr>
      <w:r w:rsidRPr="005171F1">
        <w:rPr>
          <w:sz w:val="22"/>
          <w:szCs w:val="22"/>
        </w:rPr>
        <w:t>Descifrado de TOKEN_REQUEST enviado en la petición de la CARM.</w:t>
      </w:r>
    </w:p>
    <w:p w:rsidR="005171F1" w:rsidRDefault="005171F1" w:rsidP="005171F1">
      <w:pPr>
        <w:pStyle w:val="Prrafodelista"/>
        <w:numPr>
          <w:ilvl w:val="0"/>
          <w:numId w:val="47"/>
        </w:numPr>
        <w:jc w:val="both"/>
        <w:rPr>
          <w:sz w:val="22"/>
          <w:szCs w:val="22"/>
        </w:rPr>
      </w:pPr>
      <w:r w:rsidRPr="005171F1">
        <w:rPr>
          <w:sz w:val="22"/>
          <w:szCs w:val="22"/>
        </w:rPr>
        <w:t>Validación del MAC enviado con los datos del pago.</w:t>
      </w:r>
    </w:p>
    <w:p w:rsidR="005171F1" w:rsidRPr="005171F1" w:rsidRDefault="005171F1" w:rsidP="005171F1">
      <w:pPr>
        <w:pStyle w:val="Prrafodelista"/>
        <w:numPr>
          <w:ilvl w:val="0"/>
          <w:numId w:val="47"/>
        </w:numPr>
        <w:jc w:val="both"/>
        <w:rPr>
          <w:sz w:val="22"/>
          <w:szCs w:val="22"/>
        </w:rPr>
      </w:pPr>
      <w:r>
        <w:rPr>
          <w:sz w:val="22"/>
          <w:szCs w:val="22"/>
        </w:rPr>
        <w:t>&lt;LISTAR LOS QUE FALTAN&gt;</w:t>
      </w:r>
    </w:p>
    <w:p w:rsidR="005171F1" w:rsidRPr="005171F1" w:rsidRDefault="005171F1" w:rsidP="005171F1">
      <w:pPr>
        <w:jc w:val="both"/>
        <w:rPr>
          <w:sz w:val="22"/>
          <w:szCs w:val="22"/>
        </w:rPr>
      </w:pPr>
    </w:p>
    <w:p w:rsidR="006B0EF1" w:rsidRPr="00A839D2" w:rsidRDefault="006B0EF1" w:rsidP="006B0EF1"/>
    <w:p w:rsidR="006B0EF1" w:rsidRDefault="006B0EF1" w:rsidP="006B0EF1">
      <w:pPr>
        <w:pStyle w:val="Ttulo2"/>
        <w:jc w:val="both"/>
        <w:rPr>
          <w:rFonts w:asciiTheme="minorHAnsi" w:hAnsiTheme="minorHAnsi"/>
        </w:rPr>
      </w:pPr>
      <w:bookmarkStart w:id="48" w:name="_Toc522276269"/>
      <w:r>
        <w:rPr>
          <w:rFonts w:asciiTheme="minorHAnsi" w:hAnsiTheme="minorHAnsi"/>
        </w:rPr>
        <w:t>Diseño</w:t>
      </w:r>
      <w:bookmarkEnd w:id="48"/>
    </w:p>
    <w:p w:rsidR="009F4BF3" w:rsidRDefault="009F4BF3" w:rsidP="00E032CD">
      <w:pPr>
        <w:pStyle w:val="Prrafodelista"/>
        <w:ind w:left="360"/>
        <w:jc w:val="both"/>
        <w:rPr>
          <w:sz w:val="22"/>
          <w:szCs w:val="22"/>
        </w:rPr>
      </w:pPr>
    </w:p>
    <w:p w:rsidR="00CE3372" w:rsidRDefault="00CE3372" w:rsidP="00CE3372">
      <w:pPr>
        <w:jc w:val="both"/>
        <w:rPr>
          <w:sz w:val="22"/>
          <w:szCs w:val="22"/>
        </w:rPr>
      </w:pPr>
      <w:r>
        <w:rPr>
          <w:sz w:val="22"/>
          <w:szCs w:val="22"/>
        </w:rPr>
        <w:t>El siguiente diagrama de clases muestra las entidades de la capa de negocio que participan en este módulo:</w:t>
      </w:r>
    </w:p>
    <w:p w:rsidR="00532161" w:rsidRDefault="00532161" w:rsidP="00532161">
      <w:pPr>
        <w:jc w:val="both"/>
        <w:rPr>
          <w:sz w:val="22"/>
          <w:szCs w:val="22"/>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DE CIFRADO DE DATOS)</w:t>
      </w:r>
    </w:p>
    <w:p w:rsidR="00263883" w:rsidRPr="00532161" w:rsidRDefault="00263883" w:rsidP="00532161">
      <w:pPr>
        <w:jc w:val="both"/>
        <w:rPr>
          <w:sz w:val="22"/>
          <w:szCs w:val="22"/>
        </w:rPr>
      </w:pPr>
    </w:p>
    <w:p w:rsidR="009A762F" w:rsidRDefault="009A762F" w:rsidP="00AB08F7">
      <w:pPr>
        <w:jc w:val="center"/>
        <w:rPr>
          <w:sz w:val="22"/>
          <w:szCs w:val="22"/>
        </w:rPr>
      </w:pPr>
    </w:p>
    <w:p w:rsidR="008A3999" w:rsidRDefault="008A3999" w:rsidP="00AB08F7">
      <w:pPr>
        <w:jc w:val="center"/>
        <w:rPr>
          <w:sz w:val="22"/>
          <w:szCs w:val="22"/>
        </w:rPr>
      </w:pPr>
    </w:p>
    <w:p w:rsidR="0089369C" w:rsidRDefault="0089369C">
      <w:pPr>
        <w:rPr>
          <w:rFonts w:asciiTheme="minorHAnsi" w:hAnsiTheme="minorHAnsi" w:cs="Arial"/>
          <w:bCs/>
          <w:iCs/>
          <w:color w:val="4D0931"/>
          <w:sz w:val="32"/>
          <w:szCs w:val="32"/>
        </w:rPr>
      </w:pPr>
      <w:r>
        <w:rPr>
          <w:rFonts w:asciiTheme="minorHAnsi" w:hAnsiTheme="minorHAnsi"/>
        </w:rPr>
        <w:br w:type="page"/>
      </w:r>
    </w:p>
    <w:p w:rsidR="00113A59" w:rsidRDefault="00113A59" w:rsidP="00113A59">
      <w:pPr>
        <w:pStyle w:val="Ttulo1"/>
        <w:jc w:val="left"/>
      </w:pPr>
      <w:bookmarkStart w:id="49" w:name="_Toc522276270"/>
      <w:r>
        <w:lastRenderedPageBreak/>
        <w:t xml:space="preserve">Integración con </w:t>
      </w:r>
      <w:r w:rsidR="00A43A00">
        <w:t>Sistemas Externos</w:t>
      </w:r>
      <w:bookmarkEnd w:id="49"/>
    </w:p>
    <w:p w:rsidR="00A43A00" w:rsidRDefault="00A43A00" w:rsidP="00A43A00">
      <w:pPr>
        <w:pStyle w:val="Ttulo2"/>
        <w:jc w:val="both"/>
        <w:rPr>
          <w:rFonts w:asciiTheme="minorHAnsi" w:hAnsiTheme="minorHAnsi"/>
        </w:rPr>
      </w:pPr>
      <w:bookmarkStart w:id="50" w:name="_Toc522276271"/>
      <w:r>
        <w:rPr>
          <w:rFonts w:asciiTheme="minorHAnsi" w:hAnsiTheme="minorHAnsi"/>
        </w:rPr>
        <w:t xml:space="preserve">Integración con </w:t>
      </w:r>
      <w:r w:rsidR="003F6B14">
        <w:rPr>
          <w:rFonts w:asciiTheme="minorHAnsi" w:hAnsiTheme="minorHAnsi"/>
        </w:rPr>
        <w:t>SACE</w:t>
      </w:r>
      <w:bookmarkEnd w:id="50"/>
    </w:p>
    <w:p w:rsidR="001834F9" w:rsidRDefault="001834F9" w:rsidP="00113A59">
      <w:pPr>
        <w:rPr>
          <w:sz w:val="22"/>
          <w:szCs w:val="22"/>
        </w:rPr>
      </w:pPr>
      <w:r>
        <w:rPr>
          <w:sz w:val="22"/>
          <w:szCs w:val="22"/>
        </w:rPr>
        <w:t xml:space="preserve">La aplicación permite a los usuarios adjuntar documentación en varios de los módulos, </w:t>
      </w:r>
      <w:r w:rsidR="00FE7796">
        <w:rPr>
          <w:sz w:val="22"/>
          <w:szCs w:val="22"/>
        </w:rPr>
        <w:t xml:space="preserve">como </w:t>
      </w:r>
      <w:r>
        <w:rPr>
          <w:sz w:val="22"/>
          <w:szCs w:val="22"/>
        </w:rPr>
        <w:t>por ejemplo adjuntar las actas de las verificaciones in-situ. Por otro lado, la aplicación también genera documentos que son descargados por los usuarios</w:t>
      </w:r>
      <w:r w:rsidR="00FD11CE">
        <w:rPr>
          <w:sz w:val="22"/>
          <w:szCs w:val="22"/>
        </w:rPr>
        <w:t xml:space="preserve">, como ocurre con </w:t>
      </w:r>
      <w:r w:rsidR="004A106A">
        <w:rPr>
          <w:sz w:val="22"/>
          <w:szCs w:val="22"/>
        </w:rPr>
        <w:t>las solicitudes de reembolso en el módulo de justificaciones y gastos.</w:t>
      </w:r>
    </w:p>
    <w:p w:rsidR="001834F9" w:rsidRDefault="001834F9" w:rsidP="00113A59">
      <w:pPr>
        <w:rPr>
          <w:sz w:val="22"/>
          <w:szCs w:val="22"/>
        </w:rPr>
      </w:pPr>
    </w:p>
    <w:p w:rsidR="001834F9" w:rsidRDefault="001834F9" w:rsidP="00113A59">
      <w:pPr>
        <w:rPr>
          <w:sz w:val="22"/>
          <w:szCs w:val="22"/>
        </w:rPr>
      </w:pPr>
      <w:r>
        <w:rPr>
          <w:sz w:val="22"/>
          <w:szCs w:val="22"/>
        </w:rPr>
        <w:t xml:space="preserve">En ambos casos, toda la documentación recibida y producida por la aplicación es almacenada en un gestor documental: </w:t>
      </w:r>
      <w:proofErr w:type="spellStart"/>
      <w:r>
        <w:rPr>
          <w:sz w:val="22"/>
          <w:szCs w:val="22"/>
        </w:rPr>
        <w:t>Documentum</w:t>
      </w:r>
      <w:proofErr w:type="spellEnd"/>
      <w:r>
        <w:rPr>
          <w:sz w:val="22"/>
          <w:szCs w:val="22"/>
        </w:rPr>
        <w:t>.</w:t>
      </w:r>
    </w:p>
    <w:p w:rsidR="001834F9" w:rsidRDefault="001834F9" w:rsidP="00113A59">
      <w:pPr>
        <w:rPr>
          <w:sz w:val="22"/>
          <w:szCs w:val="22"/>
        </w:rPr>
      </w:pPr>
    </w:p>
    <w:p w:rsidR="001834F9" w:rsidRDefault="0017303D" w:rsidP="00113A59">
      <w:pPr>
        <w:rPr>
          <w:sz w:val="22"/>
          <w:szCs w:val="22"/>
        </w:rPr>
      </w:pPr>
      <w:r>
        <w:rPr>
          <w:sz w:val="22"/>
          <w:szCs w:val="22"/>
        </w:rPr>
        <w:t>Cada documento almacenado en</w:t>
      </w:r>
      <w:r w:rsidR="001834F9">
        <w:rPr>
          <w:sz w:val="22"/>
          <w:szCs w:val="22"/>
        </w:rPr>
        <w:t xml:space="preserve"> </w:t>
      </w:r>
      <w:proofErr w:type="spellStart"/>
      <w:r w:rsidR="001834F9">
        <w:rPr>
          <w:sz w:val="22"/>
          <w:szCs w:val="22"/>
        </w:rPr>
        <w:t>Documentum</w:t>
      </w:r>
      <w:proofErr w:type="spellEnd"/>
      <w:r>
        <w:rPr>
          <w:sz w:val="22"/>
          <w:szCs w:val="22"/>
        </w:rPr>
        <w:t xml:space="preserve"> tiene las siguientes propiedades</w:t>
      </w:r>
      <w:r w:rsidR="001834F9">
        <w:rPr>
          <w:sz w:val="22"/>
          <w:szCs w:val="22"/>
        </w:rPr>
        <w:t>:</w:t>
      </w:r>
    </w:p>
    <w:p w:rsidR="001834F9" w:rsidRDefault="001834F9" w:rsidP="00583690">
      <w:pPr>
        <w:pStyle w:val="Prrafodelista"/>
        <w:numPr>
          <w:ilvl w:val="0"/>
          <w:numId w:val="41"/>
        </w:numPr>
        <w:rPr>
          <w:sz w:val="22"/>
          <w:szCs w:val="22"/>
        </w:rPr>
      </w:pPr>
      <w:r w:rsidRPr="00583690">
        <w:rPr>
          <w:sz w:val="22"/>
          <w:szCs w:val="22"/>
        </w:rPr>
        <w:t>Un ID</w:t>
      </w:r>
      <w:r w:rsidR="006749AD">
        <w:rPr>
          <w:sz w:val="22"/>
          <w:szCs w:val="22"/>
        </w:rPr>
        <w:t xml:space="preserve"> para </w:t>
      </w:r>
      <w:r w:rsidRPr="00583690">
        <w:rPr>
          <w:sz w:val="22"/>
          <w:szCs w:val="22"/>
        </w:rPr>
        <w:t>identificarlo unívocamente</w:t>
      </w:r>
      <w:r w:rsidR="00802ADF">
        <w:rPr>
          <w:sz w:val="22"/>
          <w:szCs w:val="22"/>
        </w:rPr>
        <w:t xml:space="preserve">. Este ID permite a </w:t>
      </w:r>
      <w:r w:rsidR="006749AD">
        <w:rPr>
          <w:sz w:val="22"/>
          <w:szCs w:val="22"/>
        </w:rPr>
        <w:t>la aplicación descargar</w:t>
      </w:r>
      <w:r w:rsidR="00802ADF">
        <w:rPr>
          <w:sz w:val="22"/>
          <w:szCs w:val="22"/>
        </w:rPr>
        <w:t xml:space="preserve"> el documento </w:t>
      </w:r>
      <w:r w:rsidR="006749AD">
        <w:rPr>
          <w:sz w:val="22"/>
          <w:szCs w:val="22"/>
        </w:rPr>
        <w:t>del gestor documental y mostrarlo al usuario</w:t>
      </w:r>
    </w:p>
    <w:p w:rsidR="006749AD" w:rsidRPr="006749AD" w:rsidRDefault="006749AD" w:rsidP="006749AD">
      <w:pPr>
        <w:pStyle w:val="Prrafodelista"/>
        <w:numPr>
          <w:ilvl w:val="0"/>
          <w:numId w:val="41"/>
        </w:numPr>
        <w:rPr>
          <w:sz w:val="22"/>
          <w:szCs w:val="22"/>
        </w:rPr>
      </w:pPr>
      <w:r w:rsidRPr="00583690">
        <w:rPr>
          <w:sz w:val="22"/>
          <w:szCs w:val="22"/>
        </w:rPr>
        <w:t>Un contenido binario</w:t>
      </w:r>
      <w:r>
        <w:rPr>
          <w:sz w:val="22"/>
          <w:szCs w:val="22"/>
        </w:rPr>
        <w:t xml:space="preserve"> (secuencia de bytes)</w:t>
      </w:r>
    </w:p>
    <w:p w:rsidR="001834F9" w:rsidRPr="00583690" w:rsidRDefault="001834F9" w:rsidP="00583690">
      <w:pPr>
        <w:pStyle w:val="Prrafodelista"/>
        <w:numPr>
          <w:ilvl w:val="0"/>
          <w:numId w:val="41"/>
        </w:numPr>
        <w:rPr>
          <w:sz w:val="22"/>
          <w:szCs w:val="22"/>
        </w:rPr>
      </w:pPr>
      <w:r w:rsidRPr="00583690">
        <w:rPr>
          <w:sz w:val="22"/>
          <w:szCs w:val="22"/>
        </w:rPr>
        <w:t xml:space="preserve">Varios metadatos asociados </w:t>
      </w:r>
      <w:r w:rsidR="00D45DA1">
        <w:rPr>
          <w:sz w:val="22"/>
          <w:szCs w:val="22"/>
        </w:rPr>
        <w:t>que se representan con</w:t>
      </w:r>
      <w:r w:rsidRPr="00583690">
        <w:rPr>
          <w:sz w:val="22"/>
          <w:szCs w:val="22"/>
        </w:rPr>
        <w:t xml:space="preserve"> tipos documentales y </w:t>
      </w:r>
      <w:r w:rsidR="00D45DA1">
        <w:rPr>
          <w:sz w:val="22"/>
          <w:szCs w:val="22"/>
        </w:rPr>
        <w:t>otros</w:t>
      </w:r>
      <w:r w:rsidRPr="00583690">
        <w:rPr>
          <w:sz w:val="22"/>
          <w:szCs w:val="22"/>
        </w:rPr>
        <w:t xml:space="preserve"> atributos (fecha de creación, etc</w:t>
      </w:r>
      <w:r w:rsidR="00632D53" w:rsidRPr="00583690">
        <w:rPr>
          <w:sz w:val="22"/>
          <w:szCs w:val="22"/>
        </w:rPr>
        <w:t>.</w:t>
      </w:r>
      <w:r w:rsidRPr="00583690">
        <w:rPr>
          <w:sz w:val="22"/>
          <w:szCs w:val="22"/>
        </w:rPr>
        <w:t>)</w:t>
      </w:r>
    </w:p>
    <w:p w:rsidR="001834F9" w:rsidRDefault="001834F9" w:rsidP="00113A59">
      <w:pPr>
        <w:rPr>
          <w:sz w:val="22"/>
          <w:szCs w:val="22"/>
        </w:rPr>
      </w:pPr>
    </w:p>
    <w:p w:rsidR="001834F9" w:rsidRDefault="00841BEF" w:rsidP="001834F9">
      <w:pPr>
        <w:rPr>
          <w:sz w:val="22"/>
          <w:szCs w:val="22"/>
        </w:rPr>
      </w:pPr>
      <w:r>
        <w:rPr>
          <w:sz w:val="22"/>
          <w:szCs w:val="22"/>
        </w:rPr>
        <w:t xml:space="preserve">La aplicación interactúa con </w:t>
      </w:r>
      <w:proofErr w:type="spellStart"/>
      <w:r>
        <w:rPr>
          <w:sz w:val="22"/>
          <w:szCs w:val="22"/>
        </w:rPr>
        <w:t>Documentum</w:t>
      </w:r>
      <w:proofErr w:type="spellEnd"/>
      <w:r>
        <w:rPr>
          <w:sz w:val="22"/>
          <w:szCs w:val="22"/>
        </w:rPr>
        <w:t xml:space="preserve"> a trav</w:t>
      </w:r>
      <w:r w:rsidR="0016339E">
        <w:rPr>
          <w:sz w:val="22"/>
          <w:szCs w:val="22"/>
        </w:rPr>
        <w:t>és de un servicio web desplegado en la</w:t>
      </w:r>
      <w:r w:rsidR="00D45DA1">
        <w:rPr>
          <w:sz w:val="22"/>
          <w:szCs w:val="22"/>
        </w:rPr>
        <w:t xml:space="preserve"> intranet del MECD. El siguiente diagrama muestra las principales clases que participan en la integración:</w:t>
      </w:r>
    </w:p>
    <w:p w:rsidR="0032663F" w:rsidRDefault="0032663F" w:rsidP="001834F9">
      <w:pPr>
        <w:rPr>
          <w:sz w:val="22"/>
          <w:szCs w:val="22"/>
        </w:rPr>
      </w:pPr>
    </w:p>
    <w:p w:rsidR="0032663F" w:rsidRDefault="00925BDB" w:rsidP="0032663F">
      <w:pPr>
        <w:jc w:val="center"/>
      </w:pPr>
      <w:r>
        <w:object w:dxaOrig="11099" w:dyaOrig="4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0.25pt" o:ole="">
            <v:imagedata r:id="rId14" o:title=""/>
          </v:shape>
          <o:OLEObject Type="Embed" ProgID="Visio.Drawing.11" ShapeID="_x0000_i1025" DrawAspect="Content" ObjectID="_1596019815" r:id="rId15"/>
        </w:object>
      </w: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1" w:name="_Toc522276272"/>
      <w:r>
        <w:lastRenderedPageBreak/>
        <w:t>Fichero</w:t>
      </w:r>
      <w:r w:rsidR="00747FEA">
        <w:t>s</w:t>
      </w:r>
      <w:r>
        <w:t xml:space="preserve"> de Configuración</w:t>
      </w:r>
      <w:r w:rsidR="008703D7">
        <w:t xml:space="preserve"> de la Aplicación</w:t>
      </w:r>
      <w:bookmarkEnd w:id="51"/>
    </w:p>
    <w:p w:rsidR="0072181D" w:rsidRDefault="003B7A49" w:rsidP="003B7A49">
      <w:pPr>
        <w:rPr>
          <w:sz w:val="22"/>
          <w:szCs w:val="22"/>
        </w:rPr>
      </w:pPr>
      <w:r>
        <w:rPr>
          <w:sz w:val="22"/>
          <w:szCs w:val="22"/>
        </w:rPr>
        <w:t>La siguiente tabla muestra todos los ficheros de configuración de la aplicación. Todos ellos van empaquetados en el fichero de despliegue.</w:t>
      </w:r>
    </w:p>
    <w:p w:rsidR="003B7A49" w:rsidRDefault="003B7A49" w:rsidP="003B7A49">
      <w:pPr>
        <w:rPr>
          <w:sz w:val="22"/>
          <w:szCs w:val="22"/>
        </w:rPr>
      </w:pPr>
    </w:p>
    <w:tbl>
      <w:tblPr>
        <w:tblStyle w:val="Tablaconcuadrcula"/>
        <w:tblW w:w="0" w:type="auto"/>
        <w:tblLook w:val="04A0" w:firstRow="1" w:lastRow="0" w:firstColumn="1" w:lastColumn="0" w:noHBand="0" w:noVBand="1"/>
      </w:tblPr>
      <w:tblGrid>
        <w:gridCol w:w="2576"/>
        <w:gridCol w:w="6758"/>
      </w:tblGrid>
      <w:tr w:rsidR="001D1F31"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Default="003B7A49" w:rsidP="009926C4">
            <w:pPr>
              <w:jc w:val="center"/>
              <w:rPr>
                <w:sz w:val="22"/>
                <w:szCs w:val="22"/>
              </w:rPr>
            </w:pPr>
            <w:r>
              <w:rPr>
                <w:sz w:val="22"/>
                <w:szCs w:val="22"/>
              </w:rPr>
              <w:t>Nombre del f</w:t>
            </w:r>
            <w:r w:rsidR="009926C4">
              <w:rPr>
                <w:sz w:val="22"/>
                <w:szCs w:val="22"/>
              </w:rPr>
              <w:t>ichero</w:t>
            </w:r>
          </w:p>
        </w:tc>
        <w:tc>
          <w:tcPr>
            <w:tcW w:w="6944" w:type="dxa"/>
          </w:tcPr>
          <w:p w:rsidR="003B7A49" w:rsidRDefault="009926C4" w:rsidP="009926C4">
            <w:pPr>
              <w:jc w:val="center"/>
              <w:rPr>
                <w:sz w:val="22"/>
                <w:szCs w:val="22"/>
              </w:rPr>
            </w:pPr>
            <w:r>
              <w:rPr>
                <w:sz w:val="22"/>
                <w:szCs w:val="22"/>
              </w:rPr>
              <w:t>Descripción</w:t>
            </w:r>
          </w:p>
        </w:tc>
      </w:tr>
      <w:tr w:rsidR="00D43CE6" w:rsidTr="00D32F0C">
        <w:tc>
          <w:tcPr>
            <w:tcW w:w="2580" w:type="dxa"/>
            <w:vAlign w:val="center"/>
          </w:tcPr>
          <w:p w:rsidR="00D32F0C" w:rsidRPr="009B22DB" w:rsidRDefault="00FC2AD3" w:rsidP="00E51EA7">
            <w:pPr>
              <w:jc w:val="right"/>
              <w:rPr>
                <w:b/>
                <w:sz w:val="22"/>
                <w:szCs w:val="22"/>
              </w:rPr>
            </w:pPr>
            <w:r w:rsidRPr="00FC2AD3">
              <w:rPr>
                <w:b/>
                <w:sz w:val="22"/>
                <w:szCs w:val="22"/>
              </w:rPr>
              <w:t>pom.xml</w:t>
            </w:r>
          </w:p>
        </w:tc>
        <w:tc>
          <w:tcPr>
            <w:tcW w:w="6944" w:type="dxa"/>
          </w:tcPr>
          <w:p w:rsidR="00D32F0C" w:rsidRDefault="00FC2AD3" w:rsidP="00FC2AD3">
            <w:pPr>
              <w:rPr>
                <w:sz w:val="22"/>
                <w:szCs w:val="22"/>
              </w:rPr>
            </w:pPr>
            <w:r>
              <w:rPr>
                <w:sz w:val="22"/>
                <w:szCs w:val="22"/>
              </w:rPr>
              <w:t>Este fichero es utilizado por Maven. Contiene la declaración de todas las dependencias (librerías).</w:t>
            </w:r>
          </w:p>
        </w:tc>
      </w:tr>
      <w:tr w:rsidR="00D43CE6"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9B22DB" w:rsidRDefault="00FA3EB6" w:rsidP="00E51EA7">
            <w:pPr>
              <w:jc w:val="right"/>
              <w:rPr>
                <w:b/>
                <w:sz w:val="22"/>
                <w:szCs w:val="22"/>
              </w:rPr>
            </w:pPr>
            <w:proofErr w:type="spellStart"/>
            <w:proofErr w:type="gramStart"/>
            <w:r>
              <w:rPr>
                <w:b/>
                <w:sz w:val="22"/>
                <w:szCs w:val="22"/>
              </w:rPr>
              <w:t>application.properties</w:t>
            </w:r>
            <w:proofErr w:type="spellEnd"/>
            <w:proofErr w:type="gramEnd"/>
          </w:p>
        </w:tc>
        <w:tc>
          <w:tcPr>
            <w:tcW w:w="6944" w:type="dxa"/>
          </w:tcPr>
          <w:p w:rsidR="00D32F0C" w:rsidRDefault="00FA3EB6" w:rsidP="00E51EA7">
            <w:pPr>
              <w:rPr>
                <w:sz w:val="22"/>
                <w:szCs w:val="22"/>
              </w:rPr>
            </w:pPr>
            <w:r>
              <w:rPr>
                <w:sz w:val="22"/>
                <w:szCs w:val="22"/>
              </w:rPr>
              <w:t>Este fichero contiene todas las definiciones de cifrado, claves de cifrado, juego de caracteres, etc..</w:t>
            </w:r>
          </w:p>
        </w:tc>
      </w:tr>
    </w:tbl>
    <w:p w:rsidR="003B7A49" w:rsidRDefault="003B7A49" w:rsidP="003B7A49">
      <w:pPr>
        <w:rPr>
          <w:sz w:val="22"/>
          <w:szCs w:val="22"/>
        </w:rPr>
      </w:pPr>
    </w:p>
    <w:p w:rsidR="00A22EAA" w:rsidRDefault="00A22EAA" w:rsidP="003B7A49">
      <w:pPr>
        <w:rPr>
          <w:sz w:val="22"/>
          <w:szCs w:val="22"/>
        </w:rPr>
      </w:pPr>
    </w:p>
    <w:p w:rsidR="00A22EAA" w:rsidRDefault="00A22EAA" w:rsidP="003B7A49">
      <w:pPr>
        <w:rPr>
          <w:sz w:val="22"/>
          <w:szCs w:val="22"/>
        </w:rPr>
      </w:pPr>
      <w:r>
        <w:rPr>
          <w:sz w:val="22"/>
          <w:szCs w:val="22"/>
        </w:rPr>
        <w:t xml:space="preserve">Parámetros de </w:t>
      </w:r>
      <w:proofErr w:type="spellStart"/>
      <w:proofErr w:type="gramStart"/>
      <w:r w:rsidR="00FA3EB6">
        <w:rPr>
          <w:b/>
          <w:sz w:val="22"/>
          <w:szCs w:val="22"/>
        </w:rPr>
        <w:t>application</w:t>
      </w:r>
      <w:r w:rsidRPr="007B6A73">
        <w:rPr>
          <w:b/>
          <w:sz w:val="22"/>
          <w:szCs w:val="22"/>
        </w:rPr>
        <w:t>.properties</w:t>
      </w:r>
      <w:proofErr w:type="spellEnd"/>
      <w:proofErr w:type="gramEnd"/>
    </w:p>
    <w:p w:rsidR="00A22EAA" w:rsidRDefault="00A22EAA" w:rsidP="003B7A49">
      <w:pPr>
        <w:rPr>
          <w:sz w:val="22"/>
          <w:szCs w:val="22"/>
        </w:rPr>
      </w:pPr>
    </w:p>
    <w:tbl>
      <w:tblPr>
        <w:tblStyle w:val="Tablaconcuadrcula"/>
        <w:tblW w:w="0" w:type="auto"/>
        <w:tblLook w:val="04A0" w:firstRow="1" w:lastRow="0" w:firstColumn="1" w:lastColumn="0" w:noHBand="0" w:noVBand="1"/>
      </w:tblPr>
      <w:tblGrid>
        <w:gridCol w:w="3642"/>
        <w:gridCol w:w="5692"/>
      </w:tblGrid>
      <w:tr w:rsidR="00A22EAA" w:rsidTr="008B61D0">
        <w:trPr>
          <w:cnfStyle w:val="100000000000" w:firstRow="1" w:lastRow="0" w:firstColumn="0" w:lastColumn="0" w:oddVBand="0" w:evenVBand="0" w:oddHBand="0" w:evenHBand="0" w:firstRowFirstColumn="0" w:firstRowLastColumn="0" w:lastRowFirstColumn="0" w:lastRowLastColumn="0"/>
        </w:trPr>
        <w:tc>
          <w:tcPr>
            <w:tcW w:w="3642" w:type="dxa"/>
          </w:tcPr>
          <w:p w:rsidR="00A22EAA" w:rsidRDefault="00A22EAA" w:rsidP="00C21FA4">
            <w:pPr>
              <w:jc w:val="center"/>
              <w:rPr>
                <w:sz w:val="22"/>
                <w:szCs w:val="22"/>
              </w:rPr>
            </w:pPr>
            <w:r>
              <w:rPr>
                <w:sz w:val="22"/>
                <w:szCs w:val="22"/>
              </w:rPr>
              <w:t>Nombre del fichero</w:t>
            </w:r>
          </w:p>
        </w:tc>
        <w:tc>
          <w:tcPr>
            <w:tcW w:w="5882" w:type="dxa"/>
          </w:tcPr>
          <w:p w:rsidR="00A22EAA" w:rsidRDefault="00A22EAA" w:rsidP="00C21FA4">
            <w:pPr>
              <w:jc w:val="center"/>
              <w:rPr>
                <w:sz w:val="22"/>
                <w:szCs w:val="22"/>
              </w:rPr>
            </w:pPr>
            <w:r>
              <w:rPr>
                <w:sz w:val="22"/>
                <w:szCs w:val="22"/>
              </w:rPr>
              <w:t>Descripción</w:t>
            </w:r>
          </w:p>
        </w:tc>
      </w:tr>
      <w:tr w:rsidR="00A22EAA" w:rsidTr="008B61D0">
        <w:tc>
          <w:tcPr>
            <w:tcW w:w="3642" w:type="dxa"/>
            <w:vAlign w:val="center"/>
          </w:tcPr>
          <w:p w:rsidR="00A22EAA" w:rsidRPr="00A22EAA" w:rsidRDefault="00F67EDD" w:rsidP="00C21FA4">
            <w:pPr>
              <w:jc w:val="right"/>
              <w:rPr>
                <w:b/>
                <w:sz w:val="22"/>
                <w:szCs w:val="22"/>
              </w:rPr>
            </w:pPr>
            <w:proofErr w:type="gramStart"/>
            <w:r>
              <w:rPr>
                <w:b/>
                <w:sz w:val="22"/>
                <w:szCs w:val="22"/>
              </w:rPr>
              <w:t>n28.token.algorithm</w:t>
            </w:r>
            <w:proofErr w:type="gramEnd"/>
          </w:p>
        </w:tc>
        <w:tc>
          <w:tcPr>
            <w:tcW w:w="5882" w:type="dxa"/>
          </w:tcPr>
          <w:p w:rsidR="00A22EAA" w:rsidRDefault="00A22EAA" w:rsidP="008B61D0">
            <w:pPr>
              <w:jc w:val="both"/>
              <w:rPr>
                <w:sz w:val="22"/>
                <w:szCs w:val="22"/>
              </w:rPr>
            </w:pPr>
            <w:r>
              <w:rPr>
                <w:sz w:val="22"/>
                <w:szCs w:val="22"/>
              </w:rPr>
              <w:t xml:space="preserve">Es </w:t>
            </w:r>
            <w:r w:rsidR="008B61D0">
              <w:rPr>
                <w:sz w:val="22"/>
                <w:szCs w:val="22"/>
              </w:rPr>
              <w:t>el algoritmo utilizado en la encriptación de los datos enviados por la CARM (TOKEN_REQUEST) como en los datos de respuesta de la Aplicación de cobro del N28 (TOKEN_REPLY).</w:t>
            </w:r>
          </w:p>
        </w:tc>
      </w:tr>
      <w:tr w:rsidR="00A22EAA"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9B22DB" w:rsidRDefault="00F67EDD" w:rsidP="00C21FA4">
            <w:pPr>
              <w:jc w:val="right"/>
              <w:rPr>
                <w:b/>
                <w:sz w:val="22"/>
                <w:szCs w:val="22"/>
              </w:rPr>
            </w:pPr>
            <w:proofErr w:type="gramStart"/>
            <w:r>
              <w:rPr>
                <w:b/>
                <w:sz w:val="22"/>
                <w:szCs w:val="22"/>
              </w:rPr>
              <w:t>n28.token.encode</w:t>
            </w:r>
            <w:proofErr w:type="gramEnd"/>
            <w:r>
              <w:rPr>
                <w:b/>
                <w:sz w:val="22"/>
                <w:szCs w:val="22"/>
              </w:rPr>
              <w:t>.transformation</w:t>
            </w:r>
          </w:p>
        </w:tc>
        <w:tc>
          <w:tcPr>
            <w:tcW w:w="5882" w:type="dxa"/>
          </w:tcPr>
          <w:p w:rsidR="00A22EAA" w:rsidRDefault="008B61D0" w:rsidP="008B61D0">
            <w:pPr>
              <w:jc w:val="both"/>
              <w:rPr>
                <w:sz w:val="22"/>
                <w:szCs w:val="22"/>
              </w:rPr>
            </w:pPr>
            <w:r>
              <w:rPr>
                <w:sz w:val="22"/>
                <w:szCs w:val="22"/>
              </w:rPr>
              <w:t>Es el tipo de codificación utilizado en los tokens de comunicación entre aplicaciones.</w:t>
            </w:r>
          </w:p>
        </w:tc>
      </w:tr>
      <w:tr w:rsidR="00A22EAA" w:rsidTr="008B61D0">
        <w:tc>
          <w:tcPr>
            <w:tcW w:w="3642" w:type="dxa"/>
            <w:vAlign w:val="center"/>
          </w:tcPr>
          <w:p w:rsidR="00A22EAA" w:rsidRPr="009B22DB" w:rsidRDefault="00F67EDD" w:rsidP="00C21FA4">
            <w:pPr>
              <w:jc w:val="right"/>
              <w:rPr>
                <w:b/>
                <w:sz w:val="22"/>
                <w:szCs w:val="22"/>
              </w:rPr>
            </w:pPr>
            <w:proofErr w:type="gramStart"/>
            <w:r>
              <w:rPr>
                <w:b/>
                <w:sz w:val="22"/>
                <w:szCs w:val="22"/>
              </w:rPr>
              <w:t>n28.token.decode</w:t>
            </w:r>
            <w:proofErr w:type="gramEnd"/>
            <w:r>
              <w:rPr>
                <w:b/>
                <w:sz w:val="22"/>
                <w:szCs w:val="22"/>
              </w:rPr>
              <w:t>.transformation</w:t>
            </w:r>
          </w:p>
        </w:tc>
        <w:tc>
          <w:tcPr>
            <w:tcW w:w="5882" w:type="dxa"/>
          </w:tcPr>
          <w:p w:rsidR="00A22EAA" w:rsidRDefault="008B61D0" w:rsidP="008B61D0">
            <w:pPr>
              <w:jc w:val="both"/>
              <w:rPr>
                <w:sz w:val="22"/>
                <w:szCs w:val="22"/>
              </w:rPr>
            </w:pPr>
            <w:r>
              <w:rPr>
                <w:sz w:val="22"/>
                <w:szCs w:val="22"/>
              </w:rPr>
              <w:t>Es el tipo de decodificación utilizado en los tokens de comunicación entre aplicaciones.</w:t>
            </w:r>
          </w:p>
        </w:tc>
      </w:tr>
      <w:tr w:rsidR="00A22EAA"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9B22DB" w:rsidRDefault="00F67EDD" w:rsidP="00C21FA4">
            <w:pPr>
              <w:jc w:val="right"/>
              <w:rPr>
                <w:b/>
                <w:sz w:val="22"/>
                <w:szCs w:val="22"/>
              </w:rPr>
            </w:pPr>
            <w:proofErr w:type="gramStart"/>
            <w:r>
              <w:rPr>
                <w:b/>
                <w:sz w:val="22"/>
                <w:szCs w:val="22"/>
              </w:rPr>
              <w:t>n28.token.charcode</w:t>
            </w:r>
            <w:proofErr w:type="gramEnd"/>
          </w:p>
        </w:tc>
        <w:tc>
          <w:tcPr>
            <w:tcW w:w="5882" w:type="dxa"/>
          </w:tcPr>
          <w:p w:rsidR="00A22EAA" w:rsidRDefault="008B61D0" w:rsidP="008B61D0">
            <w:pPr>
              <w:jc w:val="both"/>
              <w:rPr>
                <w:sz w:val="22"/>
                <w:szCs w:val="22"/>
              </w:rPr>
            </w:pPr>
            <w:r>
              <w:rPr>
                <w:sz w:val="22"/>
                <w:szCs w:val="22"/>
              </w:rPr>
              <w:t>Es la codificación de caracteres utilizado en el cifrado de tokens.</w:t>
            </w:r>
          </w:p>
        </w:tc>
      </w:tr>
      <w:tr w:rsidR="00A22EAA" w:rsidTr="008B61D0">
        <w:tc>
          <w:tcPr>
            <w:tcW w:w="3642" w:type="dxa"/>
            <w:vAlign w:val="center"/>
          </w:tcPr>
          <w:p w:rsidR="00A22EAA" w:rsidRPr="009B22DB" w:rsidRDefault="00F67EDD" w:rsidP="00C21FA4">
            <w:pPr>
              <w:jc w:val="right"/>
              <w:rPr>
                <w:b/>
                <w:sz w:val="22"/>
                <w:szCs w:val="22"/>
              </w:rPr>
            </w:pPr>
            <w:r>
              <w:rPr>
                <w:b/>
                <w:sz w:val="22"/>
                <w:szCs w:val="22"/>
              </w:rPr>
              <w:t>n28.token.key</w:t>
            </w:r>
          </w:p>
        </w:tc>
        <w:tc>
          <w:tcPr>
            <w:tcW w:w="5882" w:type="dxa"/>
          </w:tcPr>
          <w:p w:rsidR="00A22EAA" w:rsidRDefault="008B61D0" w:rsidP="008B61D0">
            <w:pPr>
              <w:jc w:val="both"/>
              <w:rPr>
                <w:sz w:val="22"/>
                <w:szCs w:val="22"/>
              </w:rPr>
            </w:pPr>
            <w:r>
              <w:rPr>
                <w:sz w:val="22"/>
                <w:szCs w:val="22"/>
              </w:rPr>
              <w:t>Es la clave utilizada en el cifrado de tokens.</w:t>
            </w:r>
          </w:p>
        </w:tc>
      </w:tr>
      <w:tr w:rsidR="008B61D0"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A22EAA" w:rsidRDefault="008B61D0" w:rsidP="008B61D0">
            <w:pPr>
              <w:jc w:val="right"/>
              <w:rPr>
                <w:b/>
                <w:sz w:val="22"/>
                <w:szCs w:val="22"/>
              </w:rPr>
            </w:pPr>
            <w:r>
              <w:rPr>
                <w:b/>
                <w:sz w:val="22"/>
                <w:szCs w:val="22"/>
              </w:rPr>
              <w:t>n28.</w:t>
            </w:r>
            <w:r w:rsidR="00750A47">
              <w:rPr>
                <w:b/>
                <w:sz w:val="22"/>
                <w:szCs w:val="22"/>
              </w:rPr>
              <w:t>mac</w:t>
            </w:r>
            <w:r>
              <w:rPr>
                <w:b/>
                <w:sz w:val="22"/>
                <w:szCs w:val="22"/>
              </w:rPr>
              <w:t>.algorithm</w:t>
            </w:r>
          </w:p>
        </w:tc>
        <w:tc>
          <w:tcPr>
            <w:tcW w:w="5882" w:type="dxa"/>
          </w:tcPr>
          <w:p w:rsidR="008B61D0" w:rsidRDefault="008B61D0" w:rsidP="008B61D0">
            <w:pPr>
              <w:jc w:val="both"/>
              <w:rPr>
                <w:sz w:val="22"/>
                <w:szCs w:val="22"/>
              </w:rPr>
            </w:pPr>
            <w:r>
              <w:rPr>
                <w:sz w:val="22"/>
                <w:szCs w:val="22"/>
              </w:rPr>
              <w:t xml:space="preserve">Es el algoritmo utilizado en </w:t>
            </w:r>
            <w:r w:rsidR="00750A47">
              <w:rPr>
                <w:sz w:val="22"/>
                <w:szCs w:val="22"/>
              </w:rPr>
              <w:t>el cálculo del MACODE enviado por la CARM y en el cálculo del MACODE del CCT en la respuesta de la aplicación.</w:t>
            </w:r>
          </w:p>
        </w:tc>
      </w:tr>
      <w:tr w:rsidR="008B61D0" w:rsidTr="008B61D0">
        <w:tc>
          <w:tcPr>
            <w:tcW w:w="3642" w:type="dxa"/>
            <w:vAlign w:val="center"/>
          </w:tcPr>
          <w:p w:rsidR="008B61D0" w:rsidRPr="009B22DB" w:rsidRDefault="008B61D0" w:rsidP="008B61D0">
            <w:pPr>
              <w:jc w:val="right"/>
              <w:rPr>
                <w:b/>
                <w:sz w:val="22"/>
                <w:szCs w:val="22"/>
              </w:rPr>
            </w:pPr>
            <w:proofErr w:type="gramStart"/>
            <w:r>
              <w:rPr>
                <w:b/>
                <w:sz w:val="22"/>
                <w:szCs w:val="22"/>
              </w:rPr>
              <w:t>n28.</w:t>
            </w:r>
            <w:r w:rsidR="00750A47">
              <w:rPr>
                <w:b/>
                <w:sz w:val="22"/>
                <w:szCs w:val="22"/>
              </w:rPr>
              <w:t>mac</w:t>
            </w:r>
            <w:r>
              <w:rPr>
                <w:b/>
                <w:sz w:val="22"/>
                <w:szCs w:val="22"/>
              </w:rPr>
              <w:t>.encode.transformation</w:t>
            </w:r>
            <w:proofErr w:type="gramEnd"/>
          </w:p>
        </w:tc>
        <w:tc>
          <w:tcPr>
            <w:tcW w:w="5882" w:type="dxa"/>
          </w:tcPr>
          <w:p w:rsidR="008B61D0" w:rsidRDefault="008B61D0" w:rsidP="008B61D0">
            <w:pPr>
              <w:jc w:val="both"/>
              <w:rPr>
                <w:sz w:val="22"/>
                <w:szCs w:val="22"/>
              </w:rPr>
            </w:pPr>
            <w:r>
              <w:rPr>
                <w:sz w:val="22"/>
                <w:szCs w:val="22"/>
              </w:rPr>
              <w:t xml:space="preserve">Es el tipo de codificación utilizado en los </w:t>
            </w:r>
            <w:r w:rsidR="00750A47">
              <w:rPr>
                <w:sz w:val="22"/>
                <w:szCs w:val="22"/>
              </w:rPr>
              <w:t>MACODE</w:t>
            </w:r>
            <w:r>
              <w:rPr>
                <w:sz w:val="22"/>
                <w:szCs w:val="22"/>
              </w:rPr>
              <w:t>.</w:t>
            </w:r>
          </w:p>
        </w:tc>
      </w:tr>
      <w:tr w:rsidR="008B61D0"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9B22DB" w:rsidRDefault="008B61D0" w:rsidP="008B61D0">
            <w:pPr>
              <w:jc w:val="right"/>
              <w:rPr>
                <w:b/>
                <w:sz w:val="22"/>
                <w:szCs w:val="22"/>
              </w:rPr>
            </w:pPr>
            <w:proofErr w:type="gramStart"/>
            <w:r>
              <w:rPr>
                <w:b/>
                <w:sz w:val="22"/>
                <w:szCs w:val="22"/>
              </w:rPr>
              <w:t>n28.</w:t>
            </w:r>
            <w:r w:rsidR="00750A47">
              <w:rPr>
                <w:b/>
                <w:sz w:val="22"/>
                <w:szCs w:val="22"/>
              </w:rPr>
              <w:t>mac</w:t>
            </w:r>
            <w:r>
              <w:rPr>
                <w:b/>
                <w:sz w:val="22"/>
                <w:szCs w:val="22"/>
              </w:rPr>
              <w:t>.decode.transformation</w:t>
            </w:r>
            <w:proofErr w:type="gramEnd"/>
          </w:p>
        </w:tc>
        <w:tc>
          <w:tcPr>
            <w:tcW w:w="5882" w:type="dxa"/>
          </w:tcPr>
          <w:p w:rsidR="008B61D0" w:rsidRDefault="008B61D0" w:rsidP="008B61D0">
            <w:pPr>
              <w:jc w:val="both"/>
              <w:rPr>
                <w:sz w:val="22"/>
                <w:szCs w:val="22"/>
              </w:rPr>
            </w:pPr>
            <w:r>
              <w:rPr>
                <w:sz w:val="22"/>
                <w:szCs w:val="22"/>
              </w:rPr>
              <w:t xml:space="preserve">Es el tipo de decodificación utilizado en los </w:t>
            </w:r>
            <w:r w:rsidR="00750A47">
              <w:rPr>
                <w:sz w:val="22"/>
                <w:szCs w:val="22"/>
              </w:rPr>
              <w:t>MACODE</w:t>
            </w:r>
            <w:r>
              <w:rPr>
                <w:sz w:val="22"/>
                <w:szCs w:val="22"/>
              </w:rPr>
              <w:t>.</w:t>
            </w:r>
          </w:p>
        </w:tc>
      </w:tr>
      <w:tr w:rsidR="008B61D0" w:rsidTr="008B61D0">
        <w:tc>
          <w:tcPr>
            <w:tcW w:w="3642" w:type="dxa"/>
            <w:vAlign w:val="center"/>
          </w:tcPr>
          <w:p w:rsidR="008B61D0" w:rsidRPr="009B22DB" w:rsidRDefault="008B61D0" w:rsidP="008B61D0">
            <w:pPr>
              <w:jc w:val="right"/>
              <w:rPr>
                <w:b/>
                <w:sz w:val="22"/>
                <w:szCs w:val="22"/>
              </w:rPr>
            </w:pPr>
            <w:r>
              <w:rPr>
                <w:b/>
                <w:sz w:val="22"/>
                <w:szCs w:val="22"/>
              </w:rPr>
              <w:t>n28.</w:t>
            </w:r>
            <w:r w:rsidR="00750A47">
              <w:rPr>
                <w:b/>
                <w:sz w:val="22"/>
                <w:szCs w:val="22"/>
              </w:rPr>
              <w:t>mac</w:t>
            </w:r>
            <w:r>
              <w:rPr>
                <w:b/>
                <w:sz w:val="22"/>
                <w:szCs w:val="22"/>
              </w:rPr>
              <w:t>.charcode</w:t>
            </w:r>
          </w:p>
        </w:tc>
        <w:tc>
          <w:tcPr>
            <w:tcW w:w="5882" w:type="dxa"/>
          </w:tcPr>
          <w:p w:rsidR="008B61D0" w:rsidRDefault="008B61D0" w:rsidP="008B61D0">
            <w:pPr>
              <w:jc w:val="both"/>
              <w:rPr>
                <w:sz w:val="22"/>
                <w:szCs w:val="22"/>
              </w:rPr>
            </w:pPr>
            <w:r>
              <w:rPr>
                <w:sz w:val="22"/>
                <w:szCs w:val="22"/>
              </w:rPr>
              <w:t xml:space="preserve">Es la codificación de caracteres utilizado en el cifrado de </w:t>
            </w:r>
            <w:r w:rsidR="00750A47">
              <w:rPr>
                <w:sz w:val="22"/>
                <w:szCs w:val="22"/>
              </w:rPr>
              <w:t>MACODE</w:t>
            </w:r>
            <w:r>
              <w:rPr>
                <w:sz w:val="22"/>
                <w:szCs w:val="22"/>
              </w:rPr>
              <w:t>.</w:t>
            </w:r>
          </w:p>
        </w:tc>
      </w:tr>
      <w:tr w:rsidR="008B61D0"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9B22DB" w:rsidRDefault="008B61D0" w:rsidP="008B61D0">
            <w:pPr>
              <w:jc w:val="right"/>
              <w:rPr>
                <w:b/>
                <w:sz w:val="22"/>
                <w:szCs w:val="22"/>
              </w:rPr>
            </w:pPr>
            <w:r>
              <w:rPr>
                <w:b/>
                <w:sz w:val="22"/>
                <w:szCs w:val="22"/>
              </w:rPr>
              <w:t>n28.</w:t>
            </w:r>
            <w:r w:rsidR="00750A47">
              <w:rPr>
                <w:b/>
                <w:sz w:val="22"/>
                <w:szCs w:val="22"/>
              </w:rPr>
              <w:t>mac</w:t>
            </w:r>
            <w:r>
              <w:rPr>
                <w:b/>
                <w:sz w:val="22"/>
                <w:szCs w:val="22"/>
              </w:rPr>
              <w:t>.key</w:t>
            </w:r>
          </w:p>
        </w:tc>
        <w:tc>
          <w:tcPr>
            <w:tcW w:w="5882" w:type="dxa"/>
          </w:tcPr>
          <w:p w:rsidR="008B61D0" w:rsidRDefault="008B61D0" w:rsidP="008B61D0">
            <w:pPr>
              <w:jc w:val="both"/>
              <w:rPr>
                <w:sz w:val="22"/>
                <w:szCs w:val="22"/>
              </w:rPr>
            </w:pPr>
            <w:r>
              <w:rPr>
                <w:sz w:val="22"/>
                <w:szCs w:val="22"/>
              </w:rPr>
              <w:t xml:space="preserve">Es la clave utilizada en el cifrado de </w:t>
            </w:r>
            <w:r w:rsidR="00750A47">
              <w:rPr>
                <w:sz w:val="22"/>
                <w:szCs w:val="22"/>
              </w:rPr>
              <w:t>MACODE</w:t>
            </w:r>
            <w:bookmarkStart w:id="52" w:name="_GoBack"/>
            <w:bookmarkEnd w:id="52"/>
            <w:r>
              <w:rPr>
                <w:sz w:val="22"/>
                <w:szCs w:val="22"/>
              </w:rPr>
              <w:t>.</w:t>
            </w: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3"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4" w:name="_Toc410052797"/>
      <w:bookmarkStart w:id="55" w:name="_Toc411320780"/>
      <w:bookmarkStart w:id="56" w:name="_Toc522276273"/>
      <w:bookmarkEnd w:id="53"/>
      <w:r>
        <w:rPr>
          <w:rFonts w:asciiTheme="minorHAnsi" w:hAnsiTheme="minorHAnsi"/>
        </w:rPr>
        <w:lastRenderedPageBreak/>
        <w:t>Convenciones del Desarrollo</w:t>
      </w:r>
      <w:bookmarkEnd w:id="54"/>
      <w:bookmarkEnd w:id="55"/>
      <w:bookmarkEnd w:id="56"/>
    </w:p>
    <w:p w:rsidR="00184BAE" w:rsidRPr="00600D21" w:rsidRDefault="00184BAE" w:rsidP="00184BAE">
      <w:pPr>
        <w:pStyle w:val="Ttulo2"/>
        <w:jc w:val="both"/>
        <w:rPr>
          <w:rFonts w:asciiTheme="minorHAnsi" w:hAnsiTheme="minorHAnsi"/>
        </w:rPr>
      </w:pPr>
      <w:bookmarkStart w:id="57" w:name="_Toc211937236"/>
      <w:bookmarkStart w:id="58" w:name="_Toc410052798"/>
      <w:bookmarkStart w:id="59" w:name="_Toc411320781"/>
      <w:bookmarkStart w:id="60" w:name="_Toc522276274"/>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7"/>
      <w:bookmarkEnd w:id="58"/>
      <w:bookmarkEnd w:id="59"/>
      <w:bookmarkEnd w:id="60"/>
    </w:p>
    <w:p w:rsidR="00184BAE" w:rsidRDefault="00184BAE" w:rsidP="00184BAE">
      <w:pPr>
        <w:jc w:val="both"/>
        <w:rPr>
          <w:sz w:val="22"/>
          <w:szCs w:val="22"/>
        </w:rPr>
      </w:pPr>
      <w:r w:rsidRPr="00552CBA">
        <w:rPr>
          <w:sz w:val="22"/>
          <w:szCs w:val="22"/>
        </w:rPr>
        <w:t xml:space="preserve">La aplicación </w:t>
      </w:r>
      <w:r>
        <w:rPr>
          <w:sz w:val="22"/>
          <w:szCs w:val="22"/>
        </w:rPr>
        <w:t>se diseña</w:t>
      </w:r>
      <w:r w:rsidRPr="00552CBA">
        <w:rPr>
          <w:sz w:val="22"/>
          <w:szCs w:val="22"/>
        </w:rPr>
        <w:t xml:space="preserve"> siguiendo la definición del estándar J2EE.</w:t>
      </w:r>
      <w:r>
        <w:rPr>
          <w:sz w:val="22"/>
          <w:szCs w:val="22"/>
        </w:rPr>
        <w:t xml:space="preserv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63E8D" w:rsidP="00184BAE">
      <w:pPr>
        <w:jc w:val="center"/>
        <w:rPr>
          <w:sz w:val="22"/>
          <w:szCs w:val="22"/>
        </w:rPr>
      </w:pPr>
      <w:r w:rsidRPr="00363E8D">
        <w:rPr>
          <w:noProof/>
          <w:sz w:val="22"/>
          <w:szCs w:val="22"/>
          <w:lang w:eastAsia="es-ES"/>
        </w:rPr>
        <w:drawing>
          <wp:inline distT="0" distB="0" distL="0" distR="0" wp14:anchorId="1BCC54D2" wp14:editId="66AFCE55">
            <wp:extent cx="1514687" cy="1914792"/>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14687" cy="1914792"/>
                    </a:xfrm>
                    <a:prstGeom prst="rect">
                      <a:avLst/>
                    </a:prstGeom>
                  </pic:spPr>
                </pic:pic>
              </a:graphicData>
            </a:graphic>
          </wp:inline>
        </w:drawing>
      </w:r>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61" w:name="_Toc410052799"/>
      <w:bookmarkStart w:id="62" w:name="_Toc411320782"/>
      <w:bookmarkStart w:id="63" w:name="_Toc522276275"/>
      <w:r w:rsidRPr="00600D21">
        <w:rPr>
          <w:rFonts w:asciiTheme="minorHAnsi" w:hAnsiTheme="minorHAnsi"/>
        </w:rPr>
        <w:t>Definición de los Paquetes de la Aplicación</w:t>
      </w:r>
      <w:bookmarkEnd w:id="61"/>
      <w:bookmarkEnd w:id="62"/>
      <w:bookmarkEnd w:id="63"/>
    </w:p>
    <w:p w:rsidR="00184BAE" w:rsidRDefault="00184BAE" w:rsidP="00184BAE">
      <w:pPr>
        <w:jc w:val="both"/>
        <w:rPr>
          <w:sz w:val="22"/>
          <w:szCs w:val="22"/>
        </w:rPr>
      </w:pPr>
      <w:r>
        <w:rPr>
          <w:sz w:val="22"/>
          <w:szCs w:val="22"/>
        </w:rPr>
        <w:t>El proyecto (Eclipse) tiene por un lado, las clases y recursos que corresponden a la implementación de la aplicación (</w:t>
      </w:r>
      <w:proofErr w:type="spellStart"/>
      <w:r w:rsidRPr="001872A1">
        <w:rPr>
          <w:rFonts w:ascii="Consolas" w:hAnsi="Consolas" w:cs="Consolas"/>
          <w:b/>
          <w:sz w:val="22"/>
          <w:szCs w:val="22"/>
        </w:rPr>
        <w:t>src</w:t>
      </w:r>
      <w:proofErr w:type="spellEnd"/>
      <w:r w:rsidRPr="001872A1">
        <w:rPr>
          <w:rFonts w:ascii="Consolas" w:hAnsi="Consolas" w:cs="Consolas"/>
          <w:b/>
          <w:sz w:val="22"/>
          <w:szCs w:val="22"/>
        </w:rPr>
        <w:t>/</w:t>
      </w:r>
      <w:proofErr w:type="spellStart"/>
      <w:r w:rsidRPr="001872A1">
        <w:rPr>
          <w:rFonts w:ascii="Consolas" w:hAnsi="Consolas" w:cs="Consolas"/>
          <w:b/>
          <w:sz w:val="22"/>
          <w:szCs w:val="22"/>
        </w:rPr>
        <w:t>main</w:t>
      </w:r>
      <w:proofErr w:type="spellEnd"/>
      <w:r>
        <w:rPr>
          <w:sz w:val="22"/>
          <w:szCs w:val="22"/>
        </w:rPr>
        <w:t>) y por otro las clases y recursos de las pruebas unitarias (</w:t>
      </w:r>
      <w:proofErr w:type="spellStart"/>
      <w:r w:rsidRPr="001872A1">
        <w:rPr>
          <w:rFonts w:ascii="Consolas" w:hAnsi="Consolas" w:cs="Consolas"/>
          <w:b/>
          <w:sz w:val="22"/>
          <w:szCs w:val="22"/>
        </w:rPr>
        <w:t>src</w:t>
      </w:r>
      <w:proofErr w:type="spellEnd"/>
      <w:r w:rsidRPr="001872A1">
        <w:rPr>
          <w:rFonts w:ascii="Consolas" w:hAnsi="Consolas" w:cs="Consolas"/>
          <w:b/>
          <w:sz w:val="22"/>
          <w:szCs w:val="22"/>
        </w:rPr>
        <w:t>/test</w:t>
      </w:r>
      <w:r>
        <w:rPr>
          <w:sz w:val="22"/>
          <w:szCs w:val="22"/>
        </w:rPr>
        <w:t xml:space="preserve">). El fichero </w:t>
      </w:r>
      <w:r w:rsidRPr="001872A1">
        <w:rPr>
          <w:rFonts w:ascii="Consolas" w:hAnsi="Consolas" w:cs="Consolas"/>
          <w:b/>
          <w:sz w:val="22"/>
          <w:szCs w:val="22"/>
        </w:rPr>
        <w:t>pom.xml</w:t>
      </w:r>
      <w:r>
        <w:rPr>
          <w:sz w:val="22"/>
          <w:szCs w:val="22"/>
        </w:rPr>
        <w:t xml:space="preserve"> contiene la definición de las dependencias, targets y demás parámetros utilizados por Maven.</w:t>
      </w:r>
    </w:p>
    <w:p w:rsidR="00184BAE" w:rsidRDefault="00184BAE" w:rsidP="00184BAE">
      <w:pPr>
        <w:jc w:val="both"/>
        <w:rPr>
          <w:sz w:val="22"/>
          <w:szCs w:val="22"/>
        </w:rPr>
      </w:pPr>
    </w:p>
    <w:p w:rsidR="00184BAE" w:rsidRDefault="00184BAE" w:rsidP="00184BAE">
      <w:pPr>
        <w:jc w:val="both"/>
        <w:rPr>
          <w:sz w:val="22"/>
          <w:szCs w:val="22"/>
        </w:rPr>
      </w:pPr>
      <w:r>
        <w:rPr>
          <w:sz w:val="22"/>
          <w:szCs w:val="22"/>
        </w:rPr>
        <w:t xml:space="preserve">Siguiendo las convenciones ya definidas en </w:t>
      </w:r>
      <w:r w:rsidR="009F65BC">
        <w:rPr>
          <w:sz w:val="22"/>
          <w:szCs w:val="22"/>
        </w:rPr>
        <w:t>BANKIA</w:t>
      </w:r>
      <w:r>
        <w:rPr>
          <w:sz w:val="22"/>
          <w:szCs w:val="22"/>
        </w:rPr>
        <w:t>, los paquetes del proyecto están organizados de la siguiente manera:</w:t>
      </w:r>
    </w:p>
    <w:p w:rsidR="00184BAE" w:rsidRDefault="00184BAE" w:rsidP="00184BAE">
      <w:pPr>
        <w:jc w:val="both"/>
        <w:rPr>
          <w:sz w:val="22"/>
          <w:szCs w:val="22"/>
        </w:rPr>
      </w:pPr>
    </w:p>
    <w:p w:rsidR="00184BAE" w:rsidRDefault="00DF3C4E" w:rsidP="00184BAE">
      <w:pPr>
        <w:jc w:val="center"/>
        <w:rPr>
          <w:sz w:val="22"/>
          <w:szCs w:val="22"/>
          <w:u w:val="single"/>
        </w:rPr>
      </w:pPr>
      <w:r w:rsidRPr="00DF3C4E">
        <w:rPr>
          <w:noProof/>
          <w:sz w:val="22"/>
          <w:szCs w:val="22"/>
          <w:lang w:eastAsia="es-ES"/>
        </w:rPr>
        <w:drawing>
          <wp:inline distT="0" distB="0" distL="0" distR="0" wp14:anchorId="0175FBB0" wp14:editId="264534B4">
            <wp:extent cx="2019582" cy="18100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582" cy="1810003"/>
                    </a:xfrm>
                    <a:prstGeom prst="rect">
                      <a:avLst/>
                    </a:prstGeom>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4" w:name="_Toc211937238"/>
      <w:bookmarkStart w:id="65" w:name="_Toc410052800"/>
      <w:bookmarkStart w:id="66" w:name="_Toc411320783"/>
      <w:bookmarkStart w:id="67" w:name="_Toc522276276"/>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4"/>
      <w:bookmarkEnd w:id="65"/>
      <w:r>
        <w:rPr>
          <w:rFonts w:asciiTheme="minorHAnsi" w:hAnsiTheme="minorHAnsi"/>
        </w:rPr>
        <w:t>, Métodos y Variables</w:t>
      </w:r>
      <w:bookmarkEnd w:id="66"/>
      <w:bookmarkEnd w:id="67"/>
    </w:p>
    <w:p w:rsidR="00184BAE" w:rsidRDefault="00184BAE" w:rsidP="00184BAE">
      <w:pPr>
        <w:jc w:val="both"/>
        <w:rPr>
          <w:sz w:val="22"/>
          <w:szCs w:val="22"/>
        </w:rPr>
      </w:pPr>
      <w:r>
        <w:rPr>
          <w:sz w:val="22"/>
          <w:szCs w:val="22"/>
        </w:rPr>
        <w:t>En general, se adoptan todos los estándares y convenciones definidos para el lenguaje Java. L</w:t>
      </w:r>
      <w:r w:rsidRPr="000F1DEB">
        <w:rPr>
          <w:sz w:val="22"/>
          <w:szCs w:val="22"/>
        </w:rPr>
        <w:t xml:space="preserve">os nombres </w:t>
      </w:r>
      <w:r>
        <w:rPr>
          <w:sz w:val="22"/>
          <w:szCs w:val="22"/>
        </w:rPr>
        <w:t xml:space="preserve">de las clases, métodos y variables </w:t>
      </w:r>
      <w:r w:rsidRPr="000F1DEB">
        <w:rPr>
          <w:sz w:val="22"/>
          <w:szCs w:val="22"/>
        </w:rPr>
        <w:t>deben ser siempre castellanos o castellanizados, evitando caracteres especiales como ñ, tildes</w:t>
      </w:r>
      <w:r>
        <w:rPr>
          <w:sz w:val="22"/>
          <w:szCs w:val="22"/>
        </w:rPr>
        <w:t>, etc</w:t>
      </w:r>
      <w:r w:rsidRPr="000F1DEB">
        <w:rPr>
          <w:sz w:val="22"/>
          <w:szCs w:val="22"/>
        </w:rPr>
        <w:t xml:space="preserve">. Se admite el uso de prefijos o sufijos en inglés a efectos de </w:t>
      </w:r>
      <w:r w:rsidRPr="001D0D84">
        <w:rPr>
          <w:i/>
          <w:sz w:val="22"/>
          <w:szCs w:val="22"/>
        </w:rPr>
        <w:t>homogeneizar</w:t>
      </w:r>
      <w:r w:rsidRPr="000F1DEB">
        <w:rPr>
          <w:sz w:val="22"/>
          <w:szCs w:val="22"/>
        </w:rPr>
        <w:t xml:space="preserve"> la nomenclatura de clases</w:t>
      </w:r>
      <w:r>
        <w:rPr>
          <w:sz w:val="22"/>
          <w:szCs w:val="22"/>
        </w:rPr>
        <w:t xml:space="preserve">, </w:t>
      </w:r>
      <w:r w:rsidRPr="000F1DEB">
        <w:rPr>
          <w:sz w:val="22"/>
          <w:szCs w:val="22"/>
        </w:rPr>
        <w:t>propiedades</w:t>
      </w:r>
      <w:r>
        <w:rPr>
          <w:sz w:val="22"/>
          <w:szCs w:val="22"/>
        </w:rPr>
        <w:t xml:space="preserve"> y </w:t>
      </w:r>
      <w:r w:rsidRPr="000F1DEB">
        <w:rPr>
          <w:sz w:val="22"/>
          <w:szCs w:val="22"/>
        </w:rPr>
        <w:t>métodos</w:t>
      </w:r>
      <w:r>
        <w:rPr>
          <w:sz w:val="22"/>
          <w:szCs w:val="22"/>
        </w:rPr>
        <w:t xml:space="preserve"> para adecuarlos a</w:t>
      </w:r>
      <w:r w:rsidRPr="000F1DEB">
        <w:rPr>
          <w:sz w:val="22"/>
          <w:szCs w:val="22"/>
        </w:rPr>
        <w:t xml:space="preserve"> la tecnología específica que se ha decidido utilizar</w:t>
      </w:r>
      <w:r>
        <w:rPr>
          <w:sz w:val="22"/>
          <w:szCs w:val="22"/>
        </w:rPr>
        <w:t xml:space="preserve">. Por ejemplo: usar </w:t>
      </w:r>
      <w:r w:rsidRPr="000F1DEB">
        <w:rPr>
          <w:sz w:val="22"/>
          <w:szCs w:val="22"/>
        </w:rPr>
        <w:t>“</w:t>
      </w:r>
      <w:proofErr w:type="spellStart"/>
      <w:r w:rsidRPr="001872A1">
        <w:rPr>
          <w:rFonts w:ascii="Consolas" w:hAnsi="Consolas" w:cs="Consolas"/>
          <w:b/>
          <w:sz w:val="22"/>
          <w:szCs w:val="22"/>
        </w:rPr>
        <w:t>get</w:t>
      </w:r>
      <w:proofErr w:type="spellEnd"/>
      <w:proofErr w:type="gramStart"/>
      <w:r w:rsidRPr="000F1DEB">
        <w:rPr>
          <w:sz w:val="22"/>
          <w:szCs w:val="22"/>
        </w:rPr>
        <w:t>” ,</w:t>
      </w:r>
      <w:proofErr w:type="gramEnd"/>
      <w:r w:rsidRPr="000F1DEB">
        <w:rPr>
          <w:sz w:val="22"/>
          <w:szCs w:val="22"/>
        </w:rPr>
        <w:t>“</w:t>
      </w:r>
      <w:r w:rsidRPr="001872A1">
        <w:rPr>
          <w:rFonts w:ascii="Consolas" w:hAnsi="Consolas" w:cs="Consolas"/>
          <w:b/>
          <w:sz w:val="22"/>
          <w:szCs w:val="22"/>
        </w:rPr>
        <w:t>set</w:t>
      </w:r>
      <w:r>
        <w:rPr>
          <w:sz w:val="22"/>
          <w:szCs w:val="22"/>
        </w:rPr>
        <w:t>” o “</w:t>
      </w:r>
      <w:proofErr w:type="spellStart"/>
      <w:r w:rsidRPr="001872A1">
        <w:rPr>
          <w:rFonts w:ascii="Consolas" w:hAnsi="Consolas" w:cs="Consolas"/>
          <w:b/>
          <w:sz w:val="22"/>
          <w:szCs w:val="22"/>
        </w:rPr>
        <w:t>is</w:t>
      </w:r>
      <w:proofErr w:type="spellEnd"/>
      <w:r>
        <w:rPr>
          <w:sz w:val="22"/>
          <w:szCs w:val="22"/>
        </w:rPr>
        <w:t xml:space="preserve">” para los </w:t>
      </w:r>
      <w:proofErr w:type="spellStart"/>
      <w:r w:rsidRPr="009D12F2">
        <w:rPr>
          <w:i/>
          <w:sz w:val="22"/>
          <w:szCs w:val="22"/>
        </w:rPr>
        <w:t>beans</w:t>
      </w:r>
      <w:proofErr w:type="spellEnd"/>
      <w:r>
        <w:rPr>
          <w:sz w:val="22"/>
          <w:szCs w:val="22"/>
        </w:rPr>
        <w:t xml:space="preserve">. </w:t>
      </w:r>
    </w:p>
    <w:p w:rsidR="00184BAE" w:rsidRDefault="00184BAE" w:rsidP="00184BAE">
      <w:pPr>
        <w:jc w:val="both"/>
        <w:rPr>
          <w:sz w:val="22"/>
          <w:szCs w:val="22"/>
        </w:rPr>
      </w:pPr>
    </w:p>
    <w:p w:rsidR="00184BAE" w:rsidRPr="00767D7C" w:rsidRDefault="00184BAE" w:rsidP="00184BAE">
      <w:pPr>
        <w:jc w:val="both"/>
        <w:rPr>
          <w:sz w:val="22"/>
          <w:szCs w:val="22"/>
        </w:rPr>
      </w:pPr>
      <w:r w:rsidRPr="00767D7C">
        <w:rPr>
          <w:sz w:val="22"/>
          <w:szCs w:val="22"/>
        </w:rPr>
        <w:lastRenderedPageBreak/>
        <w:t xml:space="preserve">Los nombres de las clases corresponden a </w:t>
      </w:r>
      <w:r w:rsidRPr="00DA6486">
        <w:rPr>
          <w:i/>
          <w:sz w:val="22"/>
          <w:szCs w:val="22"/>
        </w:rPr>
        <w:t>sustantivos</w:t>
      </w:r>
      <w:r w:rsidRPr="00767D7C">
        <w:rPr>
          <w:sz w:val="22"/>
          <w:szCs w:val="22"/>
        </w:rPr>
        <w:t xml:space="preserve"> y son descriptivos de la función dentro del modelo de objetos de la aplicación. En algunos casos también se añade un sufijo que especifica su papel dentro de la jerarquía de capas. Por ejemplo: </w:t>
      </w:r>
      <w:proofErr w:type="spellStart"/>
      <w:r w:rsidRPr="001872A1">
        <w:rPr>
          <w:rFonts w:ascii="Consolas" w:hAnsi="Consolas" w:cs="Consolas"/>
          <w:b/>
          <w:sz w:val="22"/>
          <w:szCs w:val="22"/>
        </w:rPr>
        <w:t>OperacionEntity</w:t>
      </w:r>
      <w:proofErr w:type="spellEnd"/>
      <w:r w:rsidRPr="00767D7C">
        <w:rPr>
          <w:sz w:val="22"/>
          <w:szCs w:val="22"/>
        </w:rPr>
        <w:t xml:space="preserve">, </w:t>
      </w:r>
      <w:proofErr w:type="spellStart"/>
      <w:r w:rsidRPr="001872A1">
        <w:rPr>
          <w:rFonts w:ascii="Consolas" w:hAnsi="Consolas" w:cs="Consolas"/>
          <w:b/>
          <w:sz w:val="22"/>
          <w:szCs w:val="22"/>
        </w:rPr>
        <w:t>OperacionRepository</w:t>
      </w:r>
      <w:proofErr w:type="spellEnd"/>
      <w:r w:rsidRPr="00767D7C">
        <w:rPr>
          <w:sz w:val="22"/>
          <w:szCs w:val="22"/>
        </w:rPr>
        <w:t>, etc.</w:t>
      </w:r>
    </w:p>
    <w:p w:rsidR="00184BAE" w:rsidRPr="00767D7C" w:rsidRDefault="00184BAE" w:rsidP="00184BAE">
      <w:pPr>
        <w:rPr>
          <w:sz w:val="22"/>
          <w:szCs w:val="22"/>
        </w:rPr>
      </w:pPr>
    </w:p>
    <w:p w:rsidR="00184BAE" w:rsidRPr="00767D7C" w:rsidRDefault="00184BAE" w:rsidP="00184BAE">
      <w:pPr>
        <w:jc w:val="both"/>
        <w:rPr>
          <w:rFonts w:cs="Arial"/>
          <w:sz w:val="22"/>
          <w:szCs w:val="22"/>
        </w:rPr>
      </w:pPr>
      <w:r w:rsidRPr="00767D7C">
        <w:rPr>
          <w:rFonts w:cs="Arial"/>
          <w:sz w:val="22"/>
          <w:szCs w:val="22"/>
        </w:rPr>
        <w:t xml:space="preserve">Los nombres de los métodos deben ser siempre </w:t>
      </w:r>
      <w:r w:rsidRPr="00DA6486">
        <w:rPr>
          <w:rFonts w:cs="Arial"/>
          <w:i/>
          <w:sz w:val="22"/>
          <w:szCs w:val="22"/>
        </w:rPr>
        <w:t>verbos</w:t>
      </w:r>
      <w:r w:rsidRPr="00767D7C">
        <w:rPr>
          <w:rFonts w:cs="Arial"/>
          <w:sz w:val="22"/>
          <w:szCs w:val="22"/>
        </w:rPr>
        <w:t xml:space="preserve">. Si se trata de nombres compuestos por varias palabras, la primera letra de cada palabra es una mayúscula. Por ejemplo: </w:t>
      </w:r>
      <w:proofErr w:type="spellStart"/>
      <w:proofErr w:type="gramStart"/>
      <w:r w:rsidRPr="001872A1">
        <w:rPr>
          <w:rFonts w:ascii="Consolas" w:hAnsi="Consolas" w:cs="Consolas"/>
          <w:b/>
          <w:sz w:val="22"/>
          <w:szCs w:val="22"/>
        </w:rPr>
        <w:t>setNombre</w:t>
      </w:r>
      <w:proofErr w:type="spellEnd"/>
      <w:r w:rsidRPr="001872A1">
        <w:rPr>
          <w:rFonts w:ascii="Consolas" w:hAnsi="Consolas" w:cs="Consolas"/>
          <w:b/>
          <w:sz w:val="22"/>
          <w:szCs w:val="22"/>
        </w:rPr>
        <w:t>(</w:t>
      </w:r>
      <w:proofErr w:type="gramEnd"/>
      <w:r w:rsidRPr="001872A1">
        <w:rPr>
          <w:rFonts w:ascii="Consolas" w:hAnsi="Consolas" w:cs="Consolas"/>
          <w:b/>
          <w:sz w:val="22"/>
          <w:szCs w:val="22"/>
        </w:rPr>
        <w:t>…)</w:t>
      </w:r>
      <w:r>
        <w:rPr>
          <w:rFonts w:cs="Arial"/>
          <w:sz w:val="22"/>
          <w:szCs w:val="22"/>
        </w:rPr>
        <w:t>,</w:t>
      </w:r>
      <w:r w:rsidRPr="00767D7C">
        <w:rPr>
          <w:rFonts w:cs="Arial"/>
          <w:sz w:val="22"/>
          <w:szCs w:val="22"/>
        </w:rPr>
        <w:t xml:space="preserve"> </w:t>
      </w:r>
      <w:proofErr w:type="spellStart"/>
      <w:r>
        <w:rPr>
          <w:rFonts w:ascii="Consolas" w:hAnsi="Consolas" w:cs="Consolas"/>
          <w:b/>
          <w:sz w:val="22"/>
          <w:szCs w:val="22"/>
        </w:rPr>
        <w:t>procesarOperacionesPendientes</w:t>
      </w:r>
      <w:proofErr w:type="spellEnd"/>
      <w:r>
        <w:rPr>
          <w:rFonts w:ascii="Consolas" w:hAnsi="Consolas" w:cs="Consolas"/>
          <w:b/>
          <w:sz w:val="22"/>
          <w:szCs w:val="22"/>
        </w:rPr>
        <w:t>()</w:t>
      </w:r>
      <w:r>
        <w:rPr>
          <w:rFonts w:cs="Arial"/>
          <w:sz w:val="22"/>
          <w:szCs w:val="22"/>
        </w:rPr>
        <w:t xml:space="preserve">, </w:t>
      </w:r>
      <w:r w:rsidRPr="00767D7C">
        <w:rPr>
          <w:rFonts w:cs="Arial"/>
          <w:sz w:val="22"/>
          <w:szCs w:val="22"/>
        </w:rPr>
        <w:t>etc.</w:t>
      </w:r>
    </w:p>
    <w:p w:rsidR="00184BAE" w:rsidRPr="00767D7C" w:rsidRDefault="00184BAE" w:rsidP="00184BAE">
      <w:pPr>
        <w:jc w:val="both"/>
        <w:rPr>
          <w:rFonts w:cs="Arial"/>
          <w:sz w:val="22"/>
          <w:szCs w:val="22"/>
        </w:rPr>
      </w:pPr>
    </w:p>
    <w:p w:rsidR="00184BAE" w:rsidRPr="00767D7C" w:rsidRDefault="00184BAE" w:rsidP="00184BAE">
      <w:pPr>
        <w:jc w:val="both"/>
        <w:rPr>
          <w:rFonts w:cs="Arial"/>
          <w:sz w:val="22"/>
          <w:szCs w:val="22"/>
        </w:rPr>
      </w:pPr>
      <w:r w:rsidRPr="00767D7C">
        <w:rPr>
          <w:rFonts w:cs="Arial"/>
          <w:sz w:val="22"/>
          <w:szCs w:val="22"/>
        </w:rPr>
        <w:t>Los nombres de las variables de instancia y variables locales no pueden comenzar con “</w:t>
      </w:r>
      <w:r w:rsidRPr="001872A1">
        <w:rPr>
          <w:rFonts w:ascii="Consolas" w:hAnsi="Consolas" w:cs="Consolas"/>
          <w:b/>
          <w:sz w:val="22"/>
          <w:szCs w:val="22"/>
        </w:rPr>
        <w:t>_</w:t>
      </w:r>
      <w:r w:rsidRPr="00767D7C">
        <w:rPr>
          <w:rFonts w:cs="Arial"/>
          <w:sz w:val="22"/>
          <w:szCs w:val="22"/>
        </w:rPr>
        <w:t>” o “</w:t>
      </w:r>
      <w:r w:rsidRPr="001872A1">
        <w:rPr>
          <w:rFonts w:ascii="Consolas" w:hAnsi="Consolas" w:cs="Consolas"/>
          <w:b/>
          <w:sz w:val="22"/>
          <w:szCs w:val="22"/>
        </w:rPr>
        <w:t>$</w:t>
      </w:r>
      <w:r w:rsidRPr="00767D7C">
        <w:rPr>
          <w:rFonts w:cs="Arial"/>
          <w:sz w:val="22"/>
          <w:szCs w:val="22"/>
        </w:rPr>
        <w:t xml:space="preserve">”. Deben ser breves y comunicar el significado de forma evidente. Se evitarán las variables de un carácter, con la sola excepción de las variables de las cláusulas </w:t>
      </w:r>
      <w:proofErr w:type="gramStart"/>
      <w:r w:rsidRPr="001872A1">
        <w:rPr>
          <w:rFonts w:ascii="Consolas" w:hAnsi="Consolas" w:cs="Consolas"/>
          <w:b/>
          <w:sz w:val="22"/>
          <w:szCs w:val="22"/>
        </w:rPr>
        <w:t>catch(</w:t>
      </w:r>
      <w:proofErr w:type="gramEnd"/>
      <w:r w:rsidRPr="001872A1">
        <w:rPr>
          <w:rFonts w:ascii="Consolas" w:hAnsi="Consolas" w:cs="Consolas"/>
          <w:b/>
          <w:sz w:val="22"/>
          <w:szCs w:val="22"/>
        </w:rPr>
        <w:t>)</w:t>
      </w:r>
      <w:r w:rsidRPr="00767D7C">
        <w:rPr>
          <w:rFonts w:cs="Arial"/>
          <w:sz w:val="22"/>
          <w:szCs w:val="22"/>
        </w:rPr>
        <w:t xml:space="preserve"> y los contadores temporales de los bucles (</w:t>
      </w:r>
      <w:r w:rsidRPr="001872A1">
        <w:rPr>
          <w:rFonts w:ascii="Consolas" w:hAnsi="Consolas" w:cs="Consolas"/>
          <w:b/>
          <w:sz w:val="22"/>
          <w:szCs w:val="22"/>
        </w:rPr>
        <w:t>e</w:t>
      </w:r>
      <w:r w:rsidRPr="00767D7C">
        <w:rPr>
          <w:rFonts w:cs="Arial"/>
          <w:sz w:val="22"/>
          <w:szCs w:val="22"/>
        </w:rPr>
        <w:t xml:space="preserve">, </w:t>
      </w:r>
      <w:r w:rsidRPr="001872A1">
        <w:rPr>
          <w:rFonts w:ascii="Consolas" w:hAnsi="Consolas" w:cs="Consolas"/>
          <w:b/>
          <w:sz w:val="22"/>
          <w:szCs w:val="22"/>
        </w:rPr>
        <w:t>i</w:t>
      </w:r>
      <w:r w:rsidRPr="00767D7C">
        <w:rPr>
          <w:rFonts w:cs="Arial"/>
          <w:sz w:val="22"/>
          <w:szCs w:val="22"/>
        </w:rPr>
        <w:t xml:space="preserve">, </w:t>
      </w:r>
      <w:r w:rsidRPr="001872A1">
        <w:rPr>
          <w:rFonts w:ascii="Consolas" w:hAnsi="Consolas" w:cs="Consolas"/>
          <w:b/>
          <w:sz w:val="22"/>
          <w:szCs w:val="22"/>
        </w:rPr>
        <w:t>j</w:t>
      </w:r>
      <w:r w:rsidRPr="00767D7C">
        <w:rPr>
          <w:rFonts w:cs="Arial"/>
          <w:sz w:val="22"/>
          <w:szCs w:val="22"/>
        </w:rPr>
        <w:t xml:space="preserve">, </w:t>
      </w:r>
      <w:r w:rsidRPr="001872A1">
        <w:rPr>
          <w:rFonts w:ascii="Consolas" w:hAnsi="Consolas" w:cs="Consolas"/>
          <w:b/>
          <w:sz w:val="22"/>
          <w:szCs w:val="22"/>
        </w:rPr>
        <w:t>k</w:t>
      </w:r>
      <w:r w:rsidRPr="00767D7C">
        <w:rPr>
          <w:rFonts w:cs="Arial"/>
          <w:sz w:val="22"/>
          <w:szCs w:val="22"/>
        </w:rPr>
        <w:t xml:space="preserve">, </w:t>
      </w:r>
      <w:r w:rsidRPr="001872A1">
        <w:rPr>
          <w:rFonts w:ascii="Consolas" w:hAnsi="Consolas" w:cs="Consolas"/>
          <w:b/>
          <w:sz w:val="22"/>
          <w:szCs w:val="22"/>
        </w:rPr>
        <w:t>m</w:t>
      </w:r>
      <w:r w:rsidRPr="00767D7C">
        <w:rPr>
          <w:rFonts w:cs="Arial"/>
          <w:sz w:val="22"/>
          <w:szCs w:val="22"/>
        </w:rPr>
        <w:t>). Los nombres de las variables no tendrán ningún prefijo que indique el tipo del objeto u otro clasificador. Los nombres de constantes van en mayúsculas y con un “</w:t>
      </w:r>
      <w:r w:rsidRPr="001872A1">
        <w:rPr>
          <w:rFonts w:ascii="Consolas" w:hAnsi="Consolas" w:cs="Consolas"/>
          <w:b/>
          <w:sz w:val="22"/>
          <w:szCs w:val="22"/>
        </w:rPr>
        <w:t>_</w:t>
      </w:r>
      <w:r w:rsidRPr="00767D7C">
        <w:rPr>
          <w:rFonts w:cs="Arial"/>
          <w:sz w:val="22"/>
          <w:szCs w:val="22"/>
        </w:rPr>
        <w:t>” para separar las palabras (</w:t>
      </w:r>
      <w:r>
        <w:rPr>
          <w:rFonts w:cs="Arial"/>
          <w:sz w:val="22"/>
          <w:szCs w:val="22"/>
        </w:rPr>
        <w:t>por ejemplo</w:t>
      </w:r>
      <w:r w:rsidRPr="00767D7C">
        <w:rPr>
          <w:rFonts w:cs="Arial"/>
          <w:sz w:val="22"/>
          <w:szCs w:val="22"/>
        </w:rPr>
        <w:t xml:space="preserve">: </w:t>
      </w:r>
      <w:r w:rsidRPr="001872A1">
        <w:rPr>
          <w:rFonts w:ascii="Consolas" w:hAnsi="Consolas" w:cs="Consolas"/>
          <w:b/>
          <w:sz w:val="22"/>
          <w:szCs w:val="22"/>
        </w:rPr>
        <w:t>CANTIDAD_MAXIMA</w:t>
      </w:r>
      <w:r w:rsidRPr="00767D7C">
        <w:rPr>
          <w:rFonts w:cs="Arial"/>
          <w:sz w:val="22"/>
          <w:szCs w:val="22"/>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8" w:name="_Toc411320784"/>
      <w:bookmarkStart w:id="69" w:name="_Toc522276277"/>
      <w:r>
        <w:rPr>
          <w:rFonts w:asciiTheme="minorHAnsi" w:hAnsiTheme="minorHAnsi"/>
        </w:rPr>
        <w:t>Gestión de Excepciones</w:t>
      </w:r>
      <w:bookmarkEnd w:id="68"/>
      <w:bookmarkEnd w:id="69"/>
    </w:p>
    <w:p w:rsidR="00184BAE" w:rsidRPr="00AC5A09" w:rsidRDefault="00184BAE" w:rsidP="00184BAE">
      <w:pPr>
        <w:jc w:val="both"/>
        <w:rPr>
          <w:rFonts w:cs="Arial"/>
          <w:sz w:val="22"/>
          <w:szCs w:val="22"/>
        </w:rPr>
      </w:pPr>
      <w:r w:rsidRPr="00AC5A09">
        <w:rPr>
          <w:rFonts w:cs="Arial"/>
          <w:sz w:val="22"/>
          <w:szCs w:val="22"/>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w:t>
      </w:r>
      <w:r>
        <w:rPr>
          <w:rFonts w:cs="Arial"/>
          <w:sz w:val="22"/>
          <w:szCs w:val="22"/>
        </w:rPr>
        <w:t>y tratadas en</w:t>
      </w:r>
      <w:r w:rsidRPr="00AC5A09">
        <w:rPr>
          <w:rFonts w:cs="Arial"/>
          <w:sz w:val="22"/>
          <w:szCs w:val="22"/>
        </w:rPr>
        <w:t xml:space="preserve"> los niveles superiores. </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Nunca deben usarse cláusulas try/catch vacías y siempre debe dejarse una traza en el fichero de log con toda la pila de ejecución correspondiente. Las trazas serán generadas con la librería Log4J y el fichero de configuración irá embarcado dentro de la misma aplicación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AC5A09">
        <w:rPr>
          <w:rFonts w:cs="Arial"/>
          <w:sz w:val="22"/>
          <w:szCs w:val="22"/>
        </w:rPr>
        <w:t xml:space="preserve">). En ningún caso </w:t>
      </w:r>
      <w:r>
        <w:rPr>
          <w:rFonts w:cs="Arial"/>
          <w:sz w:val="22"/>
          <w:szCs w:val="22"/>
        </w:rPr>
        <w:t xml:space="preserve">se deben </w:t>
      </w:r>
      <w:r w:rsidRPr="00AC5A09">
        <w:rPr>
          <w:rFonts w:cs="Arial"/>
          <w:sz w:val="22"/>
          <w:szCs w:val="22"/>
        </w:rPr>
        <w:t xml:space="preserve">generar trazas con </w:t>
      </w:r>
      <w:proofErr w:type="spellStart"/>
      <w:r w:rsidRPr="001872A1">
        <w:rPr>
          <w:rFonts w:ascii="Consolas" w:hAnsi="Consolas" w:cs="Consolas"/>
          <w:b/>
          <w:sz w:val="22"/>
          <w:szCs w:val="22"/>
        </w:rPr>
        <w:t>System.out</w:t>
      </w:r>
      <w:proofErr w:type="spellEnd"/>
      <w:r w:rsidRPr="00AC5A09">
        <w:rPr>
          <w:rFonts w:cs="Arial"/>
          <w:sz w:val="22"/>
          <w:szCs w:val="22"/>
        </w:rPr>
        <w:t xml:space="preserve"> o </w:t>
      </w:r>
      <w:proofErr w:type="spellStart"/>
      <w:r w:rsidRPr="001872A1">
        <w:rPr>
          <w:rFonts w:ascii="Consolas" w:hAnsi="Consolas" w:cs="Consolas"/>
          <w:b/>
          <w:sz w:val="22"/>
          <w:szCs w:val="22"/>
        </w:rPr>
        <w:t>System.err</w:t>
      </w:r>
      <w:proofErr w:type="spellEnd"/>
      <w:r w:rsidRPr="00AC5A09">
        <w:rPr>
          <w:rFonts w:cs="Arial"/>
          <w:sz w:val="22"/>
          <w:szCs w:val="22"/>
        </w:rPr>
        <w:t>.</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Las clases de excepciones específicas de la aplicación seguirán las convenciones definidas previamente para el nombrado de clases y además deben terminar con el sufijo “</w:t>
      </w:r>
      <w:proofErr w:type="spellStart"/>
      <w:r>
        <w:rPr>
          <w:rFonts w:ascii="Consolas" w:hAnsi="Consolas" w:cs="Consolas"/>
          <w:b/>
          <w:sz w:val="22"/>
          <w:szCs w:val="22"/>
        </w:rPr>
        <w:t>Except</w:t>
      </w:r>
      <w:r w:rsidRPr="001872A1">
        <w:rPr>
          <w:rFonts w:ascii="Consolas" w:hAnsi="Consolas" w:cs="Consolas"/>
          <w:b/>
          <w:sz w:val="22"/>
          <w:szCs w:val="22"/>
        </w:rPr>
        <w:t>ion</w:t>
      </w:r>
      <w:proofErr w:type="spellEnd"/>
      <w:r w:rsidRPr="00AC5A09">
        <w:rPr>
          <w:rFonts w:cs="Arial"/>
          <w:sz w:val="22"/>
          <w:szCs w:val="22"/>
        </w:rPr>
        <w:t>”. Por ejemplo: “</w:t>
      </w:r>
      <w:proofErr w:type="spellStart"/>
      <w:r w:rsidRPr="001872A1">
        <w:rPr>
          <w:rFonts w:ascii="Consolas" w:hAnsi="Consolas" w:cs="Consolas"/>
          <w:b/>
          <w:sz w:val="22"/>
          <w:szCs w:val="22"/>
        </w:rPr>
        <w:t>ValidacionUsuarioException</w:t>
      </w:r>
      <w:proofErr w:type="spellEnd"/>
      <w:r w:rsidRPr="00AC5A09">
        <w:rPr>
          <w:rFonts w:cs="Arial"/>
          <w:sz w:val="22"/>
          <w:szCs w:val="22"/>
        </w:rPr>
        <w:t>”.</w:t>
      </w:r>
    </w:p>
    <w:p w:rsidR="00184BAE" w:rsidRPr="00AC5A09" w:rsidRDefault="00184BAE" w:rsidP="00184BAE">
      <w:pPr>
        <w:jc w:val="both"/>
        <w:rPr>
          <w:rFonts w:cs="Arial"/>
          <w:sz w:val="22"/>
          <w:szCs w:val="22"/>
        </w:rPr>
      </w:pPr>
    </w:p>
    <w:p w:rsidR="00184BAE" w:rsidRPr="00AC5A09" w:rsidRDefault="00184BAE" w:rsidP="00184BAE">
      <w:pPr>
        <w:jc w:val="both"/>
        <w:rPr>
          <w:rFonts w:cs="Arial"/>
          <w:sz w:val="22"/>
          <w:szCs w:val="22"/>
        </w:rPr>
      </w:pPr>
      <w:r w:rsidRPr="00AC5A09">
        <w:rPr>
          <w:rFonts w:cs="Arial"/>
          <w:sz w:val="22"/>
          <w:szCs w:val="22"/>
        </w:rPr>
        <w:t>Finalmente, debe tenerse en cuenta que las excepciones son caras de gestionar y que deben usarse razonablemente. Esto significa que debe analizar</w:t>
      </w:r>
      <w:r>
        <w:rPr>
          <w:rFonts w:cs="Arial"/>
          <w:sz w:val="22"/>
          <w:szCs w:val="22"/>
        </w:rPr>
        <w:t>se</w:t>
      </w:r>
      <w:r w:rsidRPr="00AC5A09">
        <w:rPr>
          <w:rFonts w:cs="Arial"/>
          <w:sz w:val="22"/>
          <w:szCs w:val="22"/>
        </w:rPr>
        <w:t xml:space="preserve"> si en algunos casos es más simple retornar un </w:t>
      </w:r>
      <w:proofErr w:type="spellStart"/>
      <w:r w:rsidRPr="00AB3ABB">
        <w:rPr>
          <w:rFonts w:cs="Arial"/>
          <w:i/>
          <w:sz w:val="22"/>
          <w:szCs w:val="22"/>
        </w:rPr>
        <w:t>flag</w:t>
      </w:r>
      <w:proofErr w:type="spellEnd"/>
      <w:r w:rsidRPr="00AC5A09">
        <w:rPr>
          <w:rFonts w:cs="Arial"/>
          <w:sz w:val="22"/>
          <w:szCs w:val="22"/>
        </w:rPr>
        <w:t xml:space="preserve"> booleano para indicar que una operación se realizó con éxito o no—</w:t>
      </w:r>
      <w:r>
        <w:rPr>
          <w:rFonts w:cs="Arial"/>
          <w:sz w:val="22"/>
          <w:szCs w:val="22"/>
        </w:rPr>
        <w:t xml:space="preserve">en </w:t>
      </w:r>
      <w:r w:rsidRPr="00AC5A09">
        <w:rPr>
          <w:rFonts w:cs="Arial"/>
          <w:sz w:val="22"/>
          <w:szCs w:val="22"/>
        </w:rPr>
        <w:t xml:space="preserve">lugar de lanzar </w:t>
      </w:r>
      <w:r>
        <w:rPr>
          <w:rFonts w:cs="Arial"/>
          <w:sz w:val="22"/>
          <w:szCs w:val="22"/>
        </w:rPr>
        <w:t xml:space="preserve">y propagar </w:t>
      </w:r>
      <w:r w:rsidRPr="00AC5A09">
        <w:rPr>
          <w:rFonts w:cs="Arial"/>
          <w:sz w:val="22"/>
          <w:szCs w:val="22"/>
        </w:rPr>
        <w:t>un</w:t>
      </w:r>
      <w:r>
        <w:rPr>
          <w:rFonts w:cs="Arial"/>
          <w:sz w:val="22"/>
          <w:szCs w:val="22"/>
        </w:rPr>
        <w:t>a</w:t>
      </w:r>
      <w:r w:rsidRPr="00AC5A09">
        <w:rPr>
          <w:rFonts w:cs="Arial"/>
          <w:sz w:val="22"/>
          <w:szCs w:val="22"/>
        </w:rPr>
        <w:t xml:space="preserve"> excepción.</w:t>
      </w:r>
    </w:p>
    <w:p w:rsidR="00184BAE" w:rsidRDefault="00184BAE" w:rsidP="00184BAE">
      <w:pPr>
        <w:rPr>
          <w:rFonts w:cs="Arial"/>
          <w:sz w:val="24"/>
          <w:szCs w:val="24"/>
        </w:rPr>
      </w:pPr>
    </w:p>
    <w:p w:rsidR="00184BAE" w:rsidRDefault="00184BAE" w:rsidP="00184BAE">
      <w:pPr>
        <w:pStyle w:val="Ttulo2"/>
        <w:jc w:val="both"/>
        <w:rPr>
          <w:rFonts w:asciiTheme="minorHAnsi" w:hAnsiTheme="minorHAnsi"/>
        </w:rPr>
      </w:pPr>
      <w:bookmarkStart w:id="70" w:name="_Toc411320785"/>
      <w:bookmarkStart w:id="71" w:name="_Toc522276278"/>
      <w:r>
        <w:rPr>
          <w:rFonts w:asciiTheme="minorHAnsi" w:hAnsiTheme="minorHAnsi"/>
        </w:rPr>
        <w:t>Plantillas y Ensamblado de las páginas</w:t>
      </w:r>
      <w:bookmarkEnd w:id="70"/>
      <w:bookmarkEnd w:id="71"/>
    </w:p>
    <w:p w:rsidR="00184BAE" w:rsidRDefault="00184BAE" w:rsidP="00184BAE">
      <w:pPr>
        <w:jc w:val="both"/>
        <w:rPr>
          <w:sz w:val="22"/>
          <w:szCs w:val="22"/>
        </w:rPr>
      </w:pPr>
      <w:r>
        <w:rPr>
          <w:sz w:val="22"/>
          <w:szCs w:val="22"/>
        </w:rPr>
        <w:t xml:space="preserve">Las páginas HTML que representan la funcionalidad y navegación de la aplicación para los usuarios finales serán generadas a partir de una o varias plantillas. Así, cada página únicamente cambia una porción—normalmente el cuerpo central—del contenido mostrado al usuario. </w:t>
      </w:r>
    </w:p>
    <w:p w:rsidR="00184BAE" w:rsidRDefault="00184BAE" w:rsidP="00184BAE">
      <w:pPr>
        <w:jc w:val="both"/>
        <w:rPr>
          <w:sz w:val="22"/>
          <w:szCs w:val="22"/>
        </w:rPr>
      </w:pPr>
    </w:p>
    <w:p w:rsidR="00184BAE" w:rsidRDefault="00184BAE" w:rsidP="00184BAE">
      <w:pPr>
        <w:jc w:val="both"/>
        <w:rPr>
          <w:sz w:val="22"/>
          <w:szCs w:val="22"/>
        </w:rPr>
      </w:pPr>
      <w:r>
        <w:rPr>
          <w:sz w:val="22"/>
          <w:szCs w:val="22"/>
        </w:rPr>
        <w:t>Esta forma de trabajo permite identificar y definir fragmentos que pueden ser ensamblados dinámicamente en tiempo de ejecución para crear las páginas HTML. El uso de fragmentos permite reducir la duplicación de elementos comunes a todas las páginas y trabajar con plantillas que pueden reutilizarse.</w:t>
      </w:r>
    </w:p>
    <w:p w:rsidR="00184BAE" w:rsidRDefault="00184BAE" w:rsidP="00184BAE">
      <w:pPr>
        <w:jc w:val="both"/>
        <w:rPr>
          <w:sz w:val="22"/>
          <w:szCs w:val="22"/>
        </w:rPr>
      </w:pPr>
    </w:p>
    <w:p w:rsidR="00184BAE" w:rsidRDefault="00184BAE" w:rsidP="00184BAE">
      <w:pPr>
        <w:jc w:val="both"/>
        <w:rPr>
          <w:sz w:val="22"/>
          <w:szCs w:val="22"/>
        </w:rPr>
      </w:pPr>
      <w:r>
        <w:rPr>
          <w:sz w:val="22"/>
          <w:szCs w:val="22"/>
        </w:rPr>
        <w:lastRenderedPageBreak/>
        <w:t xml:space="preserve">Más concretamente, las páginas de la aplicación incluirán los siguientes elementos: una cabecera de común, un pie, un menú de opciones y un cuerpo. </w:t>
      </w:r>
    </w:p>
    <w:p w:rsidR="00184BAE" w:rsidRDefault="00184BAE" w:rsidP="00184BAE">
      <w:pPr>
        <w:jc w:val="both"/>
        <w:rPr>
          <w:sz w:val="22"/>
          <w:szCs w:val="22"/>
        </w:rPr>
      </w:pPr>
    </w:p>
    <w:p w:rsidR="00184BAE" w:rsidRPr="00163214" w:rsidRDefault="00184BAE" w:rsidP="00184BAE">
      <w:pPr>
        <w:rPr>
          <w:sz w:val="22"/>
          <w:szCs w:val="22"/>
        </w:rPr>
      </w:pPr>
      <w:r>
        <w:rPr>
          <w:sz w:val="22"/>
          <w:szCs w:val="22"/>
        </w:rPr>
        <w:t xml:space="preserve">Las plantillas serán creadas con la librería Tiles y serán integradas en la capa de presentación con Struts. </w:t>
      </w:r>
      <w:r w:rsidRPr="00163214">
        <w:rPr>
          <w:sz w:val="22"/>
          <w:szCs w:val="22"/>
        </w:rPr>
        <w:t xml:space="preserve">La construcción de páginas </w:t>
      </w:r>
      <w:r>
        <w:rPr>
          <w:sz w:val="22"/>
          <w:szCs w:val="22"/>
        </w:rPr>
        <w:t>a partir de p</w:t>
      </w:r>
      <w:r w:rsidRPr="00163214">
        <w:rPr>
          <w:sz w:val="22"/>
          <w:szCs w:val="22"/>
        </w:rPr>
        <w:t>lantillas se basa en la construcción de tres elementos:</w:t>
      </w:r>
    </w:p>
    <w:p w:rsidR="00184BAE" w:rsidRPr="00163214" w:rsidRDefault="00184BAE" w:rsidP="00184BAE">
      <w:pPr>
        <w:rPr>
          <w:sz w:val="22"/>
          <w:szCs w:val="22"/>
        </w:rPr>
      </w:pPr>
    </w:p>
    <w:p w:rsidR="00184BAE" w:rsidRPr="00163214" w:rsidRDefault="00184BAE" w:rsidP="00184BAE">
      <w:pPr>
        <w:pStyle w:val="Prrafodelista"/>
        <w:numPr>
          <w:ilvl w:val="0"/>
          <w:numId w:val="35"/>
        </w:numPr>
        <w:rPr>
          <w:sz w:val="22"/>
          <w:szCs w:val="22"/>
        </w:rPr>
      </w:pPr>
      <w:r w:rsidRPr="00163214">
        <w:rPr>
          <w:sz w:val="22"/>
          <w:szCs w:val="22"/>
        </w:rPr>
        <w:t>La plantilla que define elementos estáticos y áreas donde insertar otros contenidos</w:t>
      </w:r>
    </w:p>
    <w:p w:rsidR="00184BAE" w:rsidRPr="00163214" w:rsidRDefault="00184BAE" w:rsidP="00184BAE">
      <w:pPr>
        <w:pStyle w:val="Prrafodelista"/>
        <w:numPr>
          <w:ilvl w:val="0"/>
          <w:numId w:val="35"/>
        </w:numPr>
        <w:rPr>
          <w:sz w:val="22"/>
          <w:szCs w:val="22"/>
        </w:rPr>
      </w:pPr>
      <w:r w:rsidRPr="00163214">
        <w:rPr>
          <w:sz w:val="22"/>
          <w:szCs w:val="22"/>
        </w:rPr>
        <w:t>La página real que utiliza la plantilla insertando</w:t>
      </w:r>
      <w:r>
        <w:rPr>
          <w:sz w:val="22"/>
          <w:szCs w:val="22"/>
        </w:rPr>
        <w:t xml:space="preserve"> dinámicamente </w:t>
      </w:r>
      <w:r w:rsidRPr="00163214">
        <w:rPr>
          <w:sz w:val="22"/>
          <w:szCs w:val="22"/>
        </w:rPr>
        <w:t xml:space="preserve">textos </w:t>
      </w:r>
      <w:r>
        <w:rPr>
          <w:sz w:val="22"/>
          <w:szCs w:val="22"/>
        </w:rPr>
        <w:t>y otros elementos</w:t>
      </w:r>
    </w:p>
    <w:p w:rsidR="00184BAE" w:rsidRPr="00163214" w:rsidRDefault="00184BAE" w:rsidP="00184BAE">
      <w:pPr>
        <w:pStyle w:val="Prrafodelista"/>
        <w:numPr>
          <w:ilvl w:val="0"/>
          <w:numId w:val="35"/>
        </w:numPr>
        <w:rPr>
          <w:sz w:val="22"/>
          <w:szCs w:val="22"/>
        </w:rPr>
      </w:pPr>
      <w:r w:rsidRPr="00163214">
        <w:rPr>
          <w:sz w:val="22"/>
          <w:szCs w:val="22"/>
        </w:rPr>
        <w:t>Las porciones reutilizables</w:t>
      </w:r>
      <w:r>
        <w:rPr>
          <w:sz w:val="22"/>
          <w:szCs w:val="22"/>
        </w:rPr>
        <w:t xml:space="preserve">, </w:t>
      </w:r>
      <w:r w:rsidRPr="00163214">
        <w:rPr>
          <w:sz w:val="22"/>
          <w:szCs w:val="22"/>
        </w:rPr>
        <w:t>que pueden ser otr</w:t>
      </w:r>
      <w:r>
        <w:rPr>
          <w:sz w:val="22"/>
          <w:szCs w:val="22"/>
        </w:rPr>
        <w:t>a</w:t>
      </w:r>
      <w:r w:rsidRPr="00163214">
        <w:rPr>
          <w:sz w:val="22"/>
          <w:szCs w:val="22"/>
        </w:rPr>
        <w:t xml:space="preserve">s </w:t>
      </w:r>
      <w:r>
        <w:rPr>
          <w:sz w:val="22"/>
          <w:szCs w:val="22"/>
        </w:rPr>
        <w:t>páginas JSP</w:t>
      </w:r>
    </w:p>
    <w:p w:rsidR="00184BAE" w:rsidRDefault="00184BAE" w:rsidP="00184BAE">
      <w:pPr>
        <w:rPr>
          <w:sz w:val="22"/>
          <w:szCs w:val="22"/>
        </w:rPr>
      </w:pPr>
    </w:p>
    <w:p w:rsidR="00184BAE" w:rsidRDefault="00184BAE" w:rsidP="00184BAE">
      <w:pPr>
        <w:rPr>
          <w:rFonts w:cs="Arial"/>
          <w:sz w:val="24"/>
          <w:szCs w:val="24"/>
        </w:rPr>
      </w:pPr>
    </w:p>
    <w:p w:rsidR="00184BAE" w:rsidRDefault="00184BAE" w:rsidP="00184BAE">
      <w:pPr>
        <w:pStyle w:val="Ttulo2"/>
        <w:jc w:val="both"/>
        <w:rPr>
          <w:rFonts w:asciiTheme="minorHAnsi" w:hAnsiTheme="minorHAnsi"/>
        </w:rPr>
      </w:pPr>
      <w:bookmarkStart w:id="72" w:name="_Toc411320786"/>
      <w:bookmarkStart w:id="73" w:name="_Toc522276279"/>
      <w:r>
        <w:rPr>
          <w:rFonts w:asciiTheme="minorHAnsi" w:hAnsiTheme="minorHAnsi"/>
        </w:rPr>
        <w:t>Convenciones para los Objetos de la Base de Datos</w:t>
      </w:r>
      <w:bookmarkEnd w:id="72"/>
      <w:bookmarkEnd w:id="73"/>
    </w:p>
    <w:p w:rsidR="00184BAE" w:rsidRDefault="00184BAE" w:rsidP="00184BAE">
      <w:pPr>
        <w:rPr>
          <w:rFonts w:cs="Arial"/>
          <w:sz w:val="24"/>
          <w:szCs w:val="24"/>
        </w:rPr>
      </w:pPr>
    </w:p>
    <w:p w:rsidR="00184BAE" w:rsidRPr="007A3820" w:rsidRDefault="00184BAE" w:rsidP="00184BAE">
      <w:pPr>
        <w:jc w:val="both"/>
        <w:rPr>
          <w:sz w:val="22"/>
          <w:szCs w:val="22"/>
        </w:rPr>
      </w:pPr>
      <w:r>
        <w:rPr>
          <w:sz w:val="22"/>
          <w:szCs w:val="22"/>
        </w:rPr>
        <w:t>A</w:t>
      </w:r>
      <w:r w:rsidRPr="007A3820">
        <w:rPr>
          <w:sz w:val="22"/>
          <w:szCs w:val="22"/>
        </w:rPr>
        <w:t xml:space="preserve"> continuación se mencionan las principales convenciones </w:t>
      </w:r>
      <w:r>
        <w:rPr>
          <w:sz w:val="22"/>
          <w:szCs w:val="22"/>
        </w:rPr>
        <w:t>que se adoptan en la creación de los</w:t>
      </w:r>
      <w:r w:rsidRPr="007A3820">
        <w:rPr>
          <w:sz w:val="22"/>
          <w:szCs w:val="22"/>
        </w:rPr>
        <w:t xml:space="preserve"> objetos de la base de datos</w:t>
      </w:r>
      <w:r>
        <w:rPr>
          <w:sz w:val="22"/>
          <w:szCs w:val="22"/>
        </w:rPr>
        <w:t xml:space="preserve"> y que se basan en </w:t>
      </w:r>
      <w:r w:rsidRPr="007A3820">
        <w:rPr>
          <w:sz w:val="22"/>
          <w:szCs w:val="22"/>
        </w:rPr>
        <w:t>la documentación aportada por el MECD</w:t>
      </w:r>
      <w:r>
        <w:rPr>
          <w:sz w:val="22"/>
          <w:szCs w:val="22"/>
        </w:rPr>
        <w:t>.</w:t>
      </w:r>
    </w:p>
    <w:p w:rsidR="00184BAE" w:rsidRPr="007A3820" w:rsidRDefault="00184BAE" w:rsidP="00184BAE">
      <w:pPr>
        <w:jc w:val="both"/>
        <w:rPr>
          <w:sz w:val="22"/>
          <w:szCs w:val="22"/>
        </w:rPr>
      </w:pPr>
    </w:p>
    <w:p w:rsidR="00184BAE" w:rsidRDefault="00184BAE" w:rsidP="00184BAE">
      <w:pPr>
        <w:jc w:val="both"/>
        <w:rPr>
          <w:sz w:val="22"/>
          <w:szCs w:val="22"/>
        </w:rPr>
      </w:pPr>
      <w:r w:rsidRPr="007A3820">
        <w:rPr>
          <w:sz w:val="22"/>
          <w:szCs w:val="22"/>
        </w:rPr>
        <w:t>En general, todos los nombres constarán de una sola palabra, pero se admite el símbolo “</w:t>
      </w:r>
      <w:r w:rsidRPr="007A3820">
        <w:rPr>
          <w:rFonts w:ascii="Consolas" w:hAnsi="Consolas" w:cs="Consolas"/>
          <w:b/>
          <w:sz w:val="22"/>
          <w:szCs w:val="22"/>
        </w:rPr>
        <w:t>_</w:t>
      </w:r>
      <w:r w:rsidRPr="007A3820">
        <w:rPr>
          <w:sz w:val="22"/>
          <w:szCs w:val="22"/>
        </w:rPr>
        <w:t>” para unir las palabras en nombres compuestos. Todos los nombres se escribirán en castellano o serán castellanizados y utilizarán caracteres alfabéticos o dígitos (0-9). No se utilizarán vocales acentuadas ni caracteres propios de un idioma (como ‘ñ’, apóstrofes...) ni artículos, conjunciones, ni partículas de unión.</w:t>
      </w:r>
    </w:p>
    <w:p w:rsidR="00184BAE" w:rsidRPr="007A3820"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 xml:space="preserve">Para las tablas y vistas deben utilizarse nombres en singular.  En el caso de tablas o vistas que procedan de una relación </w:t>
      </w:r>
      <w:proofErr w:type="gramStart"/>
      <w:r w:rsidRPr="007A3820">
        <w:rPr>
          <w:rFonts w:ascii="Consolas" w:hAnsi="Consolas" w:cs="Consolas"/>
          <w:b/>
          <w:sz w:val="22"/>
          <w:szCs w:val="22"/>
        </w:rPr>
        <w:t>M:N</w:t>
      </w:r>
      <w:proofErr w:type="gramEnd"/>
      <w:r w:rsidRPr="007A3820">
        <w:rPr>
          <w:sz w:val="22"/>
          <w:szCs w:val="22"/>
        </w:rPr>
        <w:t xml:space="preserve"> entre dos tablas padre, el nombre será compuesto de la denominación de las tablas padre, intentando dar preferencia a la entidad padre más relevante  o con más peso en la relación. En el caso de una vista que proceda de una tabla-base, se nombrará a partir de la tabla de origen,</w:t>
      </w:r>
      <w:r>
        <w:rPr>
          <w:sz w:val="22"/>
          <w:szCs w:val="22"/>
        </w:rPr>
        <w:t xml:space="preserve"> </w:t>
      </w:r>
      <w:r w:rsidRPr="007A3820">
        <w:rPr>
          <w:sz w:val="22"/>
          <w:szCs w:val="22"/>
        </w:rPr>
        <w:t>precedida del prefijo “</w:t>
      </w:r>
      <w:r w:rsidRPr="007A3820">
        <w:rPr>
          <w:rFonts w:ascii="Consolas" w:hAnsi="Consolas" w:cs="Consolas"/>
          <w:b/>
          <w:sz w:val="22"/>
          <w:szCs w:val="22"/>
        </w:rPr>
        <w:t>V_</w:t>
      </w:r>
      <w:r w:rsidRPr="007A3820">
        <w:rPr>
          <w:sz w:val="22"/>
          <w:szCs w:val="22"/>
        </w:rPr>
        <w:t>”.  Se utilizarán numerales en caso necesario. Por ejemplo: “</w:t>
      </w:r>
      <w:r w:rsidRPr="007A3820">
        <w:rPr>
          <w:rFonts w:ascii="Consolas" w:hAnsi="Consolas" w:cs="Consolas"/>
          <w:b/>
          <w:sz w:val="22"/>
          <w:szCs w:val="22"/>
        </w:rPr>
        <w:t>V_Persona1</w:t>
      </w:r>
      <w:r w:rsidRPr="007A3820">
        <w:rPr>
          <w:sz w:val="22"/>
          <w:szCs w:val="22"/>
        </w:rPr>
        <w:t>”, “</w:t>
      </w:r>
      <w:r w:rsidRPr="007A3820">
        <w:rPr>
          <w:rFonts w:ascii="Consolas" w:hAnsi="Consolas" w:cs="Consolas"/>
          <w:b/>
          <w:sz w:val="22"/>
          <w:szCs w:val="22"/>
        </w:rPr>
        <w:t>V_Persona2</w:t>
      </w:r>
      <w:r w:rsidRPr="007A3820">
        <w:rPr>
          <w:sz w:val="22"/>
          <w:szCs w:val="22"/>
        </w:rPr>
        <w:t>”.</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Si una vista se ha creado para su uso específico desde un esquema concreto, se colocará como sufijo el identificador de dicho esquema. Ejemplo: si se crea una vista a una tabla '</w:t>
      </w:r>
      <w:r w:rsidRPr="007A3820">
        <w:rPr>
          <w:rFonts w:ascii="Consolas" w:hAnsi="Consolas" w:cs="Consolas"/>
          <w:b/>
          <w:sz w:val="22"/>
          <w:szCs w:val="22"/>
        </w:rPr>
        <w:t>Persona</w:t>
      </w:r>
      <w:r w:rsidRPr="007A3820">
        <w:rPr>
          <w:sz w:val="22"/>
          <w:szCs w:val="22"/>
        </w:rPr>
        <w:t>' para su uso desde un esquema llamado CTLXXADM, se nombraría como “</w:t>
      </w:r>
      <w:r w:rsidRPr="007A3820">
        <w:rPr>
          <w:rFonts w:ascii="Consolas" w:hAnsi="Consolas" w:cs="Consolas"/>
          <w:b/>
          <w:sz w:val="22"/>
          <w:szCs w:val="22"/>
        </w:rPr>
        <w:t>V_PERSONA_CTL</w:t>
      </w:r>
      <w:r w:rsidRPr="007A3820">
        <w:rPr>
          <w:sz w:val="22"/>
          <w:szCs w:val="22"/>
        </w:rPr>
        <w:t>”</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En el caso de entidades auxiliares que se encuentren en otro esquema (como tablas de propósito general), se procede de la siguiente manera:</w:t>
      </w:r>
    </w:p>
    <w:p w:rsidR="00184BAE" w:rsidRPr="00D64D2E" w:rsidRDefault="00184BAE" w:rsidP="00184BAE">
      <w:pPr>
        <w:pStyle w:val="Prrafodelista"/>
        <w:numPr>
          <w:ilvl w:val="0"/>
          <w:numId w:val="35"/>
        </w:numPr>
        <w:jc w:val="both"/>
        <w:rPr>
          <w:sz w:val="22"/>
          <w:szCs w:val="22"/>
        </w:rPr>
      </w:pPr>
      <w:r w:rsidRPr="00D64D2E">
        <w:rPr>
          <w:sz w:val="22"/>
          <w:szCs w:val="22"/>
        </w:rPr>
        <w:t>Si se utilizan la mayor parte de los atributos y tuplas de la entidad auxiliar, se referenciará ésta mediante un sinónimo, el cual  mantendrá el nombre de la entidad original (aunque se encuentre en plural)</w:t>
      </w:r>
    </w:p>
    <w:p w:rsidR="00184BAE" w:rsidRPr="00D64D2E" w:rsidRDefault="00184BAE" w:rsidP="00184BAE">
      <w:pPr>
        <w:pStyle w:val="Prrafodelista"/>
        <w:numPr>
          <w:ilvl w:val="0"/>
          <w:numId w:val="35"/>
        </w:numPr>
        <w:jc w:val="both"/>
        <w:rPr>
          <w:sz w:val="22"/>
          <w:szCs w:val="22"/>
        </w:rPr>
      </w:pPr>
      <w:r w:rsidRPr="00D64D2E">
        <w:rPr>
          <w:sz w:val="22"/>
          <w:szCs w:val="22"/>
        </w:rPr>
        <w:t>Si se utiliza un subcon</w:t>
      </w:r>
      <w:r>
        <w:rPr>
          <w:sz w:val="22"/>
          <w:szCs w:val="22"/>
        </w:rPr>
        <w:t xml:space="preserve">junto reducido de los atributos y </w:t>
      </w:r>
      <w:r w:rsidRPr="00D64D2E">
        <w:rPr>
          <w:sz w:val="22"/>
          <w:szCs w:val="22"/>
        </w:rPr>
        <w:t>tuplas de la entidad auxiliar, se accederá a ella mediante una vista. En ese caso, el nombre  seguirá los mismos convenios que para tablas.</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Los nombres de las secuencias comienzan siempre por “</w:t>
      </w:r>
      <w:r w:rsidRPr="007A3820">
        <w:rPr>
          <w:rFonts w:ascii="Consolas" w:hAnsi="Consolas" w:cs="Consolas"/>
          <w:b/>
          <w:sz w:val="22"/>
          <w:szCs w:val="22"/>
        </w:rPr>
        <w:t>S_</w:t>
      </w:r>
      <w:r w:rsidRPr="007A3820">
        <w:rPr>
          <w:sz w:val="22"/>
          <w:szCs w:val="22"/>
        </w:rPr>
        <w:t>”. Si las utiliza una sola tabla, llevarán a continuación el nombre de ésta. Si las utilizan varios objetos o tablas, tendrán un nombre compuesto “</w:t>
      </w:r>
      <w:r w:rsidRPr="007A3820">
        <w:rPr>
          <w:rFonts w:ascii="Consolas" w:hAnsi="Consolas" w:cs="Consolas"/>
          <w:b/>
          <w:sz w:val="22"/>
          <w:szCs w:val="22"/>
        </w:rPr>
        <w:t>_</w:t>
      </w:r>
      <w:r w:rsidRPr="007A3820">
        <w:rPr>
          <w:sz w:val="22"/>
          <w:szCs w:val="22"/>
        </w:rPr>
        <w:t>”.</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Los nombres de los procedimientos almacenados comienzan por P_. La siguiente palabra debe ser un verbo infinitivo indicativo de su propósito  principal (Ejemplo: “</w:t>
      </w:r>
      <w:r w:rsidRPr="007A3820">
        <w:rPr>
          <w:rFonts w:ascii="Consolas" w:hAnsi="Consolas" w:cs="Consolas"/>
          <w:b/>
          <w:sz w:val="22"/>
          <w:szCs w:val="22"/>
        </w:rPr>
        <w:t>P_ACTUALIZAR</w:t>
      </w:r>
      <w:r w:rsidRPr="007A3820">
        <w:rPr>
          <w:sz w:val="22"/>
          <w:szCs w:val="22"/>
        </w:rPr>
        <w:t>...”, “</w:t>
      </w:r>
      <w:r w:rsidRPr="007A3820">
        <w:rPr>
          <w:rFonts w:ascii="Consolas" w:hAnsi="Consolas" w:cs="Consolas"/>
          <w:b/>
          <w:sz w:val="22"/>
          <w:szCs w:val="22"/>
        </w:rPr>
        <w:t>P_CALCULAR...</w:t>
      </w:r>
      <w:r w:rsidRPr="007A3820">
        <w:rPr>
          <w:sz w:val="22"/>
          <w:szCs w:val="22"/>
        </w:rPr>
        <w:t>”). Los nombres de las funciones comienzan por “</w:t>
      </w:r>
      <w:r w:rsidRPr="007A3820">
        <w:rPr>
          <w:rFonts w:ascii="Consolas" w:hAnsi="Consolas" w:cs="Consolas"/>
          <w:b/>
          <w:sz w:val="22"/>
          <w:szCs w:val="22"/>
        </w:rPr>
        <w:t>F_</w:t>
      </w:r>
      <w:r w:rsidRPr="007A3820">
        <w:rPr>
          <w:sz w:val="22"/>
          <w:szCs w:val="22"/>
        </w:rPr>
        <w:t>”. Como antes, la siguiente palabra será un verbo infinitivo indicativo de su propósito principal.</w:t>
      </w:r>
    </w:p>
    <w:p w:rsidR="00184BAE" w:rsidRPr="007A3820" w:rsidRDefault="00184BAE" w:rsidP="00184BAE">
      <w:pPr>
        <w:jc w:val="both"/>
        <w:rPr>
          <w:sz w:val="22"/>
          <w:szCs w:val="22"/>
        </w:rPr>
      </w:pPr>
      <w:r w:rsidRPr="007A3820">
        <w:rPr>
          <w:sz w:val="22"/>
          <w:szCs w:val="22"/>
        </w:rPr>
        <w:t>Los paquetes tienen un formato libre, pero sus procedimientos y funciones componentes respetarán las normas anteriores.</w:t>
      </w:r>
    </w:p>
    <w:p w:rsidR="00184BAE" w:rsidRDefault="00184BAE" w:rsidP="00184BAE">
      <w:pPr>
        <w:jc w:val="both"/>
        <w:rPr>
          <w:sz w:val="22"/>
          <w:szCs w:val="22"/>
        </w:rPr>
      </w:pPr>
    </w:p>
    <w:p w:rsidR="00184BAE" w:rsidRPr="007A3820" w:rsidRDefault="00184BAE" w:rsidP="00184BAE">
      <w:pPr>
        <w:jc w:val="both"/>
        <w:rPr>
          <w:sz w:val="22"/>
          <w:szCs w:val="22"/>
        </w:rPr>
      </w:pPr>
      <w:r w:rsidRPr="007A3820">
        <w:rPr>
          <w:sz w:val="22"/>
          <w:szCs w:val="22"/>
        </w:rPr>
        <w:t>Las claves primarias deben nombrarse como la tabla y añadiendo el sufijo “</w:t>
      </w:r>
      <w:r w:rsidRPr="007A3820">
        <w:rPr>
          <w:rFonts w:ascii="Consolas" w:hAnsi="Consolas" w:cs="Consolas"/>
          <w:b/>
          <w:sz w:val="22"/>
          <w:szCs w:val="22"/>
        </w:rPr>
        <w:t>_PK</w:t>
      </w:r>
      <w:r w:rsidRPr="007A3820">
        <w:rPr>
          <w:sz w:val="22"/>
          <w:szCs w:val="22"/>
        </w:rPr>
        <w:t>”. Los índices únicos también se nombran como la tabla y añadiendo el sufijo “</w:t>
      </w:r>
      <w:r w:rsidRPr="007A3820">
        <w:rPr>
          <w:rFonts w:ascii="Consolas" w:hAnsi="Consolas" w:cs="Consolas"/>
          <w:b/>
          <w:sz w:val="22"/>
          <w:szCs w:val="22"/>
        </w:rPr>
        <w:t>_U99</w:t>
      </w:r>
      <w:r w:rsidRPr="007A3820">
        <w:rPr>
          <w:sz w:val="22"/>
          <w:szCs w:val="22"/>
        </w:rPr>
        <w:t>”, donde ‘</w:t>
      </w:r>
      <w:r w:rsidRPr="007A3820">
        <w:rPr>
          <w:rFonts w:ascii="Consolas" w:hAnsi="Consolas" w:cs="Consolas"/>
          <w:b/>
          <w:sz w:val="22"/>
          <w:szCs w:val="22"/>
        </w:rPr>
        <w:t>99</w:t>
      </w:r>
      <w:r w:rsidRPr="007A3820">
        <w:rPr>
          <w:sz w:val="22"/>
          <w:szCs w:val="22"/>
        </w:rPr>
        <w:t>’ son dos posiciones para numeral correlativo. Los índices no únicos se nombran como la tabla y añadiendo el sufijo “</w:t>
      </w:r>
      <w:r w:rsidRPr="007A3820">
        <w:rPr>
          <w:rFonts w:ascii="Consolas" w:hAnsi="Consolas" w:cs="Consolas"/>
          <w:b/>
          <w:sz w:val="22"/>
          <w:szCs w:val="22"/>
        </w:rPr>
        <w:t>_I99</w:t>
      </w:r>
      <w:r w:rsidRPr="007A3820">
        <w:rPr>
          <w:sz w:val="22"/>
          <w:szCs w:val="22"/>
        </w:rPr>
        <w:t>”, donde ‘</w:t>
      </w:r>
      <w:r w:rsidRPr="007A3820">
        <w:rPr>
          <w:rFonts w:ascii="Consolas" w:hAnsi="Consolas" w:cs="Consolas"/>
          <w:b/>
          <w:sz w:val="22"/>
          <w:szCs w:val="22"/>
        </w:rPr>
        <w:t>99</w:t>
      </w:r>
      <w:r w:rsidRPr="007A3820">
        <w:rPr>
          <w:sz w:val="22"/>
          <w:szCs w:val="22"/>
        </w:rPr>
        <w:t>’ son dos posiciones para numeral correlativo.</w:t>
      </w:r>
    </w:p>
    <w:p w:rsidR="00184BAE" w:rsidRDefault="00184BAE" w:rsidP="00184BAE">
      <w:pPr>
        <w:jc w:val="both"/>
        <w:rPr>
          <w:sz w:val="22"/>
          <w:szCs w:val="22"/>
        </w:rPr>
      </w:pPr>
    </w:p>
    <w:p w:rsidR="00184BAE" w:rsidRPr="007A3820" w:rsidRDefault="00184BAE" w:rsidP="00184BAE">
      <w:pPr>
        <w:jc w:val="both"/>
        <w:rPr>
          <w:rFonts w:cs="Arial"/>
          <w:sz w:val="24"/>
          <w:szCs w:val="24"/>
        </w:rPr>
      </w:pPr>
      <w:r w:rsidRPr="007A3820">
        <w:rPr>
          <w:sz w:val="22"/>
          <w:szCs w:val="22"/>
        </w:rPr>
        <w:t>Las claves ajenas se nombran como la tabla en la que se define la restricción de clave ajena y se añade el sufijo “</w:t>
      </w:r>
      <w:r w:rsidRPr="007A3820">
        <w:rPr>
          <w:rFonts w:ascii="Consolas" w:hAnsi="Consolas" w:cs="Consolas"/>
          <w:b/>
          <w:sz w:val="22"/>
          <w:szCs w:val="22"/>
        </w:rPr>
        <w:t>_R99</w:t>
      </w:r>
      <w:r w:rsidRPr="007A3820">
        <w:rPr>
          <w:sz w:val="22"/>
          <w:szCs w:val="22"/>
        </w:rPr>
        <w:t>”, donde ‘</w:t>
      </w:r>
      <w:r w:rsidRPr="007A3820">
        <w:rPr>
          <w:rFonts w:ascii="Consolas" w:hAnsi="Consolas" w:cs="Consolas"/>
          <w:b/>
          <w:sz w:val="22"/>
          <w:szCs w:val="22"/>
        </w:rPr>
        <w:t>99</w:t>
      </w:r>
      <w:r w:rsidRPr="007A3820">
        <w:rPr>
          <w:sz w:val="22"/>
          <w:szCs w:val="22"/>
        </w:rPr>
        <w:t>’ son dos posiciones para numeral correlativo.</w:t>
      </w:r>
    </w:p>
    <w:p w:rsidR="00A22EAA" w:rsidRDefault="00A22EAA" w:rsidP="00A22EAA">
      <w:pPr>
        <w:rPr>
          <w:sz w:val="22"/>
          <w:szCs w:val="22"/>
        </w:rPr>
      </w:pPr>
    </w:p>
    <w:p w:rsidR="00903B69" w:rsidRPr="00600D21" w:rsidRDefault="00903B69" w:rsidP="00903B69">
      <w:pPr>
        <w:pStyle w:val="Ttulo1"/>
        <w:jc w:val="both"/>
        <w:rPr>
          <w:rFonts w:asciiTheme="minorHAnsi" w:hAnsiTheme="minorHAnsi"/>
        </w:rPr>
      </w:pPr>
      <w:bookmarkStart w:id="74" w:name="_Toc411320787"/>
      <w:bookmarkStart w:id="75" w:name="_Toc522276280"/>
      <w:r>
        <w:rPr>
          <w:rFonts w:asciiTheme="minorHAnsi" w:hAnsiTheme="minorHAnsi"/>
        </w:rPr>
        <w:lastRenderedPageBreak/>
        <w:t>Arquitectura Física y Despliegue</w:t>
      </w:r>
      <w:bookmarkEnd w:id="74"/>
      <w:bookmarkEnd w:id="75"/>
    </w:p>
    <w:p w:rsidR="00903B69" w:rsidRDefault="00903B69" w:rsidP="00903B69">
      <w:pPr>
        <w:pStyle w:val="Ttulo2"/>
        <w:jc w:val="both"/>
        <w:rPr>
          <w:rFonts w:asciiTheme="minorHAnsi" w:hAnsiTheme="minorHAnsi"/>
        </w:rPr>
      </w:pPr>
      <w:bookmarkStart w:id="76" w:name="_Toc411320788"/>
      <w:bookmarkStart w:id="77" w:name="_Toc522276281"/>
      <w:r>
        <w:rPr>
          <w:rFonts w:asciiTheme="minorHAnsi" w:hAnsiTheme="minorHAnsi"/>
        </w:rPr>
        <w:t>Topología de la Plataforma</w:t>
      </w:r>
      <w:bookmarkEnd w:id="76"/>
      <w:bookmarkEnd w:id="77"/>
    </w:p>
    <w:p w:rsidR="00903B69" w:rsidRDefault="00903B69" w:rsidP="00903B69">
      <w:pPr>
        <w:rPr>
          <w:rFonts w:cs="Arial"/>
          <w:sz w:val="24"/>
          <w:szCs w:val="24"/>
        </w:rPr>
      </w:pPr>
    </w:p>
    <w:p w:rsidR="00903B69" w:rsidRDefault="00903B69" w:rsidP="00903B69">
      <w:pPr>
        <w:rPr>
          <w:rFonts w:cs="Arial"/>
          <w:sz w:val="24"/>
          <w:szCs w:val="24"/>
        </w:rPr>
      </w:pPr>
      <w:r>
        <w:rPr>
          <w:rFonts w:cs="Arial"/>
          <w:sz w:val="24"/>
          <w:szCs w:val="24"/>
        </w:rPr>
        <w:t>El siguiente diagrama muestra la configuración de los diferentes entornos del MECD para el despliegue de las aplicaciones.</w:t>
      </w:r>
    </w:p>
    <w:p w:rsidR="00903B69" w:rsidRDefault="00903B69" w:rsidP="00903B69">
      <w:pPr>
        <w:rPr>
          <w:rFonts w:cs="Arial"/>
          <w:sz w:val="24"/>
          <w:szCs w:val="24"/>
        </w:rPr>
      </w:pPr>
    </w:p>
    <w:p w:rsidR="00903B69" w:rsidRDefault="00903B69" w:rsidP="00903B69">
      <w:pPr>
        <w:rPr>
          <w:rFonts w:cs="Arial"/>
          <w:sz w:val="24"/>
          <w:szCs w:val="24"/>
        </w:rPr>
      </w:pPr>
      <w:r w:rsidRPr="006D498E">
        <w:rPr>
          <w:rFonts w:cs="Arial"/>
          <w:noProof/>
          <w:sz w:val="24"/>
          <w:szCs w:val="24"/>
          <w:lang w:eastAsia="es-ES"/>
        </w:rPr>
        <w:drawing>
          <wp:inline distT="0" distB="0" distL="0" distR="0" wp14:anchorId="6EA7E518" wp14:editId="3A0CC6A0">
            <wp:extent cx="5939705" cy="3914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4808" cy="3918138"/>
                    </a:xfrm>
                    <a:prstGeom prst="rect">
                      <a:avLst/>
                    </a:prstGeom>
                  </pic:spPr>
                </pic:pic>
              </a:graphicData>
            </a:graphic>
          </wp:inline>
        </w:drawing>
      </w:r>
    </w:p>
    <w:p w:rsidR="00903B69" w:rsidRDefault="00903B69" w:rsidP="00903B69">
      <w:pPr>
        <w:jc w:val="center"/>
        <w:rPr>
          <w:rFonts w:cs="Arial"/>
          <w:szCs w:val="20"/>
        </w:rPr>
      </w:pPr>
      <w:r>
        <w:rPr>
          <w:rFonts w:cs="Arial"/>
          <w:szCs w:val="20"/>
        </w:rPr>
        <w:t>Topología de los entornos</w:t>
      </w:r>
    </w:p>
    <w:p w:rsidR="00903B69" w:rsidRDefault="00903B69" w:rsidP="00903B69">
      <w:pPr>
        <w:jc w:val="center"/>
        <w:rPr>
          <w:rFonts w:cs="Arial"/>
          <w:szCs w:val="20"/>
        </w:rPr>
      </w:pPr>
    </w:p>
    <w:p w:rsidR="00903B69" w:rsidRDefault="00903B69" w:rsidP="00903B69">
      <w:pPr>
        <w:autoSpaceDE w:val="0"/>
        <w:autoSpaceDN w:val="0"/>
        <w:adjustRightInd w:val="0"/>
        <w:jc w:val="both"/>
        <w:rPr>
          <w:rFonts w:cs="Arial"/>
          <w:sz w:val="22"/>
          <w:szCs w:val="22"/>
        </w:rPr>
      </w:pPr>
      <w:r w:rsidRPr="009E6FD8">
        <w:rPr>
          <w:rFonts w:cs="Arial"/>
          <w:sz w:val="22"/>
          <w:szCs w:val="22"/>
        </w:rPr>
        <w:t xml:space="preserve">Según </w:t>
      </w:r>
      <w:r>
        <w:rPr>
          <w:rFonts w:cs="Arial"/>
          <w:sz w:val="22"/>
          <w:szCs w:val="22"/>
        </w:rPr>
        <w:t xml:space="preserve">la </w:t>
      </w:r>
      <w:r w:rsidRPr="009E6FD8">
        <w:rPr>
          <w:rFonts w:cs="Arial"/>
          <w:sz w:val="22"/>
          <w:szCs w:val="22"/>
        </w:rPr>
        <w:t xml:space="preserve">documentación aportada </w:t>
      </w:r>
      <w:r>
        <w:rPr>
          <w:rFonts w:cs="Arial"/>
          <w:sz w:val="22"/>
          <w:szCs w:val="22"/>
        </w:rPr>
        <w:t xml:space="preserve">por </w:t>
      </w:r>
      <w:r w:rsidRPr="009E6FD8">
        <w:rPr>
          <w:rFonts w:cs="Arial"/>
          <w:sz w:val="22"/>
          <w:szCs w:val="22"/>
        </w:rPr>
        <w:t xml:space="preserve">el MECD </w:t>
      </w:r>
      <w:r>
        <w:rPr>
          <w:rFonts w:cs="Arial"/>
          <w:sz w:val="22"/>
          <w:szCs w:val="22"/>
        </w:rPr>
        <w:t xml:space="preserve">que </w:t>
      </w:r>
      <w:r w:rsidRPr="009E6FD8">
        <w:rPr>
          <w:rFonts w:cs="Arial"/>
          <w:sz w:val="22"/>
          <w:szCs w:val="22"/>
        </w:rPr>
        <w:t xml:space="preserve">describe </w:t>
      </w:r>
      <w:r>
        <w:rPr>
          <w:rFonts w:cs="Arial"/>
          <w:sz w:val="22"/>
          <w:szCs w:val="22"/>
        </w:rPr>
        <w:t>la</w:t>
      </w:r>
      <w:r w:rsidRPr="009E6FD8">
        <w:rPr>
          <w:rFonts w:cs="Arial"/>
          <w:sz w:val="22"/>
          <w:szCs w:val="22"/>
        </w:rPr>
        <w:t xml:space="preserve"> </w:t>
      </w:r>
      <w:r>
        <w:rPr>
          <w:rFonts w:cs="Arial"/>
          <w:sz w:val="22"/>
          <w:szCs w:val="22"/>
        </w:rPr>
        <w:t>plataforma</w:t>
      </w:r>
      <w:r w:rsidRPr="009E6FD8">
        <w:rPr>
          <w:rFonts w:cs="Arial"/>
          <w:sz w:val="22"/>
          <w:szCs w:val="22"/>
        </w:rPr>
        <w:t xml:space="preserve"> tecnológica de su CPD</w:t>
      </w:r>
      <w:r>
        <w:rPr>
          <w:rFonts w:cs="Arial"/>
          <w:sz w:val="22"/>
          <w:szCs w:val="22"/>
        </w:rPr>
        <w:t xml:space="preserve">, </w:t>
      </w:r>
      <w:r w:rsidRPr="009E6FD8">
        <w:rPr>
          <w:rFonts w:cs="Arial"/>
          <w:sz w:val="22"/>
          <w:szCs w:val="22"/>
        </w:rPr>
        <w:t xml:space="preserve">hay que destacar los entornos de ejecución sobre los </w:t>
      </w:r>
      <w:r>
        <w:rPr>
          <w:rFonts w:cs="Arial"/>
          <w:sz w:val="22"/>
          <w:szCs w:val="22"/>
        </w:rPr>
        <w:t xml:space="preserve">se basa </w:t>
      </w:r>
      <w:r w:rsidRPr="009E6FD8">
        <w:rPr>
          <w:rFonts w:cs="Arial"/>
          <w:sz w:val="22"/>
          <w:szCs w:val="22"/>
        </w:rPr>
        <w:t>el desarrollo e implem</w:t>
      </w:r>
      <w:r>
        <w:rPr>
          <w:rFonts w:cs="Arial"/>
          <w:sz w:val="22"/>
          <w:szCs w:val="22"/>
        </w:rPr>
        <w:t>entación del sistema demandado:</w:t>
      </w:r>
    </w:p>
    <w:p w:rsidR="00903B69" w:rsidRPr="009E6FD8" w:rsidRDefault="00903B69" w:rsidP="00903B69">
      <w:pPr>
        <w:autoSpaceDE w:val="0"/>
        <w:autoSpaceDN w:val="0"/>
        <w:adjustRightInd w:val="0"/>
        <w:jc w:val="both"/>
        <w:rPr>
          <w:rFonts w:cs="Arial"/>
          <w:sz w:val="22"/>
          <w:szCs w:val="22"/>
        </w:rPr>
      </w:pP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Sistema operativo: Red </w:t>
      </w:r>
      <w:proofErr w:type="spellStart"/>
      <w:r w:rsidRPr="009E6FD8">
        <w:rPr>
          <w:rFonts w:cs="Arial"/>
          <w:sz w:val="22"/>
          <w:szCs w:val="22"/>
        </w:rPr>
        <w:t>Hat</w:t>
      </w:r>
      <w:proofErr w:type="spellEnd"/>
      <w:r w:rsidRPr="009E6FD8">
        <w:rPr>
          <w:rFonts w:cs="Arial"/>
          <w:sz w:val="22"/>
          <w:szCs w:val="22"/>
        </w:rPr>
        <w:t xml:space="preserve"> Linux 6.0, bajo </w:t>
      </w:r>
      <w:proofErr w:type="spellStart"/>
      <w:r>
        <w:rPr>
          <w:rFonts w:cs="Arial"/>
          <w:sz w:val="22"/>
          <w:szCs w:val="22"/>
        </w:rPr>
        <w:t>Hypervisor</w:t>
      </w:r>
      <w:proofErr w:type="spellEnd"/>
      <w:r>
        <w:rPr>
          <w:rFonts w:cs="Arial"/>
          <w:sz w:val="22"/>
          <w:szCs w:val="22"/>
        </w:rPr>
        <w:t xml:space="preserve"> VM</w:t>
      </w:r>
      <w:r w:rsidRPr="009E6FD8">
        <w:rPr>
          <w:rFonts w:cs="Arial"/>
          <w:sz w:val="22"/>
          <w:szCs w:val="22"/>
        </w:rPr>
        <w:t xml:space="preserve">ware 4.x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Se</w:t>
      </w:r>
      <w:r>
        <w:rPr>
          <w:rFonts w:cs="Arial"/>
          <w:sz w:val="22"/>
          <w:szCs w:val="22"/>
        </w:rPr>
        <w:t>rvidor de aplicaciones para los despliegues de las aplicaciones y servicios: Tomcat 7</w:t>
      </w:r>
      <w:r w:rsidRPr="009E6FD8">
        <w:rPr>
          <w:rFonts w:cs="Arial"/>
          <w:sz w:val="22"/>
          <w:szCs w:val="22"/>
        </w:rPr>
        <w:t xml:space="preserve">.x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Servicios de identidades bajo LDAP tecnología Microsoft o SSO desarrollo ad-hoc MECD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Base de datos Oracle 11g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 xml:space="preserve">Gestor Documental: </w:t>
      </w:r>
      <w:proofErr w:type="spellStart"/>
      <w:r w:rsidRPr="009E6FD8">
        <w:rPr>
          <w:rFonts w:cs="Arial"/>
          <w:sz w:val="22"/>
          <w:szCs w:val="22"/>
        </w:rPr>
        <w:t>Documentum</w:t>
      </w:r>
      <w:proofErr w:type="spellEnd"/>
      <w:r w:rsidRPr="009E6FD8">
        <w:rPr>
          <w:rFonts w:cs="Arial"/>
          <w:sz w:val="22"/>
          <w:szCs w:val="22"/>
        </w:rPr>
        <w:t xml:space="preserve"> </w:t>
      </w:r>
    </w:p>
    <w:p w:rsidR="00903B69" w:rsidRPr="009E6FD8" w:rsidRDefault="00903B69" w:rsidP="00903B69">
      <w:pPr>
        <w:pStyle w:val="Prrafodelista"/>
        <w:numPr>
          <w:ilvl w:val="0"/>
          <w:numId w:val="36"/>
        </w:numPr>
        <w:autoSpaceDE w:val="0"/>
        <w:autoSpaceDN w:val="0"/>
        <w:adjustRightInd w:val="0"/>
        <w:spacing w:after="144"/>
        <w:jc w:val="both"/>
        <w:rPr>
          <w:rFonts w:cs="Arial"/>
          <w:sz w:val="22"/>
          <w:szCs w:val="22"/>
        </w:rPr>
      </w:pPr>
      <w:r w:rsidRPr="009E6FD8">
        <w:rPr>
          <w:rFonts w:cs="Arial"/>
          <w:sz w:val="22"/>
          <w:szCs w:val="22"/>
        </w:rPr>
        <w:t>Gestión de datos</w:t>
      </w:r>
      <w:r>
        <w:rPr>
          <w:rFonts w:cs="Arial"/>
          <w:sz w:val="22"/>
          <w:szCs w:val="22"/>
        </w:rPr>
        <w:t xml:space="preserve"> con</w:t>
      </w:r>
      <w:r w:rsidRPr="009E6FD8">
        <w:rPr>
          <w:rFonts w:cs="Arial"/>
          <w:sz w:val="22"/>
          <w:szCs w:val="22"/>
        </w:rPr>
        <w:t xml:space="preserve"> Visual </w:t>
      </w:r>
      <w:proofErr w:type="spellStart"/>
      <w:r w:rsidRPr="009E6FD8">
        <w:rPr>
          <w:rFonts w:cs="Arial"/>
          <w:sz w:val="22"/>
          <w:szCs w:val="22"/>
        </w:rPr>
        <w:t>Analytics</w:t>
      </w:r>
      <w:proofErr w:type="spellEnd"/>
      <w:r w:rsidRPr="009E6FD8">
        <w:rPr>
          <w:rFonts w:cs="Arial"/>
          <w:sz w:val="22"/>
          <w:szCs w:val="22"/>
        </w:rPr>
        <w:t xml:space="preserve"> </w:t>
      </w:r>
    </w:p>
    <w:p w:rsidR="00903B69" w:rsidRPr="009E6FD8" w:rsidRDefault="00903B69" w:rsidP="00903B69">
      <w:pPr>
        <w:pStyle w:val="Prrafodelista"/>
        <w:numPr>
          <w:ilvl w:val="0"/>
          <w:numId w:val="36"/>
        </w:numPr>
        <w:autoSpaceDE w:val="0"/>
        <w:autoSpaceDN w:val="0"/>
        <w:adjustRightInd w:val="0"/>
        <w:jc w:val="both"/>
        <w:rPr>
          <w:rFonts w:cs="Arial"/>
          <w:sz w:val="22"/>
          <w:szCs w:val="22"/>
        </w:rPr>
      </w:pPr>
      <w:r w:rsidRPr="009E6FD8">
        <w:rPr>
          <w:rFonts w:cs="Arial"/>
          <w:sz w:val="22"/>
          <w:szCs w:val="22"/>
        </w:rPr>
        <w:t xml:space="preserve">Suite </w:t>
      </w:r>
      <w:r w:rsidR="009734BC">
        <w:rPr>
          <w:rFonts w:cs="Arial"/>
          <w:sz w:val="22"/>
          <w:szCs w:val="22"/>
        </w:rPr>
        <w:t>soluciones comunes: red SARA, @F</w:t>
      </w:r>
      <w:r w:rsidRPr="009E6FD8">
        <w:rPr>
          <w:rFonts w:cs="Arial"/>
          <w:sz w:val="22"/>
          <w:szCs w:val="22"/>
        </w:rPr>
        <w:t xml:space="preserve">irma y demás servicios incluidos en el Catálogo de Servicios Comunes de la DTIC </w:t>
      </w:r>
    </w:p>
    <w:p w:rsidR="00903B69" w:rsidRPr="009E6FD8" w:rsidRDefault="00903B69" w:rsidP="00903B69">
      <w:pPr>
        <w:jc w:val="center"/>
        <w:rPr>
          <w:rFonts w:cs="Arial"/>
          <w:sz w:val="22"/>
          <w:szCs w:val="22"/>
        </w:rPr>
      </w:pPr>
    </w:p>
    <w:p w:rsidR="00903B69" w:rsidRDefault="00903B69" w:rsidP="00903B69">
      <w:pPr>
        <w:rPr>
          <w:rFonts w:cs="Arial"/>
          <w:sz w:val="24"/>
          <w:szCs w:val="24"/>
        </w:rPr>
      </w:pPr>
    </w:p>
    <w:p w:rsidR="00903B69" w:rsidRDefault="00903B69" w:rsidP="00903B69">
      <w:pPr>
        <w:pStyle w:val="Ttulo2"/>
        <w:jc w:val="both"/>
        <w:rPr>
          <w:rFonts w:asciiTheme="minorHAnsi" w:hAnsiTheme="minorHAnsi"/>
        </w:rPr>
      </w:pPr>
      <w:bookmarkStart w:id="78" w:name="_Toc411320789"/>
      <w:bookmarkStart w:id="79" w:name="_Toc522276282"/>
      <w:r>
        <w:rPr>
          <w:rFonts w:asciiTheme="minorHAnsi" w:hAnsiTheme="minorHAnsi"/>
        </w:rPr>
        <w:t>Despliegue en los entornos de Pre-Producción y Producción</w:t>
      </w:r>
      <w:bookmarkEnd w:id="78"/>
      <w:bookmarkEnd w:id="79"/>
    </w:p>
    <w:p w:rsidR="00903B69" w:rsidRPr="00061464" w:rsidRDefault="00903B69" w:rsidP="00903B69">
      <w:pPr>
        <w:jc w:val="both"/>
        <w:rPr>
          <w:rFonts w:cs="Arial"/>
          <w:sz w:val="22"/>
          <w:szCs w:val="22"/>
        </w:rPr>
      </w:pPr>
      <w:r w:rsidRPr="00061464">
        <w:rPr>
          <w:rFonts w:cs="Arial"/>
          <w:sz w:val="22"/>
          <w:szCs w:val="22"/>
        </w:rPr>
        <w:t xml:space="preserve">Como parte del ciclo de vida de los desarrollos, éstos deben recorrer diferentes entornos enfocados a la consecución de diferentes objetivos. Por ello una vez terminada la fase de desarrollo es necesario realizar diferentes tareas, como pruebas de rendimiento o aceptación. </w:t>
      </w:r>
      <w:r w:rsidRPr="00061464">
        <w:rPr>
          <w:rFonts w:cs="Arial"/>
          <w:sz w:val="22"/>
          <w:szCs w:val="22"/>
        </w:rPr>
        <w:lastRenderedPageBreak/>
        <w:t>Para ello el MECD cuenta con un ento</w:t>
      </w:r>
      <w:r>
        <w:rPr>
          <w:rFonts w:cs="Arial"/>
          <w:sz w:val="22"/>
          <w:szCs w:val="22"/>
        </w:rPr>
        <w:t>rno específico de Pre-P</w:t>
      </w:r>
      <w:r w:rsidRPr="00061464">
        <w:rPr>
          <w:rFonts w:cs="Arial"/>
          <w:sz w:val="22"/>
          <w:szCs w:val="22"/>
        </w:rPr>
        <w:t>roducción</w:t>
      </w:r>
      <w:r>
        <w:rPr>
          <w:rFonts w:cs="Arial"/>
          <w:sz w:val="22"/>
          <w:szCs w:val="22"/>
        </w:rPr>
        <w:t xml:space="preserve"> (también denominado entorno de Calidad), como se mencionaba en el apartado anterior.</w:t>
      </w:r>
    </w:p>
    <w:p w:rsidR="00903B69" w:rsidRPr="00061464" w:rsidRDefault="00903B69" w:rsidP="00903B69">
      <w:pPr>
        <w:jc w:val="both"/>
        <w:rPr>
          <w:rFonts w:cs="Arial"/>
          <w:sz w:val="22"/>
          <w:szCs w:val="22"/>
        </w:rPr>
      </w:pPr>
    </w:p>
    <w:p w:rsidR="00903B69" w:rsidRPr="00061464" w:rsidRDefault="00903B69" w:rsidP="00903B69">
      <w:pPr>
        <w:jc w:val="both"/>
        <w:rPr>
          <w:rFonts w:cs="Arial"/>
          <w:sz w:val="22"/>
          <w:szCs w:val="22"/>
        </w:rPr>
      </w:pPr>
      <w:r w:rsidRPr="00061464">
        <w:rPr>
          <w:rFonts w:cs="Arial"/>
          <w:sz w:val="22"/>
          <w:szCs w:val="22"/>
        </w:rPr>
        <w:t>Dada la importancia del paso de una aplicación a los entornos</w:t>
      </w:r>
      <w:r>
        <w:rPr>
          <w:rFonts w:cs="Arial"/>
          <w:sz w:val="22"/>
          <w:szCs w:val="22"/>
        </w:rPr>
        <w:t xml:space="preserve"> P</w:t>
      </w:r>
      <w:r w:rsidRPr="00061464">
        <w:rPr>
          <w:rFonts w:cs="Arial"/>
          <w:sz w:val="22"/>
          <w:szCs w:val="22"/>
        </w:rPr>
        <w:t>re</w:t>
      </w:r>
      <w:r>
        <w:rPr>
          <w:rFonts w:cs="Arial"/>
          <w:sz w:val="22"/>
          <w:szCs w:val="22"/>
        </w:rPr>
        <w:t>-P</w:t>
      </w:r>
      <w:r w:rsidRPr="00061464">
        <w:rPr>
          <w:rFonts w:cs="Arial"/>
          <w:sz w:val="22"/>
          <w:szCs w:val="22"/>
        </w:rPr>
        <w:t xml:space="preserve">roducción y </w:t>
      </w:r>
      <w:r>
        <w:rPr>
          <w:rFonts w:cs="Arial"/>
          <w:sz w:val="22"/>
          <w:szCs w:val="22"/>
        </w:rPr>
        <w:t>P</w:t>
      </w:r>
      <w:r w:rsidRPr="00061464">
        <w:rPr>
          <w:rFonts w:cs="Arial"/>
          <w:sz w:val="22"/>
          <w:szCs w:val="22"/>
        </w:rPr>
        <w:t>roducción, el MECD cuenta con un procedimiento específico para el manejo de este cambio. Los despliegues en dichos entornos serán realizados exclusivamente por personas del MECD.</w:t>
      </w:r>
      <w:r>
        <w:rPr>
          <w:rFonts w:cs="Arial"/>
          <w:sz w:val="22"/>
          <w:szCs w:val="22"/>
        </w:rPr>
        <w:t xml:space="preserve"> El equipo de desarrollo podrá realizar validaciones de los despliegues y consultas de los ficheros de log con las trazas de ejecución.</w:t>
      </w:r>
    </w:p>
    <w:p w:rsidR="00903B69" w:rsidRDefault="00903B69" w:rsidP="00903B69">
      <w:pPr>
        <w:pStyle w:val="Ttulo1"/>
        <w:jc w:val="both"/>
        <w:rPr>
          <w:rFonts w:asciiTheme="minorHAnsi" w:hAnsiTheme="minorHAnsi"/>
        </w:rPr>
      </w:pPr>
      <w:bookmarkStart w:id="80" w:name="_Toc411320790"/>
      <w:bookmarkStart w:id="81" w:name="_Toc522276283"/>
      <w:r>
        <w:rPr>
          <w:rFonts w:asciiTheme="minorHAnsi" w:hAnsiTheme="minorHAnsi"/>
        </w:rPr>
        <w:lastRenderedPageBreak/>
        <w:t>Entorno de Desarrollo</w:t>
      </w:r>
      <w:bookmarkEnd w:id="80"/>
      <w:bookmarkEnd w:id="81"/>
    </w:p>
    <w:p w:rsidR="00903B69" w:rsidRDefault="00903B69" w:rsidP="00903B69">
      <w:pPr>
        <w:pStyle w:val="Ttulo2"/>
        <w:jc w:val="both"/>
        <w:rPr>
          <w:rFonts w:asciiTheme="minorHAnsi" w:hAnsiTheme="minorHAnsi"/>
        </w:rPr>
      </w:pPr>
      <w:bookmarkStart w:id="82" w:name="_Toc411320791"/>
      <w:bookmarkStart w:id="83" w:name="_Toc522276284"/>
      <w:r>
        <w:rPr>
          <w:rFonts w:asciiTheme="minorHAnsi" w:hAnsiTheme="minorHAnsi"/>
        </w:rPr>
        <w:t>Herramientas</w:t>
      </w:r>
      <w:bookmarkEnd w:id="82"/>
      <w:bookmarkEnd w:id="83"/>
    </w:p>
    <w:p w:rsidR="00903B69" w:rsidRDefault="00903B69" w:rsidP="00903B69">
      <w:pPr>
        <w:spacing w:after="120"/>
        <w:jc w:val="both"/>
        <w:rPr>
          <w:sz w:val="22"/>
          <w:szCs w:val="22"/>
        </w:rPr>
      </w:pPr>
      <w:r w:rsidRPr="009663A3">
        <w:rPr>
          <w:sz w:val="22"/>
          <w:szCs w:val="22"/>
        </w:rPr>
        <w:t xml:space="preserve">El entorno de desarrollo tiene dos caras: por un lado, están los ordenadores individuales con las herramientas utilizadas por los desarrolladores y por otro están las herramientas compartidas a través de la intranet. </w:t>
      </w:r>
    </w:p>
    <w:p w:rsidR="00903B69" w:rsidRDefault="00903B69" w:rsidP="00903B69">
      <w:pPr>
        <w:spacing w:after="120"/>
        <w:rPr>
          <w:sz w:val="22"/>
          <w:szCs w:val="22"/>
        </w:rPr>
      </w:pPr>
    </w:p>
    <w:p w:rsidR="00903B69" w:rsidRDefault="00903B69" w:rsidP="00903B69">
      <w:pPr>
        <w:spacing w:after="120"/>
        <w:jc w:val="center"/>
      </w:pPr>
      <w:r>
        <w:object w:dxaOrig="9126" w:dyaOrig="6564">
          <v:shape id="_x0000_i1026" type="#_x0000_t75" style="width:348pt;height:249.75pt" o:ole="">
            <v:imagedata r:id="rId19" o:title=""/>
          </v:shape>
          <o:OLEObject Type="Embed" ProgID="Visio.Drawing.11" ShapeID="_x0000_i1026" DrawAspect="Content" ObjectID="_1596019816" r:id="rId20"/>
        </w:object>
      </w:r>
    </w:p>
    <w:p w:rsidR="00903B69" w:rsidRDefault="00903B69" w:rsidP="00903B69">
      <w:pPr>
        <w:jc w:val="center"/>
        <w:rPr>
          <w:rFonts w:cs="Arial"/>
          <w:szCs w:val="20"/>
        </w:rPr>
      </w:pPr>
      <w:r w:rsidRPr="005E277A">
        <w:rPr>
          <w:rFonts w:cs="Arial"/>
          <w:szCs w:val="20"/>
        </w:rPr>
        <w:t>Herramientas del entorno de desarrollo (puesto local)</w:t>
      </w:r>
    </w:p>
    <w:p w:rsidR="00903B69" w:rsidRDefault="00903B69" w:rsidP="00903B69">
      <w:pPr>
        <w:jc w:val="center"/>
        <w:rPr>
          <w:rFonts w:cs="Arial"/>
          <w:szCs w:val="20"/>
        </w:rPr>
      </w:pPr>
    </w:p>
    <w:p w:rsidR="00903B69" w:rsidRDefault="00903B69" w:rsidP="00903B69">
      <w:pPr>
        <w:rPr>
          <w:sz w:val="22"/>
          <w:szCs w:val="22"/>
        </w:rPr>
      </w:pPr>
    </w:p>
    <w:p w:rsidR="00903B69" w:rsidRDefault="00903B69" w:rsidP="00903B69">
      <w:pPr>
        <w:jc w:val="both"/>
        <w:rPr>
          <w:sz w:val="22"/>
          <w:szCs w:val="22"/>
        </w:rPr>
      </w:pPr>
      <w:r w:rsidRPr="009F177B">
        <w:rPr>
          <w:sz w:val="22"/>
          <w:szCs w:val="22"/>
        </w:rPr>
        <w:t>Cada puesto de desarrollo cuenta con una instalación completa de las siguientes herramientas: JDK, Eclipse, Tomcat, Maven</w:t>
      </w:r>
      <w:r>
        <w:rPr>
          <w:sz w:val="22"/>
          <w:szCs w:val="22"/>
        </w:rPr>
        <w:t>,</w:t>
      </w:r>
      <w:r w:rsidRPr="009F177B">
        <w:rPr>
          <w:sz w:val="22"/>
          <w:szCs w:val="22"/>
        </w:rPr>
        <w:t xml:space="preserve"> </w:t>
      </w:r>
      <w:proofErr w:type="spellStart"/>
      <w:r w:rsidRPr="009F177B">
        <w:rPr>
          <w:sz w:val="22"/>
          <w:szCs w:val="22"/>
        </w:rPr>
        <w:t>SQLDeveloper</w:t>
      </w:r>
      <w:proofErr w:type="spellEnd"/>
      <w:r w:rsidRPr="009F177B">
        <w:rPr>
          <w:sz w:val="22"/>
          <w:szCs w:val="22"/>
        </w:rPr>
        <w:t xml:space="preserve"> y </w:t>
      </w:r>
      <w:proofErr w:type="spellStart"/>
      <w:r>
        <w:rPr>
          <w:sz w:val="22"/>
          <w:szCs w:val="22"/>
        </w:rPr>
        <w:t>Notedpad</w:t>
      </w:r>
      <w:proofErr w:type="spellEnd"/>
      <w:r>
        <w:rPr>
          <w:sz w:val="22"/>
          <w:szCs w:val="22"/>
        </w:rPr>
        <w:t>++</w:t>
      </w:r>
      <w:r w:rsidRPr="009F177B">
        <w:rPr>
          <w:sz w:val="22"/>
          <w:szCs w:val="22"/>
        </w:rPr>
        <w:t xml:space="preserve">. La instalación de Eclipse incluye varios </w:t>
      </w:r>
      <w:proofErr w:type="spellStart"/>
      <w:r w:rsidRPr="009F177B">
        <w:rPr>
          <w:i/>
          <w:sz w:val="22"/>
          <w:szCs w:val="22"/>
        </w:rPr>
        <w:t>plug</w:t>
      </w:r>
      <w:r>
        <w:rPr>
          <w:i/>
          <w:sz w:val="22"/>
          <w:szCs w:val="22"/>
        </w:rPr>
        <w:t>-</w:t>
      </w:r>
      <w:r w:rsidRPr="009F177B">
        <w:rPr>
          <w:i/>
          <w:sz w:val="22"/>
          <w:szCs w:val="22"/>
        </w:rPr>
        <w:t>ins</w:t>
      </w:r>
      <w:proofErr w:type="spellEnd"/>
      <w:r w:rsidRPr="009F177B">
        <w:rPr>
          <w:sz w:val="22"/>
          <w:szCs w:val="22"/>
        </w:rPr>
        <w:t xml:space="preserve"> </w:t>
      </w:r>
      <w:r>
        <w:rPr>
          <w:sz w:val="22"/>
          <w:szCs w:val="22"/>
        </w:rPr>
        <w:t xml:space="preserve">que permiten </w:t>
      </w:r>
      <w:r w:rsidRPr="009F177B">
        <w:rPr>
          <w:sz w:val="22"/>
          <w:szCs w:val="22"/>
        </w:rPr>
        <w:t>acceder a SVN, extraer métricas  calidad de</w:t>
      </w:r>
      <w:r>
        <w:rPr>
          <w:sz w:val="22"/>
          <w:szCs w:val="22"/>
        </w:rPr>
        <w:t>l</w:t>
      </w:r>
      <w:r w:rsidRPr="009F177B">
        <w:rPr>
          <w:sz w:val="22"/>
          <w:szCs w:val="22"/>
        </w:rPr>
        <w:t xml:space="preserve"> código fuente</w:t>
      </w:r>
      <w:r>
        <w:rPr>
          <w:sz w:val="22"/>
          <w:szCs w:val="22"/>
        </w:rPr>
        <w:t xml:space="preserve"> e</w:t>
      </w:r>
      <w:r w:rsidRPr="009F177B">
        <w:rPr>
          <w:sz w:val="22"/>
          <w:szCs w:val="22"/>
        </w:rPr>
        <w:t xml:space="preserve"> </w:t>
      </w:r>
      <w:r>
        <w:rPr>
          <w:sz w:val="22"/>
          <w:szCs w:val="22"/>
        </w:rPr>
        <w:t xml:space="preserve">integrar el proyecto con Maven. </w:t>
      </w:r>
    </w:p>
    <w:p w:rsidR="00903B69" w:rsidRDefault="00903B69" w:rsidP="00903B69">
      <w:pPr>
        <w:jc w:val="both"/>
        <w:rPr>
          <w:sz w:val="22"/>
          <w:szCs w:val="22"/>
        </w:rPr>
      </w:pPr>
    </w:p>
    <w:p w:rsidR="00903B69" w:rsidRPr="009F177B" w:rsidRDefault="00903B69" w:rsidP="00903B69">
      <w:pPr>
        <w:jc w:val="both"/>
        <w:rPr>
          <w:sz w:val="22"/>
          <w:szCs w:val="22"/>
        </w:rPr>
      </w:pPr>
      <w:r>
        <w:rPr>
          <w:sz w:val="22"/>
          <w:szCs w:val="22"/>
        </w:rPr>
        <w:t xml:space="preserve">El entorno de desarrollo también incluye herramientas compartidas por la intranet por todo el equipo: el repositorio de código fuente (SVN), bases de datos y un servidor de integración continua (IC). Nótese que en el diagrama, el icono de la base de datos representa el esquema con las tablas de las aplicaciones propias del proyecto y también las </w:t>
      </w:r>
      <w:r w:rsidRPr="00B923B9">
        <w:rPr>
          <w:i/>
          <w:sz w:val="22"/>
          <w:szCs w:val="22"/>
        </w:rPr>
        <w:t>tablas maestras</w:t>
      </w:r>
      <w:r>
        <w:rPr>
          <w:sz w:val="22"/>
          <w:szCs w:val="22"/>
        </w:rPr>
        <w:t xml:space="preserve"> comunes a otras aplicaciones (códigos de países, códigos de CCAA, etc.). </w:t>
      </w:r>
    </w:p>
    <w:p w:rsidR="00903B69" w:rsidRDefault="00903B69" w:rsidP="00903B69">
      <w:pPr>
        <w:jc w:val="center"/>
        <w:rPr>
          <w:rFonts w:cs="Arial"/>
          <w:szCs w:val="20"/>
        </w:rPr>
      </w:pPr>
    </w:p>
    <w:p w:rsidR="00903B69" w:rsidRPr="005E277A" w:rsidRDefault="00903B69" w:rsidP="00903B69">
      <w:pPr>
        <w:jc w:val="center"/>
        <w:rPr>
          <w:rFonts w:cs="Arial"/>
          <w:szCs w:val="20"/>
        </w:rPr>
      </w:pPr>
    </w:p>
    <w:p w:rsidR="00903B69" w:rsidRDefault="00903B69" w:rsidP="00903B69">
      <w:pPr>
        <w:spacing w:after="120"/>
        <w:jc w:val="center"/>
      </w:pPr>
      <w:r>
        <w:object w:dxaOrig="5259" w:dyaOrig="5054">
          <v:shape id="_x0000_i1027" type="#_x0000_t75" style="width:263.25pt;height:252.75pt" o:ole="">
            <v:imagedata r:id="rId21" o:title=""/>
          </v:shape>
          <o:OLEObject Type="Embed" ProgID="Visio.Drawing.11" ShapeID="_x0000_i1027" DrawAspect="Content" ObjectID="_1596019817" r:id="rId22"/>
        </w:object>
      </w:r>
    </w:p>
    <w:p w:rsidR="00903B69" w:rsidRDefault="00903B69" w:rsidP="00903B69">
      <w:pPr>
        <w:jc w:val="center"/>
        <w:rPr>
          <w:rFonts w:cs="Arial"/>
          <w:szCs w:val="20"/>
        </w:rPr>
      </w:pPr>
      <w:r w:rsidRPr="005E277A">
        <w:rPr>
          <w:rFonts w:cs="Arial"/>
          <w:szCs w:val="20"/>
        </w:rPr>
        <w:t xml:space="preserve">Herramientas del entorno de desarrollo compartidas </w:t>
      </w:r>
      <w:r>
        <w:rPr>
          <w:rFonts w:cs="Arial"/>
          <w:szCs w:val="20"/>
        </w:rPr>
        <w:t>(</w:t>
      </w:r>
      <w:r w:rsidRPr="005E277A">
        <w:rPr>
          <w:rFonts w:cs="Arial"/>
          <w:szCs w:val="20"/>
        </w:rPr>
        <w:t>intranet</w:t>
      </w:r>
      <w:r>
        <w:rPr>
          <w:rFonts w:cs="Arial"/>
          <w:szCs w:val="20"/>
        </w:rPr>
        <w:t>)</w:t>
      </w:r>
    </w:p>
    <w:p w:rsidR="00903B69" w:rsidRDefault="00903B69" w:rsidP="00903B69">
      <w:pPr>
        <w:jc w:val="center"/>
        <w:rPr>
          <w:rFonts w:cs="Arial"/>
          <w:szCs w:val="20"/>
        </w:rPr>
      </w:pPr>
    </w:p>
    <w:p w:rsidR="00903B69" w:rsidRPr="009F177B" w:rsidRDefault="00903B69" w:rsidP="00903B69">
      <w:pPr>
        <w:jc w:val="both"/>
        <w:rPr>
          <w:sz w:val="22"/>
          <w:szCs w:val="22"/>
        </w:rPr>
      </w:pPr>
      <w:r w:rsidRPr="009F177B">
        <w:rPr>
          <w:sz w:val="22"/>
          <w:szCs w:val="22"/>
        </w:rPr>
        <w:t>A continuación se describen brevemente las principales herramientas mencionadas en el apartado anterior</w:t>
      </w:r>
      <w:r>
        <w:rPr>
          <w:sz w:val="22"/>
          <w:szCs w:val="22"/>
        </w:rPr>
        <w:t>:</w:t>
      </w:r>
    </w:p>
    <w:p w:rsidR="00903B69" w:rsidRPr="005E277A" w:rsidRDefault="00903B69" w:rsidP="00903B69">
      <w:pPr>
        <w:jc w:val="both"/>
        <w:rPr>
          <w:rFonts w:cs="Arial"/>
          <w:szCs w:val="20"/>
        </w:rPr>
      </w:pPr>
    </w:p>
    <w:p w:rsidR="00903B69" w:rsidRPr="009663A3" w:rsidRDefault="00903B69" w:rsidP="00903B69">
      <w:pPr>
        <w:spacing w:after="120"/>
        <w:jc w:val="both"/>
        <w:rPr>
          <w:rFonts w:cs="Arial"/>
          <w:sz w:val="22"/>
          <w:szCs w:val="22"/>
        </w:rPr>
      </w:pPr>
      <w:r w:rsidRPr="009663A3">
        <w:rPr>
          <w:rFonts w:cs="Arial"/>
          <w:b/>
          <w:sz w:val="22"/>
          <w:szCs w:val="22"/>
        </w:rPr>
        <w:t>Maven</w:t>
      </w:r>
      <w:r w:rsidRPr="009663A3">
        <w:rPr>
          <w:rFonts w:cs="Arial"/>
          <w:sz w:val="22"/>
          <w:szCs w:val="22"/>
        </w:rPr>
        <w:t xml:space="preserve"> es una herramienta open-</w:t>
      </w:r>
      <w:proofErr w:type="spellStart"/>
      <w:r w:rsidRPr="009663A3">
        <w:rPr>
          <w:rFonts w:cs="Arial"/>
          <w:sz w:val="22"/>
          <w:szCs w:val="22"/>
        </w:rPr>
        <w:t>source</w:t>
      </w:r>
      <w:proofErr w:type="spellEnd"/>
      <w:r w:rsidRPr="009663A3">
        <w:rPr>
          <w:rFonts w:cs="Arial"/>
          <w:sz w:val="22"/>
          <w:szCs w:val="22"/>
        </w:rPr>
        <w:t xml:space="preserve"> que simplifica los procesos de construcción y gestión de los ficheros de instalación de</w:t>
      </w:r>
      <w:r>
        <w:rPr>
          <w:rFonts w:cs="Arial"/>
          <w:sz w:val="22"/>
          <w:szCs w:val="22"/>
        </w:rPr>
        <w:t xml:space="preserve"> las aplicaciones y servicios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9663A3">
        <w:rPr>
          <w:rFonts w:cs="Arial"/>
          <w:sz w:val="22"/>
          <w:szCs w:val="22"/>
        </w:rPr>
        <w:t>), a partir del código fuente. Entre las principales características  de Maven, destacan las siguientes:</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Estandarización de la estructura interna de los proyecto (carpetas de código fuente, ubicación de ficheros)</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Simplificación de la gestión de las librerías comunes (esto se denomina “</w:t>
      </w:r>
      <w:r w:rsidRPr="009663A3">
        <w:rPr>
          <w:rFonts w:cs="Arial"/>
          <w:i/>
          <w:sz w:val="22"/>
          <w:szCs w:val="22"/>
        </w:rPr>
        <w:t>gestión de dependencias</w:t>
      </w:r>
      <w:r w:rsidRPr="009663A3">
        <w:rPr>
          <w:rFonts w:cs="Arial"/>
          <w:sz w:val="22"/>
          <w:szCs w:val="22"/>
        </w:rPr>
        <w:t xml:space="preserve">”). Las librerías se descargan desde </w:t>
      </w:r>
      <w:r w:rsidRPr="009663A3">
        <w:rPr>
          <w:rFonts w:cs="Arial"/>
          <w:i/>
          <w:sz w:val="22"/>
          <w:szCs w:val="22"/>
        </w:rPr>
        <w:t>repositorios públicos</w:t>
      </w:r>
      <w:r w:rsidRPr="009663A3">
        <w:rPr>
          <w:rFonts w:cs="Arial"/>
          <w:sz w:val="22"/>
          <w:szCs w:val="22"/>
        </w:rPr>
        <w:t xml:space="preserve"> accesibles por Internet.</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Automatización de tareas rutinarias, como la compilación y generación de ficheros de despliegue (</w:t>
      </w:r>
      <w:r w:rsidRPr="00AB3ABB">
        <w:rPr>
          <w:rFonts w:ascii="Consolas" w:hAnsi="Consolas" w:cs="Consolas"/>
          <w:b/>
          <w:sz w:val="22"/>
          <w:szCs w:val="22"/>
        </w:rPr>
        <w:t>.</w:t>
      </w:r>
      <w:proofErr w:type="spellStart"/>
      <w:r w:rsidRPr="00AB3ABB">
        <w:rPr>
          <w:rFonts w:ascii="Consolas" w:hAnsi="Consolas" w:cs="Consolas"/>
          <w:b/>
          <w:sz w:val="22"/>
          <w:szCs w:val="22"/>
        </w:rPr>
        <w:t>war</w:t>
      </w:r>
      <w:proofErr w:type="spellEnd"/>
      <w:r w:rsidRPr="009663A3">
        <w:rPr>
          <w:rFonts w:cs="Arial"/>
          <w:sz w:val="22"/>
          <w:szCs w:val="22"/>
        </w:rPr>
        <w:t>)</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 xml:space="preserve">Cada proyecto tiene un fichero </w:t>
      </w:r>
      <w:r w:rsidRPr="009663A3">
        <w:rPr>
          <w:rFonts w:cs="Arial"/>
          <w:i/>
          <w:sz w:val="22"/>
          <w:szCs w:val="22"/>
        </w:rPr>
        <w:t>pom.xml</w:t>
      </w:r>
      <w:r w:rsidRPr="009663A3">
        <w:rPr>
          <w:rFonts w:cs="Arial"/>
          <w:sz w:val="22"/>
          <w:szCs w:val="22"/>
        </w:rPr>
        <w:t xml:space="preserve"> con la configuración utilizada por Maven</w:t>
      </w:r>
    </w:p>
    <w:p w:rsidR="00903B69" w:rsidRPr="009663A3" w:rsidRDefault="00903B69" w:rsidP="00903B69">
      <w:pPr>
        <w:pStyle w:val="Prrafodelista"/>
        <w:numPr>
          <w:ilvl w:val="0"/>
          <w:numId w:val="28"/>
        </w:numPr>
        <w:spacing w:after="120" w:line="276" w:lineRule="auto"/>
        <w:jc w:val="both"/>
        <w:rPr>
          <w:rFonts w:cs="Arial"/>
          <w:sz w:val="22"/>
          <w:szCs w:val="22"/>
        </w:rPr>
      </w:pPr>
      <w:r w:rsidRPr="009663A3">
        <w:rPr>
          <w:rFonts w:cs="Arial"/>
          <w:sz w:val="22"/>
          <w:szCs w:val="22"/>
        </w:rPr>
        <w:t>Se invoca por línea de comandos o desde el menú de Eclipse</w:t>
      </w:r>
    </w:p>
    <w:p w:rsidR="00903B69" w:rsidRPr="007C2F28" w:rsidRDefault="00903B69" w:rsidP="00903B69">
      <w:pPr>
        <w:spacing w:after="120"/>
        <w:jc w:val="both"/>
        <w:rPr>
          <w:rFonts w:cs="Arial"/>
          <w:szCs w:val="20"/>
        </w:rPr>
      </w:pPr>
    </w:p>
    <w:p w:rsidR="00903B69" w:rsidRPr="009663A3" w:rsidRDefault="00903B69" w:rsidP="00903B69">
      <w:pPr>
        <w:spacing w:after="120"/>
        <w:jc w:val="both"/>
        <w:rPr>
          <w:rFonts w:cs="Arial"/>
          <w:sz w:val="22"/>
          <w:szCs w:val="22"/>
        </w:rPr>
      </w:pPr>
      <w:proofErr w:type="spellStart"/>
      <w:r w:rsidRPr="009663A3">
        <w:rPr>
          <w:rFonts w:cs="Arial"/>
          <w:b/>
          <w:sz w:val="22"/>
          <w:szCs w:val="22"/>
        </w:rPr>
        <w:t>Subversion</w:t>
      </w:r>
      <w:proofErr w:type="spellEnd"/>
      <w:r w:rsidRPr="009663A3">
        <w:rPr>
          <w:rFonts w:cs="Arial"/>
          <w:b/>
          <w:sz w:val="22"/>
          <w:szCs w:val="22"/>
        </w:rPr>
        <w:t xml:space="preserve"> (SVN)</w:t>
      </w:r>
      <w:r w:rsidRPr="009663A3">
        <w:rPr>
          <w:rFonts w:cs="Arial"/>
          <w:sz w:val="22"/>
          <w:szCs w:val="22"/>
        </w:rPr>
        <w:t xml:space="preserve"> es una herramienta de control de versiones del código fuente que se basa en el uso de un repositorio central—accesible por la intranet—cuyo funcionamiento se asemeja enormemente al de un sistema de ficheros. Con SVN, los cambios producidos en el repositorio se denominan </w:t>
      </w:r>
      <w:r w:rsidRPr="009663A3">
        <w:rPr>
          <w:rFonts w:cs="Arial"/>
          <w:i/>
          <w:sz w:val="22"/>
          <w:szCs w:val="22"/>
        </w:rPr>
        <w:t>revisiones</w:t>
      </w:r>
      <w:r w:rsidRPr="009663A3">
        <w:rPr>
          <w:rFonts w:cs="Arial"/>
          <w:sz w:val="22"/>
          <w:szCs w:val="22"/>
        </w:rPr>
        <w:t xml:space="preserve">. </w:t>
      </w:r>
    </w:p>
    <w:p w:rsidR="00903B69" w:rsidRPr="009663A3" w:rsidRDefault="00903B69" w:rsidP="00903B69">
      <w:pPr>
        <w:spacing w:after="120"/>
        <w:jc w:val="both"/>
        <w:rPr>
          <w:rFonts w:cs="Arial"/>
          <w:sz w:val="22"/>
          <w:szCs w:val="22"/>
        </w:rPr>
      </w:pPr>
      <w:r w:rsidRPr="009663A3">
        <w:rPr>
          <w:rFonts w:cs="Arial"/>
          <w:sz w:val="22"/>
          <w:szCs w:val="22"/>
        </w:rPr>
        <w:t xml:space="preserve">En nuestros proyectos, accederemos al repositorio central desde un </w:t>
      </w:r>
      <w:proofErr w:type="spellStart"/>
      <w:r w:rsidRPr="009663A3">
        <w:rPr>
          <w:rFonts w:cs="Arial"/>
          <w:i/>
          <w:sz w:val="22"/>
          <w:szCs w:val="22"/>
        </w:rPr>
        <w:t>plug</w:t>
      </w:r>
      <w:proofErr w:type="spellEnd"/>
      <w:r>
        <w:rPr>
          <w:rFonts w:cs="Arial"/>
          <w:i/>
          <w:sz w:val="22"/>
          <w:szCs w:val="22"/>
        </w:rPr>
        <w:t>-</w:t>
      </w:r>
      <w:r w:rsidRPr="009663A3">
        <w:rPr>
          <w:rFonts w:cs="Arial"/>
          <w:i/>
          <w:sz w:val="22"/>
          <w:szCs w:val="22"/>
        </w:rPr>
        <w:t>in</w:t>
      </w:r>
      <w:r w:rsidRPr="009663A3">
        <w:rPr>
          <w:rFonts w:cs="Arial"/>
          <w:sz w:val="22"/>
          <w:szCs w:val="22"/>
        </w:rPr>
        <w:t xml:space="preserve"> de Eclipse. Desde allí los desarrolladores harán todas las operaciones de </w:t>
      </w:r>
      <w:proofErr w:type="spellStart"/>
      <w:r w:rsidRPr="009663A3">
        <w:rPr>
          <w:rFonts w:cs="Arial"/>
          <w:i/>
          <w:sz w:val="22"/>
          <w:szCs w:val="22"/>
        </w:rPr>
        <w:t>check</w:t>
      </w:r>
      <w:proofErr w:type="spellEnd"/>
      <w:r w:rsidRPr="009663A3">
        <w:rPr>
          <w:rFonts w:cs="Arial"/>
          <w:i/>
          <w:sz w:val="22"/>
          <w:szCs w:val="22"/>
        </w:rPr>
        <w:t>-in</w:t>
      </w:r>
      <w:r w:rsidRPr="009663A3">
        <w:rPr>
          <w:rFonts w:cs="Arial"/>
          <w:sz w:val="22"/>
          <w:szCs w:val="22"/>
        </w:rPr>
        <w:t xml:space="preserve">, </w:t>
      </w:r>
      <w:proofErr w:type="spellStart"/>
      <w:r w:rsidRPr="009663A3">
        <w:rPr>
          <w:rFonts w:cs="Arial"/>
          <w:i/>
          <w:sz w:val="22"/>
          <w:szCs w:val="22"/>
        </w:rPr>
        <w:t>check-out</w:t>
      </w:r>
      <w:proofErr w:type="spellEnd"/>
      <w:r w:rsidRPr="009663A3">
        <w:rPr>
          <w:rFonts w:cs="Arial"/>
          <w:i/>
          <w:sz w:val="22"/>
          <w:szCs w:val="22"/>
        </w:rPr>
        <w:t xml:space="preserve"> </w:t>
      </w:r>
      <w:r w:rsidRPr="009663A3">
        <w:rPr>
          <w:rFonts w:cs="Arial"/>
          <w:sz w:val="22"/>
          <w:szCs w:val="22"/>
        </w:rPr>
        <w:t>y etiquetado del código fuente.</w:t>
      </w:r>
    </w:p>
    <w:p w:rsidR="00903B69" w:rsidRPr="009663A3" w:rsidRDefault="00903B69" w:rsidP="00903B69">
      <w:pPr>
        <w:spacing w:after="120"/>
        <w:jc w:val="both"/>
        <w:rPr>
          <w:rFonts w:cs="Arial"/>
          <w:sz w:val="22"/>
          <w:szCs w:val="22"/>
        </w:rPr>
      </w:pPr>
    </w:p>
    <w:p w:rsidR="00903B69" w:rsidRPr="006F294B" w:rsidRDefault="00903B69" w:rsidP="00903B69"/>
    <w:p w:rsidR="00903B69" w:rsidRDefault="00903B69" w:rsidP="00903B69">
      <w:pPr>
        <w:pStyle w:val="Ttulo2"/>
        <w:jc w:val="both"/>
        <w:rPr>
          <w:rFonts w:asciiTheme="minorHAnsi" w:hAnsiTheme="minorHAnsi"/>
        </w:rPr>
      </w:pPr>
      <w:bookmarkStart w:id="84" w:name="_Toc411320792"/>
      <w:bookmarkStart w:id="85" w:name="_Toc522276285"/>
      <w:r>
        <w:rPr>
          <w:rFonts w:asciiTheme="minorHAnsi" w:hAnsiTheme="minorHAnsi"/>
        </w:rPr>
        <w:lastRenderedPageBreak/>
        <w:t>Versiones de las Herramientas</w:t>
      </w:r>
      <w:bookmarkEnd w:id="84"/>
      <w:bookmarkEnd w:id="85"/>
    </w:p>
    <w:tbl>
      <w:tblPr>
        <w:tblStyle w:val="Tablaconcuadrcula"/>
        <w:tblW w:w="0" w:type="auto"/>
        <w:jc w:val="center"/>
        <w:tblLook w:val="04A0" w:firstRow="1" w:lastRow="0" w:firstColumn="1" w:lastColumn="0" w:noHBand="0" w:noVBand="1"/>
      </w:tblPr>
      <w:tblGrid>
        <w:gridCol w:w="2964"/>
        <w:gridCol w:w="2650"/>
        <w:gridCol w:w="3280"/>
      </w:tblGrid>
      <w:tr w:rsidR="00903B69" w:rsidRPr="008661FC" w:rsidTr="00C21FA4">
        <w:trPr>
          <w:cnfStyle w:val="100000000000" w:firstRow="1" w:lastRow="0" w:firstColumn="0" w:lastColumn="0" w:oddVBand="0" w:evenVBand="0" w:oddHBand="0" w:evenHBand="0" w:firstRowFirstColumn="0" w:firstRowLastColumn="0" w:lastRowFirstColumn="0" w:lastRowLastColumn="0"/>
          <w:trHeight w:val="239"/>
          <w:jc w:val="center"/>
        </w:trPr>
        <w:tc>
          <w:tcPr>
            <w:tcW w:w="2964" w:type="dxa"/>
          </w:tcPr>
          <w:p w:rsidR="00903B69" w:rsidRPr="008661FC" w:rsidRDefault="00903B69" w:rsidP="00C21FA4">
            <w:pPr>
              <w:jc w:val="center"/>
              <w:rPr>
                <w:color w:val="FFFFFF" w:themeColor="background1"/>
              </w:rPr>
            </w:pPr>
            <w:r w:rsidRPr="008661FC">
              <w:rPr>
                <w:color w:val="FFFFFF" w:themeColor="background1"/>
              </w:rPr>
              <w:t>Herramienta</w:t>
            </w:r>
          </w:p>
        </w:tc>
        <w:tc>
          <w:tcPr>
            <w:tcW w:w="2650" w:type="dxa"/>
          </w:tcPr>
          <w:p w:rsidR="00903B69" w:rsidRPr="008661FC" w:rsidRDefault="00903B69" w:rsidP="00C21FA4">
            <w:pPr>
              <w:jc w:val="center"/>
              <w:rPr>
                <w:color w:val="FFFFFF" w:themeColor="background1"/>
              </w:rPr>
            </w:pPr>
            <w:r w:rsidRPr="008661FC">
              <w:rPr>
                <w:color w:val="FFFFFF" w:themeColor="background1"/>
              </w:rPr>
              <w:t>Versión</w:t>
            </w:r>
          </w:p>
        </w:tc>
        <w:tc>
          <w:tcPr>
            <w:tcW w:w="3280" w:type="dxa"/>
          </w:tcPr>
          <w:p w:rsidR="00903B69" w:rsidRPr="008661FC" w:rsidRDefault="00903B69" w:rsidP="00C21FA4">
            <w:pPr>
              <w:jc w:val="center"/>
              <w:rPr>
                <w:color w:val="FFFFFF" w:themeColor="background1"/>
              </w:rPr>
            </w:pPr>
            <w:r w:rsidRPr="008661FC">
              <w:rPr>
                <w:color w:val="FFFFFF" w:themeColor="background1"/>
              </w:rPr>
              <w:t>Descripción</w:t>
            </w:r>
          </w:p>
        </w:tc>
      </w:tr>
      <w:tr w:rsidR="00903B69" w:rsidTr="00C21FA4">
        <w:trPr>
          <w:trHeight w:val="230"/>
          <w:jc w:val="center"/>
        </w:trPr>
        <w:tc>
          <w:tcPr>
            <w:tcW w:w="2964" w:type="dxa"/>
            <w:vAlign w:val="center"/>
          </w:tcPr>
          <w:p w:rsidR="00903B69" w:rsidRPr="00B846BC" w:rsidRDefault="00903B69" w:rsidP="00C21FA4">
            <w:pPr>
              <w:jc w:val="center"/>
              <w:rPr>
                <w:rFonts w:cs="Arial"/>
              </w:rPr>
            </w:pPr>
            <w:r w:rsidRPr="00B846BC">
              <w:rPr>
                <w:rFonts w:cs="Arial"/>
              </w:rPr>
              <w:t xml:space="preserve">Java </w:t>
            </w:r>
            <w:proofErr w:type="spellStart"/>
            <w:r w:rsidRPr="00B846BC">
              <w:rPr>
                <w:rFonts w:cs="Arial"/>
              </w:rPr>
              <w:t>Development</w:t>
            </w:r>
            <w:proofErr w:type="spellEnd"/>
            <w:r w:rsidRPr="00B846BC">
              <w:rPr>
                <w:rFonts w:cs="Arial"/>
              </w:rPr>
              <w:t xml:space="preserve"> Kit (JDK)</w:t>
            </w:r>
          </w:p>
        </w:tc>
        <w:tc>
          <w:tcPr>
            <w:tcW w:w="2650" w:type="dxa"/>
            <w:vAlign w:val="center"/>
          </w:tcPr>
          <w:p w:rsidR="00903B69" w:rsidRPr="00B846BC" w:rsidRDefault="00903B69" w:rsidP="00C21FA4">
            <w:pPr>
              <w:jc w:val="center"/>
              <w:rPr>
                <w:rFonts w:cs="Arial"/>
              </w:rPr>
            </w:pPr>
            <w:r w:rsidRPr="00B846BC">
              <w:rPr>
                <w:rFonts w:cs="Arial"/>
              </w:rPr>
              <w:t>1.7</w:t>
            </w:r>
          </w:p>
        </w:tc>
        <w:tc>
          <w:tcPr>
            <w:tcW w:w="3280" w:type="dxa"/>
          </w:tcPr>
          <w:p w:rsidR="00903B69" w:rsidRPr="00B846BC" w:rsidRDefault="00903B69" w:rsidP="00C21FA4">
            <w:pPr>
              <w:rPr>
                <w:rFonts w:cs="Arial"/>
              </w:rPr>
            </w:pPr>
            <w:r w:rsidRPr="00B846BC">
              <w:rPr>
                <w:rFonts w:cs="Arial"/>
              </w:rPr>
              <w:t>Es la máquina virtual de Java y el compilador.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Eclipse</w:t>
            </w:r>
          </w:p>
        </w:tc>
        <w:tc>
          <w:tcPr>
            <w:tcW w:w="2650" w:type="dxa"/>
            <w:vAlign w:val="center"/>
          </w:tcPr>
          <w:p w:rsidR="00903B69" w:rsidRPr="00B846BC" w:rsidRDefault="00903B69" w:rsidP="00C21FA4">
            <w:pPr>
              <w:jc w:val="center"/>
              <w:rPr>
                <w:rFonts w:cs="Arial"/>
              </w:rPr>
            </w:pPr>
            <w:r w:rsidRPr="00B846BC">
              <w:rPr>
                <w:rFonts w:cs="Arial"/>
              </w:rPr>
              <w:t>Luna</w:t>
            </w:r>
          </w:p>
        </w:tc>
        <w:tc>
          <w:tcPr>
            <w:tcW w:w="3280" w:type="dxa"/>
          </w:tcPr>
          <w:p w:rsidR="00903B69" w:rsidRPr="00B846BC" w:rsidRDefault="00903B69" w:rsidP="00C21FA4">
            <w:pPr>
              <w:rPr>
                <w:rFonts w:cs="Arial"/>
              </w:rPr>
            </w:pPr>
            <w:r w:rsidRPr="00B846BC">
              <w:rPr>
                <w:rFonts w:cs="Arial"/>
              </w:rPr>
              <w:t>Es el IDE de desarrollo. Distribución libre y gratuita</w:t>
            </w:r>
          </w:p>
        </w:tc>
      </w:tr>
      <w:tr w:rsidR="00903B69" w:rsidTr="00C21FA4">
        <w:trPr>
          <w:trHeight w:val="239"/>
          <w:jc w:val="center"/>
        </w:trPr>
        <w:tc>
          <w:tcPr>
            <w:tcW w:w="2964" w:type="dxa"/>
            <w:vAlign w:val="center"/>
          </w:tcPr>
          <w:p w:rsidR="00903B69" w:rsidRPr="003F788C" w:rsidRDefault="00903B69" w:rsidP="00C21FA4">
            <w:pPr>
              <w:jc w:val="center"/>
              <w:rPr>
                <w:rFonts w:cs="Arial"/>
                <w:lang w:val="en-US"/>
              </w:rPr>
            </w:pPr>
            <w:r w:rsidRPr="003F788C">
              <w:rPr>
                <w:rFonts w:cs="Arial"/>
                <w:lang w:val="en-US"/>
              </w:rPr>
              <w:t xml:space="preserve">Plug-ins de Eclipse: SVN, Maven, PMD, </w:t>
            </w:r>
            <w:proofErr w:type="spellStart"/>
            <w:r w:rsidRPr="003F788C">
              <w:rPr>
                <w:rFonts w:cs="Arial"/>
                <w:lang w:val="en-US"/>
              </w:rPr>
              <w:t>Findbugs</w:t>
            </w:r>
            <w:proofErr w:type="spellEnd"/>
            <w:r w:rsidRPr="003F788C">
              <w:rPr>
                <w:rFonts w:cs="Arial"/>
                <w:lang w:val="en-US"/>
              </w:rPr>
              <w:t xml:space="preserve">, </w:t>
            </w:r>
            <w:proofErr w:type="spellStart"/>
            <w:r w:rsidRPr="003F788C">
              <w:rPr>
                <w:rFonts w:cs="Arial"/>
                <w:lang w:val="en-US"/>
              </w:rPr>
              <w:t>CheckStyle</w:t>
            </w:r>
            <w:proofErr w:type="spellEnd"/>
          </w:p>
        </w:tc>
        <w:tc>
          <w:tcPr>
            <w:tcW w:w="2650" w:type="dxa"/>
            <w:vAlign w:val="center"/>
          </w:tcPr>
          <w:p w:rsidR="00903B69" w:rsidRPr="00B846BC" w:rsidRDefault="00903B69" w:rsidP="00C21FA4">
            <w:pPr>
              <w:jc w:val="center"/>
              <w:rPr>
                <w:rFonts w:cs="Arial"/>
              </w:rPr>
            </w:pPr>
            <w:r w:rsidRPr="00B846BC">
              <w:rPr>
                <w:rFonts w:cs="Arial"/>
              </w:rPr>
              <w:t>Compatible con Eclipse</w:t>
            </w:r>
          </w:p>
        </w:tc>
        <w:tc>
          <w:tcPr>
            <w:tcW w:w="3280" w:type="dxa"/>
          </w:tcPr>
          <w:p w:rsidR="00903B69" w:rsidRPr="00B846BC" w:rsidRDefault="00903B69" w:rsidP="00C21FA4">
            <w:pPr>
              <w:rPr>
                <w:rFonts w:cs="Arial"/>
              </w:rPr>
            </w:pPr>
            <w:r w:rsidRPr="00B846BC">
              <w:rPr>
                <w:rFonts w:cs="Arial"/>
              </w:rPr>
              <w:t>Son extensiones de Eclipse (</w:t>
            </w:r>
            <w:proofErr w:type="spellStart"/>
            <w:r w:rsidRPr="00B846BC">
              <w:rPr>
                <w:rFonts w:cs="Arial"/>
              </w:rPr>
              <w:t>plug</w:t>
            </w:r>
            <w:r>
              <w:rPr>
                <w:rFonts w:cs="Arial"/>
              </w:rPr>
              <w:t>-</w:t>
            </w:r>
            <w:r w:rsidRPr="00B846BC">
              <w:rPr>
                <w:rFonts w:cs="Arial"/>
              </w:rPr>
              <w:t>ins</w:t>
            </w:r>
            <w:proofErr w:type="spellEnd"/>
            <w:r w:rsidRPr="00B846BC">
              <w:rPr>
                <w:rFonts w:cs="Arial"/>
              </w:rPr>
              <w:t xml:space="preserve">) que se usan para conectarse a SVN, Maven y sacar métricas de calidad del código fuente. Distribución libre y gratuita </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Apache Tomcat</w:t>
            </w:r>
          </w:p>
        </w:tc>
        <w:tc>
          <w:tcPr>
            <w:tcW w:w="2650" w:type="dxa"/>
            <w:vAlign w:val="center"/>
          </w:tcPr>
          <w:p w:rsidR="00903B69" w:rsidRPr="00B846BC" w:rsidRDefault="00903B69" w:rsidP="00C21FA4">
            <w:pPr>
              <w:jc w:val="center"/>
              <w:rPr>
                <w:rFonts w:cs="Arial"/>
              </w:rPr>
            </w:pPr>
            <w:r w:rsidRPr="00B846BC">
              <w:rPr>
                <w:rFonts w:cs="Arial"/>
              </w:rPr>
              <w:t>7</w:t>
            </w:r>
          </w:p>
        </w:tc>
        <w:tc>
          <w:tcPr>
            <w:tcW w:w="3280" w:type="dxa"/>
          </w:tcPr>
          <w:p w:rsidR="00903B69" w:rsidRPr="00B846BC" w:rsidRDefault="00903B69" w:rsidP="00C21FA4">
            <w:pPr>
              <w:rPr>
                <w:rFonts w:cs="Arial"/>
              </w:rPr>
            </w:pPr>
            <w:r w:rsidRPr="00B846BC">
              <w:rPr>
                <w:rFonts w:cs="Arial"/>
              </w:rPr>
              <w:t>Es el servidor de despliegue de las aplicaciones.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proofErr w:type="spellStart"/>
            <w:r w:rsidRPr="00B846BC">
              <w:rPr>
                <w:rFonts w:cs="Arial"/>
              </w:rPr>
              <w:t>SQLDeveloper</w:t>
            </w:r>
            <w:proofErr w:type="spellEnd"/>
          </w:p>
        </w:tc>
        <w:tc>
          <w:tcPr>
            <w:tcW w:w="2650" w:type="dxa"/>
            <w:vAlign w:val="center"/>
          </w:tcPr>
          <w:p w:rsidR="00903B69" w:rsidRPr="00B846BC" w:rsidRDefault="00903B69" w:rsidP="00C21FA4">
            <w:pPr>
              <w:jc w:val="center"/>
              <w:rPr>
                <w:rFonts w:cs="Arial"/>
              </w:rPr>
            </w:pPr>
            <w:r w:rsidRPr="00B846BC">
              <w:rPr>
                <w:rFonts w:cs="Arial"/>
              </w:rPr>
              <w:t>4</w:t>
            </w:r>
          </w:p>
        </w:tc>
        <w:tc>
          <w:tcPr>
            <w:tcW w:w="3280" w:type="dxa"/>
          </w:tcPr>
          <w:p w:rsidR="00903B69" w:rsidRPr="00B846BC" w:rsidRDefault="00903B69" w:rsidP="00C21FA4">
            <w:pPr>
              <w:rPr>
                <w:rFonts w:cs="Arial"/>
              </w:rPr>
            </w:pPr>
            <w:r w:rsidRPr="00B846BC">
              <w:rPr>
                <w:rFonts w:cs="Arial"/>
              </w:rPr>
              <w:t>Herramienta para consultar una base de datos Oracle.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B846BC" w:rsidRDefault="00903B69" w:rsidP="00C21FA4">
            <w:pPr>
              <w:jc w:val="center"/>
              <w:rPr>
                <w:rFonts w:cs="Arial"/>
              </w:rPr>
            </w:pPr>
            <w:r w:rsidRPr="00B846BC">
              <w:rPr>
                <w:rFonts w:cs="Arial"/>
              </w:rPr>
              <w:t>Apache Maven</w:t>
            </w:r>
          </w:p>
        </w:tc>
        <w:tc>
          <w:tcPr>
            <w:tcW w:w="2650" w:type="dxa"/>
            <w:vAlign w:val="center"/>
          </w:tcPr>
          <w:p w:rsidR="00903B69" w:rsidRPr="00B846BC" w:rsidRDefault="00903B69" w:rsidP="00C21FA4">
            <w:pPr>
              <w:jc w:val="center"/>
              <w:rPr>
                <w:rFonts w:cs="Arial"/>
              </w:rPr>
            </w:pPr>
            <w:r w:rsidRPr="00B846BC">
              <w:rPr>
                <w:rFonts w:cs="Arial"/>
              </w:rPr>
              <w:t>3.x</w:t>
            </w:r>
          </w:p>
        </w:tc>
        <w:tc>
          <w:tcPr>
            <w:tcW w:w="3280" w:type="dxa"/>
          </w:tcPr>
          <w:p w:rsidR="00903B69" w:rsidRPr="00B846BC" w:rsidRDefault="00903B69" w:rsidP="00C21FA4">
            <w:pPr>
              <w:rPr>
                <w:rFonts w:cs="Arial"/>
              </w:rPr>
            </w:pPr>
            <w:r w:rsidRPr="00B846BC">
              <w:rPr>
                <w:rFonts w:cs="Arial"/>
              </w:rPr>
              <w:t>Automatiza la gestión de las librerías utilizadas por las aplicaciones (dependencias).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r w:rsidRPr="00B846BC">
              <w:rPr>
                <w:rFonts w:cs="Arial"/>
              </w:rPr>
              <w:t>Notepad++</w:t>
            </w:r>
          </w:p>
        </w:tc>
        <w:tc>
          <w:tcPr>
            <w:tcW w:w="2650" w:type="dxa"/>
            <w:vAlign w:val="center"/>
          </w:tcPr>
          <w:p w:rsidR="00903B69" w:rsidRPr="00B846BC" w:rsidRDefault="00903B69" w:rsidP="00C21FA4">
            <w:pPr>
              <w:jc w:val="center"/>
              <w:rPr>
                <w:rFonts w:cs="Arial"/>
              </w:rPr>
            </w:pPr>
            <w:r w:rsidRPr="00B846BC">
              <w:rPr>
                <w:rFonts w:cs="Arial"/>
              </w:rPr>
              <w:t>6.x</w:t>
            </w:r>
          </w:p>
        </w:tc>
        <w:tc>
          <w:tcPr>
            <w:tcW w:w="3280" w:type="dxa"/>
          </w:tcPr>
          <w:p w:rsidR="00903B69" w:rsidRPr="00B846BC" w:rsidRDefault="00903B69" w:rsidP="00C21FA4">
            <w:pPr>
              <w:rPr>
                <w:rFonts w:cs="Arial"/>
              </w:rPr>
            </w:pPr>
            <w:r w:rsidRPr="00B846BC">
              <w:rPr>
                <w:rFonts w:cs="Arial"/>
              </w:rPr>
              <w:t>Editor de textos (XML, HTML, ficheros de configuración, etc.).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B846BC" w:rsidRDefault="00903B69" w:rsidP="00C21FA4">
            <w:pPr>
              <w:jc w:val="center"/>
              <w:rPr>
                <w:rFonts w:cs="Arial"/>
              </w:rPr>
            </w:pPr>
            <w:r w:rsidRPr="00B846BC">
              <w:rPr>
                <w:rFonts w:cs="Arial"/>
              </w:rPr>
              <w:t>Firefox</w:t>
            </w:r>
          </w:p>
        </w:tc>
        <w:tc>
          <w:tcPr>
            <w:tcW w:w="2650" w:type="dxa"/>
            <w:vAlign w:val="center"/>
          </w:tcPr>
          <w:p w:rsidR="00903B69" w:rsidRPr="00B846BC" w:rsidRDefault="00891CB7" w:rsidP="00C21FA4">
            <w:pPr>
              <w:jc w:val="center"/>
              <w:rPr>
                <w:rFonts w:cs="Arial"/>
              </w:rPr>
            </w:pPr>
            <w:r>
              <w:rPr>
                <w:rFonts w:cs="Arial"/>
              </w:rPr>
              <w:t>40</w:t>
            </w:r>
          </w:p>
        </w:tc>
        <w:tc>
          <w:tcPr>
            <w:tcW w:w="3280" w:type="dxa"/>
          </w:tcPr>
          <w:p w:rsidR="00903B69" w:rsidRPr="00B846BC" w:rsidRDefault="00903B69" w:rsidP="00C21FA4">
            <w:pPr>
              <w:rPr>
                <w:rFonts w:cs="Arial"/>
              </w:rPr>
            </w:pPr>
            <w:r w:rsidRPr="00B846BC">
              <w:rPr>
                <w:rFonts w:cs="Arial"/>
              </w:rPr>
              <w:t>Navegador de internet</w:t>
            </w:r>
            <w:r>
              <w:rPr>
                <w:rFonts w:cs="Arial"/>
              </w:rPr>
              <w:t>.</w:t>
            </w:r>
            <w:r w:rsidRPr="00B846BC">
              <w:rPr>
                <w:rFonts w:cs="Arial"/>
              </w:rPr>
              <w:t xml:space="preserve"> Distribución libre y gratuita</w:t>
            </w:r>
          </w:p>
        </w:tc>
      </w:tr>
      <w:tr w:rsidR="00903B69" w:rsidTr="00C21FA4">
        <w:trPr>
          <w:trHeight w:val="239"/>
          <w:jc w:val="center"/>
        </w:trPr>
        <w:tc>
          <w:tcPr>
            <w:tcW w:w="2964" w:type="dxa"/>
            <w:vAlign w:val="center"/>
          </w:tcPr>
          <w:p w:rsidR="00903B69" w:rsidRPr="00B846BC" w:rsidRDefault="00903B69" w:rsidP="00C21FA4">
            <w:pPr>
              <w:jc w:val="center"/>
              <w:rPr>
                <w:rFonts w:cs="Arial"/>
              </w:rPr>
            </w:pPr>
            <w:r w:rsidRPr="00B846BC">
              <w:rPr>
                <w:rFonts w:cs="Arial"/>
              </w:rPr>
              <w:t>Internet Explorer</w:t>
            </w:r>
          </w:p>
        </w:tc>
        <w:tc>
          <w:tcPr>
            <w:tcW w:w="2650" w:type="dxa"/>
            <w:vAlign w:val="center"/>
          </w:tcPr>
          <w:p w:rsidR="00903B69" w:rsidRPr="00B846BC" w:rsidRDefault="001526DF" w:rsidP="00C21FA4">
            <w:pPr>
              <w:jc w:val="center"/>
              <w:rPr>
                <w:rFonts w:cs="Arial"/>
              </w:rPr>
            </w:pPr>
            <w:r>
              <w:rPr>
                <w:rFonts w:cs="Arial"/>
              </w:rPr>
              <w:t>9</w:t>
            </w:r>
          </w:p>
        </w:tc>
        <w:tc>
          <w:tcPr>
            <w:tcW w:w="3280" w:type="dxa"/>
          </w:tcPr>
          <w:p w:rsidR="00903B69" w:rsidRPr="00B846BC" w:rsidRDefault="00903B69" w:rsidP="00C21FA4">
            <w:pPr>
              <w:rPr>
                <w:rFonts w:cs="Arial"/>
              </w:rPr>
            </w:pPr>
            <w:r w:rsidRPr="00B846BC">
              <w:rPr>
                <w:rFonts w:cs="Arial"/>
              </w:rPr>
              <w:t>Navegador de internet</w:t>
            </w:r>
            <w:r>
              <w:rPr>
                <w:rFonts w:cs="Arial"/>
              </w:rPr>
              <w:t>.</w:t>
            </w:r>
            <w:r w:rsidRPr="00B846BC">
              <w:rPr>
                <w:rFonts w:cs="Arial"/>
              </w:rPr>
              <w:t xml:space="preserv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B846BC" w:rsidRDefault="00903B69" w:rsidP="00C21FA4">
            <w:pPr>
              <w:jc w:val="center"/>
              <w:rPr>
                <w:rFonts w:cs="Arial"/>
              </w:rPr>
            </w:pPr>
            <w:r w:rsidRPr="00B846BC">
              <w:rPr>
                <w:rFonts w:cs="Arial"/>
              </w:rPr>
              <w:t>Microsoft Word</w:t>
            </w:r>
          </w:p>
        </w:tc>
        <w:tc>
          <w:tcPr>
            <w:tcW w:w="2650" w:type="dxa"/>
            <w:vAlign w:val="center"/>
          </w:tcPr>
          <w:p w:rsidR="00903B69" w:rsidRPr="00B846BC" w:rsidRDefault="00903B69" w:rsidP="00C21FA4">
            <w:pPr>
              <w:jc w:val="center"/>
              <w:rPr>
                <w:rFonts w:cs="Arial"/>
              </w:rPr>
            </w:pPr>
            <w:r w:rsidRPr="00B846BC">
              <w:rPr>
                <w:rFonts w:cs="Arial"/>
              </w:rPr>
              <w:t>2010</w:t>
            </w:r>
          </w:p>
        </w:tc>
        <w:tc>
          <w:tcPr>
            <w:tcW w:w="3280" w:type="dxa"/>
          </w:tcPr>
          <w:p w:rsidR="00903B69" w:rsidRPr="00B846BC" w:rsidRDefault="00903B69" w:rsidP="00C21FA4">
            <w:pPr>
              <w:rPr>
                <w:rFonts w:cs="Arial"/>
              </w:rPr>
            </w:pPr>
            <w:r w:rsidRPr="00B846BC">
              <w:rPr>
                <w:rFonts w:cs="Arial"/>
              </w:rPr>
              <w:t>Editor de textos para la documentación</w:t>
            </w:r>
          </w:p>
        </w:tc>
      </w:tr>
    </w:tbl>
    <w:p w:rsidR="00903B69" w:rsidRDefault="00903B69" w:rsidP="00903B69"/>
    <w:p w:rsidR="00903B69" w:rsidRPr="008661FC" w:rsidRDefault="00903B69" w:rsidP="00903B69"/>
    <w:p w:rsidR="00903B69" w:rsidRDefault="00903B69" w:rsidP="00903B69">
      <w:pPr>
        <w:pStyle w:val="Ttulo2"/>
        <w:rPr>
          <w:rFonts w:asciiTheme="minorHAnsi" w:hAnsiTheme="minorHAnsi"/>
        </w:rPr>
      </w:pPr>
      <w:bookmarkStart w:id="86" w:name="_Toc411320793"/>
      <w:bookmarkStart w:id="87" w:name="_Toc522276286"/>
      <w:r w:rsidRPr="00F034E0">
        <w:rPr>
          <w:rFonts w:asciiTheme="minorHAnsi" w:hAnsiTheme="minorHAnsi"/>
        </w:rPr>
        <w:t>Ciclo de Desarrollo con SVN y Maven</w:t>
      </w:r>
      <w:bookmarkEnd w:id="86"/>
      <w:bookmarkEnd w:id="87"/>
    </w:p>
    <w:p w:rsidR="00903B69" w:rsidRPr="009663A3" w:rsidRDefault="00903B69" w:rsidP="00903B69">
      <w:pPr>
        <w:spacing w:after="120"/>
        <w:jc w:val="both"/>
        <w:rPr>
          <w:rFonts w:cs="Arial"/>
          <w:sz w:val="22"/>
          <w:szCs w:val="22"/>
        </w:rPr>
      </w:pPr>
      <w:r w:rsidRPr="009663A3">
        <w:rPr>
          <w:rFonts w:cs="Arial"/>
          <w:sz w:val="22"/>
          <w:szCs w:val="22"/>
        </w:rPr>
        <w:t>El siguiente diagrama resume el ciclo de desarrollo de las aplicaciones y servicios utilizando las herramientas mencionadas previamente:</w:t>
      </w:r>
    </w:p>
    <w:p w:rsidR="00903B69" w:rsidRPr="009663A3" w:rsidRDefault="00903B69" w:rsidP="00903B69">
      <w:pPr>
        <w:pStyle w:val="Prrafodelista"/>
        <w:numPr>
          <w:ilvl w:val="0"/>
          <w:numId w:val="30"/>
        </w:numPr>
        <w:spacing w:after="120" w:line="276" w:lineRule="auto"/>
        <w:jc w:val="both"/>
        <w:rPr>
          <w:rFonts w:cs="Arial"/>
          <w:sz w:val="22"/>
          <w:szCs w:val="22"/>
        </w:rPr>
      </w:pPr>
      <w:r w:rsidRPr="009663A3">
        <w:rPr>
          <w:rFonts w:cs="Arial"/>
          <w:sz w:val="22"/>
          <w:szCs w:val="22"/>
        </w:rPr>
        <w:t xml:space="preserve">Cada desarrollador trabaja desde su ordenador y accede al repositorio central de </w:t>
      </w:r>
      <w:proofErr w:type="spellStart"/>
      <w:r w:rsidRPr="009663A3">
        <w:rPr>
          <w:rFonts w:cs="Arial"/>
          <w:sz w:val="22"/>
          <w:szCs w:val="22"/>
        </w:rPr>
        <w:t>Subversion</w:t>
      </w:r>
      <w:proofErr w:type="spellEnd"/>
      <w:r w:rsidRPr="009663A3">
        <w:rPr>
          <w:rFonts w:cs="Arial"/>
          <w:sz w:val="22"/>
          <w:szCs w:val="22"/>
        </w:rPr>
        <w:t xml:space="preserve"> (SVN) para hacer </w:t>
      </w:r>
      <w:proofErr w:type="spellStart"/>
      <w:r w:rsidRPr="009663A3">
        <w:rPr>
          <w:rFonts w:cs="Arial"/>
          <w:i/>
          <w:sz w:val="22"/>
          <w:szCs w:val="22"/>
        </w:rPr>
        <w:t>check</w:t>
      </w:r>
      <w:proofErr w:type="spellEnd"/>
      <w:r w:rsidRPr="009663A3">
        <w:rPr>
          <w:rFonts w:cs="Arial"/>
          <w:i/>
          <w:sz w:val="22"/>
          <w:szCs w:val="22"/>
        </w:rPr>
        <w:t>-in</w:t>
      </w:r>
      <w:r w:rsidRPr="009663A3">
        <w:rPr>
          <w:rFonts w:cs="Arial"/>
          <w:sz w:val="22"/>
          <w:szCs w:val="22"/>
        </w:rPr>
        <w:t xml:space="preserve"> y </w:t>
      </w:r>
      <w:proofErr w:type="spellStart"/>
      <w:r w:rsidRPr="009663A3">
        <w:rPr>
          <w:rFonts w:cs="Arial"/>
          <w:i/>
          <w:sz w:val="22"/>
          <w:szCs w:val="22"/>
        </w:rPr>
        <w:t>check-out</w:t>
      </w:r>
      <w:proofErr w:type="spellEnd"/>
      <w:r w:rsidRPr="009663A3">
        <w:rPr>
          <w:rFonts w:cs="Arial"/>
          <w:sz w:val="22"/>
          <w:szCs w:val="22"/>
        </w:rPr>
        <w:t xml:space="preserve"> del código fuente</w:t>
      </w:r>
    </w:p>
    <w:p w:rsidR="00903B69" w:rsidRPr="009663A3" w:rsidRDefault="00903B69" w:rsidP="00903B69">
      <w:pPr>
        <w:pStyle w:val="Prrafodelista"/>
        <w:numPr>
          <w:ilvl w:val="0"/>
          <w:numId w:val="30"/>
        </w:numPr>
        <w:spacing w:after="120" w:line="276" w:lineRule="auto"/>
        <w:jc w:val="both"/>
        <w:rPr>
          <w:rFonts w:cs="Arial"/>
          <w:sz w:val="22"/>
          <w:szCs w:val="22"/>
        </w:rPr>
      </w:pPr>
      <w:r w:rsidRPr="009663A3">
        <w:rPr>
          <w:rFonts w:cs="Arial"/>
          <w:sz w:val="22"/>
          <w:szCs w:val="22"/>
        </w:rPr>
        <w:t>Las librerías utilizadas por los proyectos son gestionadas automáticamente por Maven</w:t>
      </w:r>
      <w:r>
        <w:rPr>
          <w:rFonts w:cs="Arial"/>
          <w:sz w:val="22"/>
          <w:szCs w:val="22"/>
        </w:rPr>
        <w:t>,</w:t>
      </w:r>
      <w:r w:rsidRPr="009663A3">
        <w:rPr>
          <w:rFonts w:cs="Arial"/>
          <w:sz w:val="22"/>
          <w:szCs w:val="22"/>
        </w:rPr>
        <w:t xml:space="preserve"> que se encarga de descargarlas bajo demanda desde los repositorios públicos</w:t>
      </w:r>
    </w:p>
    <w:p w:rsidR="00903B69" w:rsidRDefault="00903B69" w:rsidP="00903B69">
      <w:pPr>
        <w:spacing w:after="120"/>
        <w:jc w:val="center"/>
      </w:pPr>
      <w:r>
        <w:object w:dxaOrig="11220" w:dyaOrig="4838">
          <v:shape id="_x0000_i1028" type="#_x0000_t75" style="width:424.5pt;height:183.75pt" o:ole="">
            <v:imagedata r:id="rId23" o:title=""/>
          </v:shape>
          <o:OLEObject Type="Embed" ProgID="Visio.Drawing.11" ShapeID="_x0000_i1028" DrawAspect="Content" ObjectID="_1596019818" r:id="rId24"/>
        </w:object>
      </w:r>
    </w:p>
    <w:p w:rsidR="00903B69" w:rsidRPr="005E277A" w:rsidRDefault="00903B69" w:rsidP="00903B69">
      <w:pPr>
        <w:jc w:val="center"/>
        <w:rPr>
          <w:rFonts w:cs="Arial"/>
          <w:szCs w:val="20"/>
        </w:rPr>
      </w:pPr>
      <w:r>
        <w:rPr>
          <w:rFonts w:cs="Arial"/>
          <w:szCs w:val="20"/>
        </w:rPr>
        <w:t>Ciclo de desarrollo en el entorno compartido</w:t>
      </w:r>
    </w:p>
    <w:p w:rsidR="00903B69" w:rsidRPr="005E277A" w:rsidRDefault="00903B69" w:rsidP="00903B69">
      <w:pPr>
        <w:jc w:val="center"/>
        <w:rPr>
          <w:rFonts w:cs="Arial"/>
          <w:szCs w:val="20"/>
        </w:rPr>
      </w:pPr>
    </w:p>
    <w:p w:rsidR="00903B69" w:rsidRDefault="00903B69" w:rsidP="00903B69">
      <w:pPr>
        <w:rPr>
          <w:rFonts w:eastAsiaTheme="majorEastAsia" w:cs="Arial"/>
          <w:b/>
          <w:bCs/>
          <w:color w:val="4F81BD" w:themeColor="accent1"/>
          <w:sz w:val="26"/>
          <w:szCs w:val="26"/>
        </w:rPr>
      </w:pPr>
    </w:p>
    <w:p w:rsidR="00903B69" w:rsidRDefault="00903B69" w:rsidP="00A22EAA">
      <w:pPr>
        <w:rPr>
          <w:sz w:val="22"/>
          <w:szCs w:val="22"/>
        </w:rPr>
      </w:pPr>
    </w:p>
    <w:sectPr w:rsidR="00903B69" w:rsidSect="00EB633E">
      <w:headerReference w:type="default" r:id="rId25"/>
      <w:footerReference w:type="default" r:id="rId26"/>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2574" w:rsidRDefault="00102574" w:rsidP="00FA3D53">
      <w:r>
        <w:separator/>
      </w:r>
    </w:p>
    <w:p w:rsidR="00102574" w:rsidRDefault="00102574" w:rsidP="00FA3D53"/>
  </w:endnote>
  <w:endnote w:type="continuationSeparator" w:id="0">
    <w:p w:rsidR="00102574" w:rsidRDefault="00102574" w:rsidP="00FA3D53">
      <w:r>
        <w:continuationSeparator/>
      </w:r>
    </w:p>
    <w:p w:rsidR="00102574" w:rsidRDefault="00102574"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2340"/>
      <w:gridCol w:w="5220"/>
      <w:gridCol w:w="2340"/>
    </w:tblGrid>
    <w:tr w:rsidR="00297037" w:rsidRPr="003A197C">
      <w:trPr>
        <w:trHeight w:val="164"/>
      </w:trPr>
      <w:tc>
        <w:tcPr>
          <w:tcW w:w="2340" w:type="dxa"/>
          <w:shd w:val="clear" w:color="auto" w:fill="auto"/>
          <w:tcMar>
            <w:top w:w="57" w:type="dxa"/>
            <w:left w:w="57" w:type="dxa"/>
            <w:bottom w:w="57" w:type="dxa"/>
            <w:right w:w="57" w:type="dxa"/>
          </w:tcMar>
        </w:tcPr>
        <w:p w:rsidR="00297037" w:rsidRPr="0006689D" w:rsidRDefault="00297037" w:rsidP="00970FEE">
          <w:pPr>
            <w:pStyle w:val="Piedepginaizquierda"/>
            <w:rPr>
              <w:rFonts w:asciiTheme="minorHAnsi" w:hAnsiTheme="minorHAnsi"/>
            </w:rPr>
          </w:pPr>
          <w:r w:rsidRPr="00562B10">
            <w:rPr>
              <w:noProof/>
              <w:lang w:eastAsia="es-ES"/>
            </w:rPr>
            <w:drawing>
              <wp:anchor distT="0" distB="0" distL="114300" distR="114300" simplePos="0" relativeHeight="251662336" behindDoc="0" locked="0" layoutInCell="1" allowOverlap="1" wp14:anchorId="27C13D24" wp14:editId="3B536273">
                <wp:simplePos x="0" y="0"/>
                <wp:positionH relativeFrom="column">
                  <wp:posOffset>-302734</wp:posOffset>
                </wp:positionH>
                <wp:positionV relativeFrom="paragraph">
                  <wp:posOffset>27940</wp:posOffset>
                </wp:positionV>
                <wp:extent cx="1817370" cy="514350"/>
                <wp:effectExtent l="0" t="0" r="0" b="0"/>
                <wp:wrapNone/>
                <wp:docPr id="13" name="0 Imagen"/>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
                          <a:extLst>
                            <a:ext uri="{28A0092B-C50C-407E-A947-70E740481C1C}">
                              <a14:useLocalDpi xmlns:a14="http://schemas.microsoft.com/office/drawing/2010/main" val="0"/>
                            </a:ext>
                          </a:extLst>
                        </a:blip>
                        <a:stretch>
                          <a:fillRect/>
                        </a:stretch>
                      </pic:blipFill>
                      <pic:spPr>
                        <a:xfrm>
                          <a:off x="0" y="0"/>
                          <a:ext cx="1817370" cy="514350"/>
                        </a:xfrm>
                        <a:prstGeom prst="rect">
                          <a:avLst/>
                        </a:prstGeom>
                      </pic:spPr>
                    </pic:pic>
                  </a:graphicData>
                </a:graphic>
                <wp14:sizeRelH relativeFrom="margin">
                  <wp14:pctWidth>0</wp14:pctWidth>
                </wp14:sizeRelH>
                <wp14:sizeRelV relativeFrom="margin">
                  <wp14:pctHeight>0</wp14:pctHeight>
                </wp14:sizeRelV>
              </wp:anchor>
            </w:drawing>
          </w:r>
        </w:p>
      </w:tc>
      <w:tc>
        <w:tcPr>
          <w:tcW w:w="5220" w:type="dxa"/>
          <w:vMerge w:val="restart"/>
          <w:shd w:val="clear" w:color="auto" w:fill="auto"/>
          <w:tcMar>
            <w:top w:w="57" w:type="dxa"/>
            <w:left w:w="57" w:type="dxa"/>
            <w:bottom w:w="57" w:type="dxa"/>
            <w:right w:w="57" w:type="dxa"/>
          </w:tcMar>
          <w:vAlign w:val="center"/>
        </w:tcPr>
        <w:p w:rsidR="00297037" w:rsidRPr="003A197C" w:rsidRDefault="00297037" w:rsidP="008C7337">
          <w:pPr>
            <w:pStyle w:val="Piedepgina"/>
          </w:pPr>
        </w:p>
      </w:tc>
      <w:tc>
        <w:tcPr>
          <w:tcW w:w="2340" w:type="dxa"/>
          <w:shd w:val="clear" w:color="auto" w:fill="auto"/>
          <w:tcMar>
            <w:top w:w="57" w:type="dxa"/>
            <w:left w:w="57" w:type="dxa"/>
            <w:bottom w:w="57" w:type="dxa"/>
            <w:right w:w="57" w:type="dxa"/>
          </w:tcMar>
        </w:tcPr>
        <w:p w:rsidR="00297037" w:rsidRPr="0006689D" w:rsidRDefault="00297037" w:rsidP="00970FEE">
          <w:pPr>
            <w:pStyle w:val="Piedepginaderecha"/>
            <w:rPr>
              <w:rFonts w:asciiTheme="minorHAnsi" w:hAnsiTheme="minorHAnsi"/>
            </w:rPr>
          </w:pPr>
          <w:r>
            <w:rPr>
              <w:rFonts w:asciiTheme="minorHAnsi" w:hAnsiTheme="minorHAnsi"/>
            </w:rPr>
            <w:t>13/12/2015</w:t>
          </w:r>
        </w:p>
      </w:tc>
    </w:tr>
    <w:tr w:rsidR="00297037" w:rsidRPr="003A197C">
      <w:trPr>
        <w:trHeight w:val="23"/>
      </w:trPr>
      <w:tc>
        <w:tcPr>
          <w:tcW w:w="2340" w:type="dxa"/>
          <w:shd w:val="clear" w:color="auto" w:fill="auto"/>
          <w:tcMar>
            <w:top w:w="57" w:type="dxa"/>
            <w:left w:w="57" w:type="dxa"/>
            <w:bottom w:w="57" w:type="dxa"/>
            <w:right w:w="57" w:type="dxa"/>
          </w:tcMar>
        </w:tcPr>
        <w:p w:rsidR="00297037" w:rsidRPr="0006689D" w:rsidRDefault="00297037"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297037" w:rsidRPr="003A197C" w:rsidRDefault="00297037" w:rsidP="00970FEE">
          <w:pPr>
            <w:pStyle w:val="Piedepgina"/>
          </w:pPr>
        </w:p>
      </w:tc>
      <w:tc>
        <w:tcPr>
          <w:tcW w:w="2340" w:type="dxa"/>
          <w:shd w:val="clear" w:color="auto" w:fill="auto"/>
          <w:tcMar>
            <w:top w:w="57" w:type="dxa"/>
            <w:left w:w="57" w:type="dxa"/>
            <w:bottom w:w="57" w:type="dxa"/>
            <w:right w:w="57" w:type="dxa"/>
          </w:tcMar>
        </w:tcPr>
        <w:p w:rsidR="00297037" w:rsidRPr="0006689D" w:rsidRDefault="00297037" w:rsidP="00970FEE">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297037" w:rsidRDefault="00297037"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2574" w:rsidRDefault="00102574" w:rsidP="00FA3D53">
      <w:r>
        <w:separator/>
      </w:r>
    </w:p>
    <w:p w:rsidR="00102574" w:rsidRDefault="00102574" w:rsidP="00FA3D53"/>
  </w:footnote>
  <w:footnote w:type="continuationSeparator" w:id="0">
    <w:p w:rsidR="00102574" w:rsidRDefault="00102574" w:rsidP="00FA3D53">
      <w:r>
        <w:continuationSeparator/>
      </w:r>
    </w:p>
    <w:p w:rsidR="00102574" w:rsidRDefault="00102574"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037" w:rsidRPr="00541EDE" w:rsidRDefault="00297037"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Content>
        <w:r>
          <w:rPr>
            <w:rFonts w:ascii="Bankia" w:eastAsiaTheme="minorHAnsi" w:hAnsi="Bankia"/>
            <w:b/>
            <w:color w:val="auto"/>
            <w:sz w:val="24"/>
            <w:szCs w:val="24"/>
            <w:lang w:eastAsia="en-US"/>
          </w:rPr>
          <w:t>DDT Cobro Modelo N28</w:t>
        </w:r>
      </w:sdtContent>
    </w:sdt>
  </w:p>
  <w:p w:rsidR="00297037" w:rsidRPr="00541EDE" w:rsidRDefault="00297037"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5B849EBE"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Content>
        <w:r>
          <w:rPr>
            <w:rFonts w:ascii="Bankia" w:eastAsiaTheme="minorHAnsi" w:hAnsi="Bankia" w:cstheme="minorBidi"/>
            <w:color w:val="auto"/>
            <w:szCs w:val="18"/>
            <w:lang w:eastAsia="en-US"/>
          </w:rPr>
          <w:t>Documento de Diseño Técnico</w:t>
        </w:r>
      </w:sdtContent>
    </w:sdt>
  </w:p>
  <w:p w:rsidR="00297037" w:rsidRPr="00541EDE" w:rsidRDefault="00297037"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0"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3"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4"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6"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0"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0"/>
  </w:num>
  <w:num w:numId="7">
    <w:abstractNumId w:val="8"/>
  </w:num>
  <w:num w:numId="8">
    <w:abstractNumId w:val="3"/>
  </w:num>
  <w:num w:numId="9">
    <w:abstractNumId w:val="2"/>
  </w:num>
  <w:num w:numId="10">
    <w:abstractNumId w:val="1"/>
  </w:num>
  <w:num w:numId="11">
    <w:abstractNumId w:val="0"/>
  </w:num>
  <w:num w:numId="12">
    <w:abstractNumId w:val="33"/>
  </w:num>
  <w:num w:numId="13">
    <w:abstractNumId w:val="31"/>
  </w:num>
  <w:num w:numId="14">
    <w:abstractNumId w:val="16"/>
  </w:num>
  <w:num w:numId="15">
    <w:abstractNumId w:val="15"/>
  </w:num>
  <w:num w:numId="16">
    <w:abstractNumId w:val="29"/>
  </w:num>
  <w:num w:numId="17">
    <w:abstractNumId w:val="3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7"/>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8"/>
  </w:num>
  <w:num w:numId="25">
    <w:abstractNumId w:val="39"/>
  </w:num>
  <w:num w:numId="26">
    <w:abstractNumId w:val="26"/>
  </w:num>
  <w:num w:numId="27">
    <w:abstractNumId w:val="30"/>
  </w:num>
  <w:num w:numId="28">
    <w:abstractNumId w:val="25"/>
  </w:num>
  <w:num w:numId="29">
    <w:abstractNumId w:val="27"/>
  </w:num>
  <w:num w:numId="30">
    <w:abstractNumId w:val="22"/>
  </w:num>
  <w:num w:numId="31">
    <w:abstractNumId w:val="19"/>
  </w:num>
  <w:num w:numId="32">
    <w:abstractNumId w:val="30"/>
  </w:num>
  <w:num w:numId="33">
    <w:abstractNumId w:val="30"/>
  </w:num>
  <w:num w:numId="34">
    <w:abstractNumId w:val="30"/>
  </w:num>
  <w:num w:numId="35">
    <w:abstractNumId w:val="38"/>
  </w:num>
  <w:num w:numId="36">
    <w:abstractNumId w:val="24"/>
  </w:num>
  <w:num w:numId="37">
    <w:abstractNumId w:val="20"/>
  </w:num>
  <w:num w:numId="38">
    <w:abstractNumId w:val="34"/>
  </w:num>
  <w:num w:numId="39">
    <w:abstractNumId w:val="30"/>
  </w:num>
  <w:num w:numId="40">
    <w:abstractNumId w:val="30"/>
  </w:num>
  <w:num w:numId="41">
    <w:abstractNumId w:val="36"/>
  </w:num>
  <w:num w:numId="42">
    <w:abstractNumId w:val="13"/>
  </w:num>
  <w:num w:numId="43">
    <w:abstractNumId w:val="40"/>
  </w:num>
  <w:num w:numId="44">
    <w:abstractNumId w:val="30"/>
  </w:num>
  <w:num w:numId="45">
    <w:abstractNumId w:val="23"/>
  </w:num>
  <w:num w:numId="46">
    <w:abstractNumId w:val="14"/>
  </w:num>
  <w:num w:numId="47">
    <w:abstractNumId w:val="4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40"/>
    <w:rsid w:val="00001E7A"/>
    <w:rsid w:val="0000259E"/>
    <w:rsid w:val="000055D9"/>
    <w:rsid w:val="00005797"/>
    <w:rsid w:val="00006144"/>
    <w:rsid w:val="00006DFE"/>
    <w:rsid w:val="00006EF3"/>
    <w:rsid w:val="00015C55"/>
    <w:rsid w:val="00015E58"/>
    <w:rsid w:val="00020B43"/>
    <w:rsid w:val="00021627"/>
    <w:rsid w:val="000221F7"/>
    <w:rsid w:val="00022676"/>
    <w:rsid w:val="000264AF"/>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550"/>
    <w:rsid w:val="00085FFF"/>
    <w:rsid w:val="00093B4C"/>
    <w:rsid w:val="00096076"/>
    <w:rsid w:val="0009697C"/>
    <w:rsid w:val="000A1260"/>
    <w:rsid w:val="000A1C45"/>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6D9"/>
    <w:rsid w:val="000F1DEB"/>
    <w:rsid w:val="000F2673"/>
    <w:rsid w:val="000F48CA"/>
    <w:rsid w:val="000F49D8"/>
    <w:rsid w:val="000F5E89"/>
    <w:rsid w:val="000F5E95"/>
    <w:rsid w:val="00102574"/>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3B6"/>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3CC5"/>
    <w:rsid w:val="00255EC4"/>
    <w:rsid w:val="0025610C"/>
    <w:rsid w:val="002622DB"/>
    <w:rsid w:val="00263883"/>
    <w:rsid w:val="00263E4C"/>
    <w:rsid w:val="0026493F"/>
    <w:rsid w:val="00266383"/>
    <w:rsid w:val="00266844"/>
    <w:rsid w:val="002700DD"/>
    <w:rsid w:val="002700E9"/>
    <w:rsid w:val="00271220"/>
    <w:rsid w:val="002717EA"/>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AF1"/>
    <w:rsid w:val="00337BDA"/>
    <w:rsid w:val="00337E7E"/>
    <w:rsid w:val="0034111B"/>
    <w:rsid w:val="00343445"/>
    <w:rsid w:val="00343985"/>
    <w:rsid w:val="00344A83"/>
    <w:rsid w:val="00344F7A"/>
    <w:rsid w:val="00346324"/>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19B0"/>
    <w:rsid w:val="003E2991"/>
    <w:rsid w:val="003E3482"/>
    <w:rsid w:val="003E7BAE"/>
    <w:rsid w:val="003F0E44"/>
    <w:rsid w:val="003F27E6"/>
    <w:rsid w:val="003F35F4"/>
    <w:rsid w:val="003F57B0"/>
    <w:rsid w:val="003F6B14"/>
    <w:rsid w:val="003F788C"/>
    <w:rsid w:val="00400506"/>
    <w:rsid w:val="00400D73"/>
    <w:rsid w:val="004018E0"/>
    <w:rsid w:val="00405008"/>
    <w:rsid w:val="004124E7"/>
    <w:rsid w:val="00413AE8"/>
    <w:rsid w:val="0041482F"/>
    <w:rsid w:val="00414902"/>
    <w:rsid w:val="00415C7A"/>
    <w:rsid w:val="00415F79"/>
    <w:rsid w:val="00416AD9"/>
    <w:rsid w:val="00417368"/>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6108"/>
    <w:rsid w:val="00531526"/>
    <w:rsid w:val="00532161"/>
    <w:rsid w:val="005341B4"/>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2A8D"/>
    <w:rsid w:val="005B3A1C"/>
    <w:rsid w:val="005B4D35"/>
    <w:rsid w:val="005B5681"/>
    <w:rsid w:val="005B6FAA"/>
    <w:rsid w:val="005B761A"/>
    <w:rsid w:val="005C0E39"/>
    <w:rsid w:val="005C239A"/>
    <w:rsid w:val="005C2E11"/>
    <w:rsid w:val="005C5253"/>
    <w:rsid w:val="005C70B4"/>
    <w:rsid w:val="005D08FE"/>
    <w:rsid w:val="005D15FA"/>
    <w:rsid w:val="005D45A1"/>
    <w:rsid w:val="005D5E45"/>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80E90"/>
    <w:rsid w:val="0068229B"/>
    <w:rsid w:val="00683ECE"/>
    <w:rsid w:val="0068450F"/>
    <w:rsid w:val="00684AA1"/>
    <w:rsid w:val="00684DB9"/>
    <w:rsid w:val="0069143E"/>
    <w:rsid w:val="006939EF"/>
    <w:rsid w:val="00694BD7"/>
    <w:rsid w:val="00697B07"/>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30BE"/>
    <w:rsid w:val="006E3E9D"/>
    <w:rsid w:val="006F294B"/>
    <w:rsid w:val="006F5395"/>
    <w:rsid w:val="006F6039"/>
    <w:rsid w:val="006F65C6"/>
    <w:rsid w:val="006F76D6"/>
    <w:rsid w:val="00701F10"/>
    <w:rsid w:val="007030C5"/>
    <w:rsid w:val="0070492E"/>
    <w:rsid w:val="00704FD2"/>
    <w:rsid w:val="00705D6E"/>
    <w:rsid w:val="0071223A"/>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0A47"/>
    <w:rsid w:val="00752380"/>
    <w:rsid w:val="0075274F"/>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6430"/>
    <w:rsid w:val="00817B84"/>
    <w:rsid w:val="00820CCC"/>
    <w:rsid w:val="0082275C"/>
    <w:rsid w:val="00822AA5"/>
    <w:rsid w:val="00822F8A"/>
    <w:rsid w:val="008233F0"/>
    <w:rsid w:val="00823A24"/>
    <w:rsid w:val="0082443A"/>
    <w:rsid w:val="00824D62"/>
    <w:rsid w:val="00826703"/>
    <w:rsid w:val="00826791"/>
    <w:rsid w:val="00833AE8"/>
    <w:rsid w:val="008369D9"/>
    <w:rsid w:val="00841BEF"/>
    <w:rsid w:val="00842586"/>
    <w:rsid w:val="008437B7"/>
    <w:rsid w:val="008460EE"/>
    <w:rsid w:val="00846EBE"/>
    <w:rsid w:val="00847D58"/>
    <w:rsid w:val="00850345"/>
    <w:rsid w:val="00850FDB"/>
    <w:rsid w:val="00853071"/>
    <w:rsid w:val="008532AF"/>
    <w:rsid w:val="00853926"/>
    <w:rsid w:val="0085789A"/>
    <w:rsid w:val="00861F56"/>
    <w:rsid w:val="0086216B"/>
    <w:rsid w:val="00863BC0"/>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B28DC"/>
    <w:rsid w:val="008B34BC"/>
    <w:rsid w:val="008B61D0"/>
    <w:rsid w:val="008B66E0"/>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DA6"/>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6C4"/>
    <w:rsid w:val="009A30CF"/>
    <w:rsid w:val="009A630F"/>
    <w:rsid w:val="009A6B3E"/>
    <w:rsid w:val="009A762F"/>
    <w:rsid w:val="009A763A"/>
    <w:rsid w:val="009A7D32"/>
    <w:rsid w:val="009B22DB"/>
    <w:rsid w:val="009B6081"/>
    <w:rsid w:val="009B6DFE"/>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E047D"/>
    <w:rsid w:val="009E6FD8"/>
    <w:rsid w:val="009F177B"/>
    <w:rsid w:val="009F4BF3"/>
    <w:rsid w:val="009F532F"/>
    <w:rsid w:val="009F6323"/>
    <w:rsid w:val="009F64A1"/>
    <w:rsid w:val="009F65BC"/>
    <w:rsid w:val="00A0081C"/>
    <w:rsid w:val="00A02CA0"/>
    <w:rsid w:val="00A04771"/>
    <w:rsid w:val="00A04A90"/>
    <w:rsid w:val="00A0589E"/>
    <w:rsid w:val="00A059F7"/>
    <w:rsid w:val="00A05CF7"/>
    <w:rsid w:val="00A07A4B"/>
    <w:rsid w:val="00A13F69"/>
    <w:rsid w:val="00A17E3A"/>
    <w:rsid w:val="00A20AD3"/>
    <w:rsid w:val="00A22361"/>
    <w:rsid w:val="00A22B9E"/>
    <w:rsid w:val="00A22EAA"/>
    <w:rsid w:val="00A23BE2"/>
    <w:rsid w:val="00A25AD8"/>
    <w:rsid w:val="00A30B32"/>
    <w:rsid w:val="00A32CAD"/>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6475"/>
    <w:rsid w:val="00A8395B"/>
    <w:rsid w:val="00A839D2"/>
    <w:rsid w:val="00A84389"/>
    <w:rsid w:val="00A8545B"/>
    <w:rsid w:val="00A856CF"/>
    <w:rsid w:val="00A86784"/>
    <w:rsid w:val="00A867B3"/>
    <w:rsid w:val="00A901C3"/>
    <w:rsid w:val="00A95A88"/>
    <w:rsid w:val="00A9675D"/>
    <w:rsid w:val="00A9799C"/>
    <w:rsid w:val="00AA3A07"/>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66D4"/>
    <w:rsid w:val="00B01371"/>
    <w:rsid w:val="00B03C44"/>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5095"/>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3D3D"/>
    <w:rsid w:val="00CD548D"/>
    <w:rsid w:val="00CD6ED2"/>
    <w:rsid w:val="00CD7CAD"/>
    <w:rsid w:val="00CE0999"/>
    <w:rsid w:val="00CE3372"/>
    <w:rsid w:val="00CE3858"/>
    <w:rsid w:val="00CE4818"/>
    <w:rsid w:val="00CE51AE"/>
    <w:rsid w:val="00CE69E6"/>
    <w:rsid w:val="00CE7D39"/>
    <w:rsid w:val="00CF16F6"/>
    <w:rsid w:val="00CF4D48"/>
    <w:rsid w:val="00CF72DA"/>
    <w:rsid w:val="00D012A6"/>
    <w:rsid w:val="00D05A53"/>
    <w:rsid w:val="00D06941"/>
    <w:rsid w:val="00D179E4"/>
    <w:rsid w:val="00D2283F"/>
    <w:rsid w:val="00D25EC3"/>
    <w:rsid w:val="00D3149B"/>
    <w:rsid w:val="00D32DA3"/>
    <w:rsid w:val="00D32EF0"/>
    <w:rsid w:val="00D32F0C"/>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60951"/>
    <w:rsid w:val="00F6141A"/>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4:docId w14:val="64F2937B"/>
  <w15:docId w15:val="{0AA31270-B94D-4EC3-A5C8-48582416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4.bin"/><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9.emf"/><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oleObject" Target="embeddings/oleObject3.bin"/><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8122E"/>
    <w:rsid w:val="004B582B"/>
    <w:rsid w:val="004E1D3C"/>
    <w:rsid w:val="006126F3"/>
    <w:rsid w:val="00666C7F"/>
    <w:rsid w:val="00915B82"/>
    <w:rsid w:val="00982F8C"/>
    <w:rsid w:val="00C70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126F3"/>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2.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4.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5.xml><?xml version="1.0" encoding="utf-8"?>
<ds:datastoreItem xmlns:ds="http://schemas.openxmlformats.org/officeDocument/2006/customXml" ds:itemID="{6FB3A1F4-A549-43D3-B600-AC54E1CA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46</TotalTime>
  <Pages>21</Pages>
  <Words>4248</Words>
  <Characters>23367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27560</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Esteban Martin-Tembleque Poves</dc:creator>
  <cp:keywords/>
  <dc:description/>
  <cp:lastModifiedBy>Esteban Martin-Tembleque Poves</cp:lastModifiedBy>
  <cp:revision>2</cp:revision>
  <cp:lastPrinted>2015-11-26T15:13:00Z</cp:lastPrinted>
  <dcterms:created xsi:type="dcterms:W3CDTF">2018-08-17T11:17:00Z</dcterms:created>
  <dcterms:modified xsi:type="dcterms:W3CDTF">2018-08-17T12:04:00Z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