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4D3B" w14:textId="2525F16C" w:rsidR="00052509" w:rsidRPr="004332FB" w:rsidRDefault="00052509" w:rsidP="00052509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332FB">
        <w:rPr>
          <w:rFonts w:ascii="Arial" w:hAnsi="Arial" w:cs="Arial"/>
          <w:b/>
          <w:bCs/>
          <w:sz w:val="32"/>
          <w:szCs w:val="28"/>
        </w:rPr>
        <w:t>PARTE 2</w:t>
      </w:r>
    </w:p>
    <w:p w14:paraId="47187B08" w14:textId="03FC7969" w:rsidR="006818C1" w:rsidRDefault="00052509" w:rsidP="006734A8">
      <w:pPr>
        <w:spacing w:after="120"/>
        <w:rPr>
          <w:rFonts w:ascii="Arial" w:hAnsi="Arial" w:cs="Arial"/>
        </w:rPr>
      </w:pPr>
      <w:r w:rsidRPr="004332FB">
        <w:rPr>
          <w:rFonts w:ascii="Arial" w:hAnsi="Arial" w:cs="Arial"/>
          <w:b/>
          <w:bCs/>
        </w:rPr>
        <w:t>a-</w:t>
      </w:r>
      <w:r w:rsidRPr="004332FB">
        <w:rPr>
          <w:rFonts w:ascii="Arial" w:hAnsi="Arial" w:cs="Arial"/>
        </w:rPr>
        <w:t xml:space="preserve"> </w:t>
      </w:r>
      <w:r w:rsidR="002A4CCF" w:rsidRPr="00650B55">
        <w:rPr>
          <w:rFonts w:ascii="Arial" w:hAnsi="Arial" w:cs="Arial"/>
          <w:u w:val="single"/>
        </w:rPr>
        <w:t>Comparación de suscripciones anuales por región geográfica</w:t>
      </w:r>
      <w:r w:rsidR="002A4CCF">
        <w:rPr>
          <w:rFonts w:ascii="Arial" w:hAnsi="Arial" w:cs="Arial"/>
        </w:rPr>
        <w:t xml:space="preserve">: </w:t>
      </w:r>
      <w:r w:rsidR="00B84087" w:rsidRPr="00082F48">
        <w:rPr>
          <w:rFonts w:ascii="Arial" w:hAnsi="Arial" w:cs="Arial"/>
          <w:color w:val="FF0000"/>
        </w:rPr>
        <w:t xml:space="preserve">barras </w:t>
      </w:r>
      <w:r w:rsidR="007A3B01">
        <w:rPr>
          <w:rFonts w:ascii="Arial" w:hAnsi="Arial" w:cs="Arial"/>
          <w:color w:val="FF0000"/>
        </w:rPr>
        <w:t>apiladas</w:t>
      </w:r>
      <w:r w:rsidR="00673C83">
        <w:rPr>
          <w:rFonts w:ascii="Arial" w:hAnsi="Arial" w:cs="Arial"/>
        </w:rPr>
        <w:t xml:space="preserve">, </w:t>
      </w:r>
      <w:r w:rsidR="007A3B01">
        <w:rPr>
          <w:rFonts w:ascii="Arial" w:hAnsi="Arial" w:cs="Arial"/>
        </w:rPr>
        <w:t>ya que me p</w:t>
      </w:r>
      <w:r w:rsidR="007A3B01" w:rsidRPr="007A3B01">
        <w:rPr>
          <w:rFonts w:ascii="Arial" w:hAnsi="Arial" w:cs="Arial"/>
        </w:rPr>
        <w:t>ermite comparar tanto las cifras individuales por región como el total de suscripciones por año.</w:t>
      </w:r>
      <w:r w:rsidR="00E6169F">
        <w:rPr>
          <w:rFonts w:ascii="Arial" w:hAnsi="Arial" w:cs="Arial"/>
        </w:rPr>
        <w:t xml:space="preserve"> El eje X representaría los años, el eje Y la cantidad de suscripciones y cada segmento dentro de la barra correspondería a las regiones.</w:t>
      </w:r>
    </w:p>
    <w:p w14:paraId="396DD940" w14:textId="232B34EB" w:rsidR="00673C83" w:rsidRDefault="00673C83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Otra opción: </w:t>
      </w:r>
      <w:r w:rsidRPr="00912663">
        <w:rPr>
          <w:rFonts w:ascii="Arial" w:hAnsi="Arial" w:cs="Arial"/>
          <w:color w:val="ED7D31" w:themeColor="accent2"/>
        </w:rPr>
        <w:t>gráfico de líneas</w:t>
      </w:r>
      <w:r w:rsidRPr="00673C83">
        <w:rPr>
          <w:rFonts w:ascii="Arial" w:hAnsi="Arial" w:cs="Arial"/>
        </w:rPr>
        <w:t xml:space="preserve">, donde el eje x sea el tiempo y el eje y el </w:t>
      </w:r>
      <w:r>
        <w:rPr>
          <w:rFonts w:ascii="Arial" w:hAnsi="Arial" w:cs="Arial"/>
        </w:rPr>
        <w:t>n°</w:t>
      </w:r>
      <w:r w:rsidRPr="00673C83">
        <w:rPr>
          <w:rFonts w:ascii="Arial" w:hAnsi="Arial" w:cs="Arial"/>
        </w:rPr>
        <w:t xml:space="preserve"> de suscripciones, y </w:t>
      </w:r>
      <w:r>
        <w:rPr>
          <w:rFonts w:ascii="Arial" w:hAnsi="Arial" w:cs="Arial"/>
        </w:rPr>
        <w:t xml:space="preserve">que </w:t>
      </w:r>
      <w:r w:rsidRPr="00673C83">
        <w:rPr>
          <w:rFonts w:ascii="Arial" w:hAnsi="Arial" w:cs="Arial"/>
        </w:rPr>
        <w:t xml:space="preserve">haya una línea por región representando el </w:t>
      </w:r>
      <w:r>
        <w:rPr>
          <w:rFonts w:ascii="Arial" w:hAnsi="Arial" w:cs="Arial"/>
        </w:rPr>
        <w:t>n°</w:t>
      </w:r>
      <w:r w:rsidRPr="00673C83">
        <w:rPr>
          <w:rFonts w:ascii="Arial" w:hAnsi="Arial" w:cs="Arial"/>
        </w:rPr>
        <w:t xml:space="preserve"> de suscripciones anuales de la empresa. </w:t>
      </w:r>
      <w:r>
        <w:rPr>
          <w:rFonts w:ascii="Arial" w:hAnsi="Arial" w:cs="Arial"/>
        </w:rPr>
        <w:t xml:space="preserve">Este tipo de gráficos </w:t>
      </w:r>
      <w:r w:rsidRPr="00673C83">
        <w:rPr>
          <w:rFonts w:ascii="Arial" w:hAnsi="Arial" w:cs="Arial"/>
        </w:rPr>
        <w:t>son convenientes para mostrar las relaciones de los cambios en los datos en un período de tiempo.</w:t>
      </w:r>
    </w:p>
    <w:p w14:paraId="3C6A3598" w14:textId="3F70725F" w:rsidR="008F5CB7" w:rsidRDefault="008F5CB7" w:rsidP="006734A8">
      <w:pPr>
        <w:spacing w:after="120"/>
        <w:rPr>
          <w:rFonts w:ascii="Arial" w:hAnsi="Arial" w:cs="Arial"/>
        </w:rPr>
      </w:pPr>
    </w:p>
    <w:p w14:paraId="57E07B68" w14:textId="644560AC" w:rsidR="008F5CB7" w:rsidRDefault="008F5CB7" w:rsidP="006734A8">
      <w:pPr>
        <w:spacing w:after="120"/>
        <w:rPr>
          <w:rFonts w:ascii="Arial" w:hAnsi="Arial" w:cs="Arial"/>
        </w:rPr>
      </w:pPr>
      <w:r w:rsidRPr="008F5CB7">
        <w:rPr>
          <w:rFonts w:ascii="Arial" w:hAnsi="Arial" w:cs="Arial"/>
          <w:b/>
          <w:bCs/>
        </w:rPr>
        <w:t>b-</w:t>
      </w:r>
      <w:r>
        <w:rPr>
          <w:rFonts w:ascii="Arial" w:hAnsi="Arial" w:cs="Arial"/>
        </w:rPr>
        <w:t xml:space="preserve"> </w:t>
      </w:r>
      <w:r w:rsidRPr="00650B55">
        <w:rPr>
          <w:rFonts w:ascii="Arial" w:hAnsi="Arial" w:cs="Arial"/>
          <w:u w:val="single"/>
        </w:rPr>
        <w:t>Seguimiento del caudal de un río</w:t>
      </w:r>
      <w:r>
        <w:rPr>
          <w:rFonts w:ascii="Arial" w:hAnsi="Arial" w:cs="Arial"/>
        </w:rPr>
        <w:t>:</w:t>
      </w:r>
      <w:r w:rsidR="00A159A5">
        <w:rPr>
          <w:rFonts w:ascii="Arial" w:hAnsi="Arial" w:cs="Arial"/>
        </w:rPr>
        <w:t xml:space="preserve"> </w:t>
      </w:r>
      <w:r w:rsidR="00B87D18" w:rsidRPr="00D36B48">
        <w:rPr>
          <w:rFonts w:ascii="Arial" w:hAnsi="Arial" w:cs="Arial"/>
          <w:color w:val="7030A0"/>
        </w:rPr>
        <w:t>líneas</w:t>
      </w:r>
      <w:r w:rsidR="00B87D18">
        <w:rPr>
          <w:rFonts w:ascii="Arial" w:hAnsi="Arial" w:cs="Arial"/>
        </w:rPr>
        <w:t xml:space="preserve">, dado que </w:t>
      </w:r>
      <w:r w:rsidR="00B87D18" w:rsidRPr="004332FB">
        <w:rPr>
          <w:rFonts w:ascii="Arial" w:hAnsi="Arial" w:cs="Arial"/>
        </w:rPr>
        <w:t>muestra las relaciones de los cambios en los datos en un período de tiempo</w:t>
      </w:r>
      <w:r w:rsidR="00B87D18">
        <w:rPr>
          <w:rFonts w:ascii="Arial" w:hAnsi="Arial" w:cs="Arial"/>
        </w:rPr>
        <w:t>.</w:t>
      </w:r>
      <w:r w:rsidR="00034271">
        <w:rPr>
          <w:rFonts w:ascii="Arial" w:hAnsi="Arial" w:cs="Arial"/>
        </w:rPr>
        <w:t xml:space="preserve"> El eje X sería el tiempo y en el eje Y sería el caudal del río.</w:t>
      </w:r>
    </w:p>
    <w:p w14:paraId="2ADA78C1" w14:textId="77777777" w:rsidR="008F5CB7" w:rsidRPr="004332FB" w:rsidRDefault="008F5CB7" w:rsidP="006734A8">
      <w:pPr>
        <w:spacing w:after="120"/>
        <w:rPr>
          <w:rFonts w:ascii="Arial" w:hAnsi="Arial" w:cs="Arial"/>
        </w:rPr>
      </w:pPr>
    </w:p>
    <w:p w14:paraId="19A2BC68" w14:textId="77777777" w:rsidR="009066FF" w:rsidRDefault="008F5CB7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C85255" w:rsidRPr="00650B55">
        <w:rPr>
          <w:rFonts w:ascii="Arial" w:hAnsi="Arial" w:cs="Arial"/>
          <w:u w:val="single"/>
        </w:rPr>
        <w:t>Análisis de la distribución de las edades de clientes</w:t>
      </w:r>
      <w:r w:rsidR="00C85255">
        <w:rPr>
          <w:rFonts w:ascii="Arial" w:hAnsi="Arial" w:cs="Arial"/>
        </w:rPr>
        <w:t xml:space="preserve">: </w:t>
      </w:r>
      <w:r w:rsidR="00F72693">
        <w:rPr>
          <w:rFonts w:ascii="Arial" w:hAnsi="Arial" w:cs="Arial"/>
          <w:color w:val="00B050"/>
        </w:rPr>
        <w:t>gráfico de barras</w:t>
      </w:r>
      <w:r w:rsidR="002C0B3E">
        <w:rPr>
          <w:rFonts w:ascii="Arial" w:hAnsi="Arial" w:cs="Arial"/>
        </w:rPr>
        <w:t xml:space="preserve">, </w:t>
      </w:r>
      <w:r w:rsidR="000B7F54">
        <w:rPr>
          <w:rFonts w:ascii="Arial" w:hAnsi="Arial" w:cs="Arial"/>
        </w:rPr>
        <w:t>dado que</w:t>
      </w:r>
      <w:r w:rsidR="00917852">
        <w:rPr>
          <w:rFonts w:ascii="Arial" w:hAnsi="Arial" w:cs="Arial"/>
        </w:rPr>
        <w:t xml:space="preserve"> </w:t>
      </w:r>
      <w:r w:rsidR="000B7F54" w:rsidRPr="004332FB">
        <w:rPr>
          <w:rFonts w:ascii="Arial" w:hAnsi="Arial" w:cs="Arial"/>
        </w:rPr>
        <w:t>permiten comparar valores numéricos</w:t>
      </w:r>
      <w:r w:rsidR="000B7F54">
        <w:rPr>
          <w:rFonts w:ascii="Arial" w:hAnsi="Arial" w:cs="Arial"/>
        </w:rPr>
        <w:t>.</w:t>
      </w:r>
      <w:r w:rsidR="007C2E14">
        <w:rPr>
          <w:rFonts w:ascii="Arial" w:hAnsi="Arial" w:cs="Arial"/>
        </w:rPr>
        <w:t xml:space="preserve"> El eje X serían las edades y el eje Y las cantidades.</w:t>
      </w:r>
      <w:r w:rsidR="009066FF">
        <w:rPr>
          <w:rFonts w:ascii="Arial" w:hAnsi="Arial" w:cs="Arial"/>
        </w:rPr>
        <w:t xml:space="preserve"> </w:t>
      </w:r>
    </w:p>
    <w:p w14:paraId="36E8E06B" w14:textId="57914A2F" w:rsidR="00052509" w:rsidRDefault="009066FF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Más concretamente, usaría un </w:t>
      </w:r>
      <w:r w:rsidRPr="009066FF">
        <w:rPr>
          <w:rFonts w:ascii="Arial" w:hAnsi="Arial" w:cs="Arial"/>
          <w:color w:val="FF0000"/>
        </w:rPr>
        <w:t>histograma</w:t>
      </w:r>
      <w:r>
        <w:rPr>
          <w:rFonts w:ascii="Arial" w:hAnsi="Arial" w:cs="Arial"/>
        </w:rPr>
        <w:t xml:space="preserve">, </w:t>
      </w:r>
      <w:r w:rsidR="00D4475F">
        <w:rPr>
          <w:rFonts w:ascii="Arial" w:hAnsi="Arial" w:cs="Arial"/>
        </w:rPr>
        <w:t xml:space="preserve">en el que las barras están pegadas entre sí, </w:t>
      </w:r>
      <w:r w:rsidR="00D4475F" w:rsidRPr="00D4475F">
        <w:rPr>
          <w:rFonts w:ascii="Arial" w:hAnsi="Arial" w:cs="Arial"/>
        </w:rPr>
        <w:t>porque permite visualizar cómo se agrupan los datos en distintos intervalos de edad</w:t>
      </w:r>
      <w:r w:rsidR="00D4475F">
        <w:rPr>
          <w:rFonts w:ascii="Arial" w:hAnsi="Arial" w:cs="Arial"/>
        </w:rPr>
        <w:t>.</w:t>
      </w:r>
    </w:p>
    <w:p w14:paraId="27CD03A7" w14:textId="6B228E14" w:rsidR="008F5CB7" w:rsidRDefault="008F5CB7" w:rsidP="006734A8">
      <w:pPr>
        <w:spacing w:after="120"/>
        <w:rPr>
          <w:rFonts w:ascii="Arial" w:hAnsi="Arial" w:cs="Arial"/>
        </w:rPr>
      </w:pPr>
    </w:p>
    <w:p w14:paraId="27B18729" w14:textId="4D1ADCA0" w:rsidR="008F5CB7" w:rsidRDefault="008F5CB7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3C3C00" w:rsidRPr="00650B55">
        <w:rPr>
          <w:rFonts w:ascii="Arial" w:hAnsi="Arial" w:cs="Arial"/>
          <w:u w:val="single"/>
        </w:rPr>
        <w:t>Relación entre el precio y la puntuación otorgada por el cliente</w:t>
      </w:r>
      <w:r w:rsidR="003C3C00">
        <w:rPr>
          <w:rFonts w:ascii="Arial" w:hAnsi="Arial" w:cs="Arial"/>
        </w:rPr>
        <w:t xml:space="preserve">: </w:t>
      </w:r>
      <w:r w:rsidR="001E32DA" w:rsidRPr="00D36B48">
        <w:rPr>
          <w:rFonts w:ascii="Arial" w:hAnsi="Arial" w:cs="Arial"/>
          <w:color w:val="7030A0"/>
        </w:rPr>
        <w:t>dispersión</w:t>
      </w:r>
      <w:r w:rsidR="003B6FD6">
        <w:rPr>
          <w:rFonts w:ascii="Arial" w:hAnsi="Arial" w:cs="Arial"/>
        </w:rPr>
        <w:t xml:space="preserve">, dado que </w:t>
      </w:r>
      <w:r w:rsidR="003B6FD6" w:rsidRPr="003B6FD6">
        <w:rPr>
          <w:rFonts w:ascii="Arial" w:hAnsi="Arial" w:cs="Arial"/>
        </w:rPr>
        <w:t>son útiles para mostrar la correlación entre 2 variables</w:t>
      </w:r>
      <w:r w:rsidR="00D36B48">
        <w:rPr>
          <w:rFonts w:ascii="Arial" w:hAnsi="Arial" w:cs="Arial"/>
        </w:rPr>
        <w:t>.</w:t>
      </w:r>
      <w:r w:rsidR="00DB4C25">
        <w:rPr>
          <w:rFonts w:ascii="Arial" w:hAnsi="Arial" w:cs="Arial"/>
        </w:rPr>
        <w:t xml:space="preserve"> El eje X serían los precios y el eje Y la puntuación.</w:t>
      </w:r>
    </w:p>
    <w:p w14:paraId="6FBF29EA" w14:textId="13B7EE58" w:rsidR="008F5CB7" w:rsidRDefault="008F5CB7" w:rsidP="006734A8">
      <w:pPr>
        <w:spacing w:after="120"/>
        <w:rPr>
          <w:rFonts w:ascii="Arial" w:hAnsi="Arial" w:cs="Arial"/>
        </w:rPr>
      </w:pPr>
    </w:p>
    <w:p w14:paraId="27790C7F" w14:textId="55107512" w:rsidR="008F5CB7" w:rsidRDefault="008F5CB7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F65288" w:rsidRPr="00650B55">
        <w:rPr>
          <w:rFonts w:ascii="Arial" w:hAnsi="Arial" w:cs="Arial"/>
          <w:u w:val="single"/>
        </w:rPr>
        <w:t>Análisis de los préstamos de libros por género</w:t>
      </w:r>
      <w:r w:rsidR="00F65288">
        <w:rPr>
          <w:rFonts w:ascii="Arial" w:hAnsi="Arial" w:cs="Arial"/>
        </w:rPr>
        <w:t xml:space="preserve">: </w:t>
      </w:r>
      <w:r w:rsidR="009F2951" w:rsidRPr="00F630ED">
        <w:rPr>
          <w:rFonts w:ascii="Arial" w:hAnsi="Arial" w:cs="Arial"/>
          <w:color w:val="7030A0"/>
        </w:rPr>
        <w:t>de torta</w:t>
      </w:r>
      <w:r w:rsidR="001B4073">
        <w:rPr>
          <w:rFonts w:ascii="Arial" w:hAnsi="Arial" w:cs="Arial"/>
        </w:rPr>
        <w:t xml:space="preserve">, </w:t>
      </w:r>
      <w:r w:rsidR="00200993">
        <w:rPr>
          <w:rFonts w:ascii="Arial" w:hAnsi="Arial" w:cs="Arial"/>
        </w:rPr>
        <w:t xml:space="preserve">ya </w:t>
      </w:r>
      <w:r w:rsidR="00200993" w:rsidRPr="004332FB">
        <w:rPr>
          <w:rFonts w:ascii="Arial" w:hAnsi="Arial" w:cs="Arial"/>
        </w:rPr>
        <w:t>que se utiliza para mostrar cómo unas pocas variables se comparan en porcentaje entre ellas y con el total</w:t>
      </w:r>
      <w:r w:rsidR="00F021B2">
        <w:rPr>
          <w:rFonts w:ascii="Arial" w:hAnsi="Arial" w:cs="Arial"/>
        </w:rPr>
        <w:t xml:space="preserve">, además </w:t>
      </w:r>
      <w:r w:rsidR="00200993" w:rsidRPr="004332FB">
        <w:rPr>
          <w:rFonts w:ascii="Arial" w:hAnsi="Arial" w:cs="Arial"/>
        </w:rPr>
        <w:t xml:space="preserve">las variables deben ser entre </w:t>
      </w:r>
      <w:r w:rsidR="00200993" w:rsidRPr="00F021B2">
        <w:rPr>
          <w:rFonts w:ascii="Arial" w:hAnsi="Arial" w:cs="Arial"/>
        </w:rPr>
        <w:t>2 y 5</w:t>
      </w:r>
      <w:r w:rsidR="00F021B2">
        <w:rPr>
          <w:rFonts w:ascii="Arial" w:hAnsi="Arial" w:cs="Arial"/>
        </w:rPr>
        <w:t xml:space="preserve"> -&gt; en este caso son 5.</w:t>
      </w:r>
      <w:r w:rsidR="00CD50A8" w:rsidRPr="00CD50A8">
        <w:rPr>
          <w:rFonts w:ascii="Arial" w:hAnsi="Arial" w:cs="Arial"/>
        </w:rPr>
        <w:t xml:space="preserve"> </w:t>
      </w:r>
      <w:r w:rsidR="00CD50A8">
        <w:rPr>
          <w:rFonts w:ascii="Arial" w:hAnsi="Arial" w:cs="Arial"/>
        </w:rPr>
        <w:t>Cada porción del círculo representará la proporción de préstamos por género</w:t>
      </w:r>
    </w:p>
    <w:p w14:paraId="65EEB980" w14:textId="57DBE62F" w:rsidR="003E5611" w:rsidRDefault="00536242" w:rsidP="006734A8">
      <w:pPr>
        <w:spacing w:after="120"/>
        <w:rPr>
          <w:rFonts w:ascii="Arial" w:hAnsi="Arial" w:cs="Arial"/>
        </w:rPr>
      </w:pPr>
      <w:r w:rsidRPr="00F630ED">
        <w:rPr>
          <w:rFonts w:ascii="Arial" w:hAnsi="Arial" w:cs="Arial"/>
          <w:color w:val="FF0000"/>
        </w:rPr>
        <w:t>S</w:t>
      </w:r>
      <w:r w:rsidR="003E5611" w:rsidRPr="00F630ED">
        <w:rPr>
          <w:rFonts w:ascii="Arial" w:hAnsi="Arial" w:cs="Arial"/>
          <w:color w:val="FF0000"/>
        </w:rPr>
        <w:t>i s</w:t>
      </w:r>
      <w:r w:rsidRPr="00F630ED">
        <w:rPr>
          <w:rFonts w:ascii="Arial" w:hAnsi="Arial" w:cs="Arial"/>
          <w:color w:val="FF0000"/>
        </w:rPr>
        <w:t>erían</w:t>
      </w:r>
      <w:r w:rsidR="003E5611" w:rsidRPr="00F630ED">
        <w:rPr>
          <w:rFonts w:ascii="Arial" w:hAnsi="Arial" w:cs="Arial"/>
          <w:color w:val="FF0000"/>
        </w:rPr>
        <w:t xml:space="preserve"> </w:t>
      </w:r>
      <w:r w:rsidRPr="00F630ED">
        <w:rPr>
          <w:rFonts w:ascii="Arial" w:hAnsi="Arial" w:cs="Arial"/>
          <w:color w:val="FF0000"/>
        </w:rPr>
        <w:t>+ de 5</w:t>
      </w:r>
      <w:r w:rsidR="003E5611" w:rsidRPr="00F630ED">
        <w:rPr>
          <w:rFonts w:ascii="Arial" w:hAnsi="Arial" w:cs="Arial"/>
          <w:color w:val="FF0000"/>
        </w:rPr>
        <w:t xml:space="preserve"> géneros, un </w:t>
      </w:r>
      <w:r w:rsidR="003E5611" w:rsidRPr="00043F4C">
        <w:rPr>
          <w:rFonts w:ascii="Arial" w:hAnsi="Arial" w:cs="Arial"/>
          <w:color w:val="FF0000"/>
          <w:u w:val="single"/>
        </w:rPr>
        <w:t>gráfico de barras</w:t>
      </w:r>
      <w:r w:rsidR="003E5611" w:rsidRPr="00F630ED">
        <w:rPr>
          <w:rFonts w:ascii="Arial" w:hAnsi="Arial" w:cs="Arial"/>
          <w:color w:val="FF0000"/>
        </w:rPr>
        <w:t xml:space="preserve"> </w:t>
      </w:r>
      <w:r w:rsidRPr="00F630ED">
        <w:rPr>
          <w:rFonts w:ascii="Arial" w:hAnsi="Arial" w:cs="Arial"/>
          <w:color w:val="FF0000"/>
        </w:rPr>
        <w:t>sería el indicado al se</w:t>
      </w:r>
      <w:r w:rsidR="003E5611" w:rsidRPr="00F630ED">
        <w:rPr>
          <w:rFonts w:ascii="Arial" w:hAnsi="Arial" w:cs="Arial"/>
          <w:color w:val="FF0000"/>
        </w:rPr>
        <w:t xml:space="preserve">r </w:t>
      </w:r>
      <w:r w:rsidR="006374CC" w:rsidRPr="00F630ED">
        <w:rPr>
          <w:rFonts w:ascii="Arial" w:hAnsi="Arial" w:cs="Arial"/>
          <w:color w:val="FF0000"/>
        </w:rPr>
        <w:t>+</w:t>
      </w:r>
      <w:r w:rsidR="003E5611" w:rsidRPr="00F630ED">
        <w:rPr>
          <w:rFonts w:ascii="Arial" w:hAnsi="Arial" w:cs="Arial"/>
          <w:color w:val="FF0000"/>
        </w:rPr>
        <w:t xml:space="preserve"> claro</w:t>
      </w:r>
      <w:r w:rsidR="003E5611" w:rsidRPr="003E5611">
        <w:rPr>
          <w:rFonts w:ascii="Arial" w:hAnsi="Arial" w:cs="Arial"/>
        </w:rPr>
        <w:t>​</w:t>
      </w:r>
      <w:r w:rsidR="006374CC">
        <w:rPr>
          <w:rFonts w:ascii="Arial" w:hAnsi="Arial" w:cs="Arial"/>
        </w:rPr>
        <w:t>.</w:t>
      </w:r>
    </w:p>
    <w:p w14:paraId="123F7505" w14:textId="69E12925" w:rsidR="008F5CB7" w:rsidRDefault="008F5CB7" w:rsidP="006734A8">
      <w:pPr>
        <w:spacing w:after="120"/>
        <w:rPr>
          <w:rFonts w:ascii="Arial" w:hAnsi="Arial" w:cs="Arial"/>
        </w:rPr>
      </w:pPr>
    </w:p>
    <w:p w14:paraId="217ECA90" w14:textId="6515D60E" w:rsidR="008F5CB7" w:rsidRDefault="008F5CB7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B13858" w:rsidRPr="00FB4F83">
        <w:rPr>
          <w:rFonts w:ascii="Arial" w:hAnsi="Arial" w:cs="Arial"/>
          <w:u w:val="single"/>
        </w:rPr>
        <w:t>Distribución del presupuesto 2025 por departamento y actividades</w:t>
      </w:r>
      <w:r w:rsidR="00B13858">
        <w:rPr>
          <w:rFonts w:ascii="Arial" w:hAnsi="Arial" w:cs="Arial"/>
        </w:rPr>
        <w:t xml:space="preserve">: </w:t>
      </w:r>
      <w:r w:rsidR="00757348" w:rsidRPr="00AC2475">
        <w:rPr>
          <w:rFonts w:ascii="Arial" w:hAnsi="Arial" w:cs="Arial"/>
          <w:color w:val="7030A0"/>
        </w:rPr>
        <w:t>treemap</w:t>
      </w:r>
      <w:r w:rsidR="00112996">
        <w:rPr>
          <w:rFonts w:ascii="Arial" w:hAnsi="Arial" w:cs="Arial"/>
        </w:rPr>
        <w:t xml:space="preserve">, dado que es una </w:t>
      </w:r>
      <w:r w:rsidR="00112996" w:rsidRPr="00CC78EB">
        <w:rPr>
          <w:rFonts w:ascii="Arial" w:hAnsi="Arial" w:cs="Arial"/>
        </w:rPr>
        <w:t>representación gráfica de datos jerárquicos en forma de rectángulos que ocupan el total del espacio de forma proporcional al valor de una variable.</w:t>
      </w:r>
      <w:r w:rsidR="00112996">
        <w:rPr>
          <w:rFonts w:ascii="Arial" w:hAnsi="Arial" w:cs="Arial"/>
        </w:rPr>
        <w:t xml:space="preserve"> </w:t>
      </w:r>
      <w:r w:rsidR="00112996" w:rsidRPr="00CC78EB">
        <w:rPr>
          <w:rFonts w:ascii="Arial" w:hAnsi="Arial" w:cs="Arial"/>
        </w:rPr>
        <w:t>Son útiles para visualizar una gran cantidad de categorías relacionadas.</w:t>
      </w:r>
    </w:p>
    <w:p w14:paraId="7DF45571" w14:textId="182DA931" w:rsidR="008F5CB7" w:rsidRDefault="008F5CB7" w:rsidP="006734A8">
      <w:pPr>
        <w:spacing w:after="120"/>
        <w:rPr>
          <w:rFonts w:ascii="Arial" w:hAnsi="Arial" w:cs="Arial"/>
        </w:rPr>
      </w:pPr>
    </w:p>
    <w:p w14:paraId="358BAF5A" w14:textId="60C88980" w:rsidR="008F5CB7" w:rsidRDefault="008F5CB7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D63B0C" w:rsidRPr="00314BF6">
        <w:rPr>
          <w:rFonts w:ascii="Arial" w:hAnsi="Arial" w:cs="Arial"/>
          <w:u w:val="single"/>
        </w:rPr>
        <w:t>Tendencia de ingresos mensuales de una empresa</w:t>
      </w:r>
      <w:r w:rsidR="0045372C">
        <w:rPr>
          <w:rFonts w:ascii="Arial" w:hAnsi="Arial" w:cs="Arial"/>
        </w:rPr>
        <w:t xml:space="preserve">: </w:t>
      </w:r>
      <w:r w:rsidR="0045372C" w:rsidRPr="00236301">
        <w:rPr>
          <w:rFonts w:ascii="Arial" w:hAnsi="Arial" w:cs="Arial"/>
          <w:color w:val="7030A0"/>
        </w:rPr>
        <w:t>líneas</w:t>
      </w:r>
      <w:r w:rsidR="00E115B8">
        <w:rPr>
          <w:rFonts w:ascii="Arial" w:hAnsi="Arial" w:cs="Arial"/>
        </w:rPr>
        <w:t xml:space="preserve">, dado que </w:t>
      </w:r>
      <w:r w:rsidR="00E115B8" w:rsidRPr="004332FB">
        <w:rPr>
          <w:rFonts w:ascii="Arial" w:hAnsi="Arial" w:cs="Arial"/>
        </w:rPr>
        <w:t>muestra las relaciones de los cambios en los datos en un período de tiempo</w:t>
      </w:r>
      <w:r w:rsidR="00E115B8">
        <w:rPr>
          <w:rFonts w:ascii="Arial" w:hAnsi="Arial" w:cs="Arial"/>
        </w:rPr>
        <w:t>.</w:t>
      </w:r>
      <w:r w:rsidR="006E2A00">
        <w:rPr>
          <w:rFonts w:ascii="Arial" w:hAnsi="Arial" w:cs="Arial"/>
        </w:rPr>
        <w:t xml:space="preserve"> </w:t>
      </w:r>
      <w:r w:rsidR="006E2A00" w:rsidRPr="006E2A00">
        <w:rPr>
          <w:rFonts w:ascii="Arial" w:hAnsi="Arial" w:cs="Arial"/>
        </w:rPr>
        <w:t xml:space="preserve">El eje X serían </w:t>
      </w:r>
      <w:r w:rsidR="002E4D37">
        <w:rPr>
          <w:rFonts w:ascii="Arial" w:hAnsi="Arial" w:cs="Arial"/>
        </w:rPr>
        <w:t xml:space="preserve">los meses </w:t>
      </w:r>
      <w:r w:rsidR="006E2A00" w:rsidRPr="006E2A00">
        <w:rPr>
          <w:rFonts w:ascii="Arial" w:hAnsi="Arial" w:cs="Arial"/>
        </w:rPr>
        <w:t>y el eje Y l</w:t>
      </w:r>
      <w:r w:rsidR="002E4D37">
        <w:rPr>
          <w:rFonts w:ascii="Arial" w:hAnsi="Arial" w:cs="Arial"/>
        </w:rPr>
        <w:t>os ingresos</w:t>
      </w:r>
      <w:r w:rsidR="006E2A00" w:rsidRPr="006E2A00">
        <w:rPr>
          <w:rFonts w:ascii="Arial" w:hAnsi="Arial" w:cs="Arial"/>
        </w:rPr>
        <w:t>.</w:t>
      </w:r>
    </w:p>
    <w:p w14:paraId="2AC07D17" w14:textId="77777777" w:rsidR="008F5CB7" w:rsidRDefault="008F5CB7" w:rsidP="006734A8">
      <w:pPr>
        <w:spacing w:after="120"/>
        <w:rPr>
          <w:rFonts w:ascii="Arial" w:hAnsi="Arial" w:cs="Arial"/>
        </w:rPr>
      </w:pPr>
    </w:p>
    <w:p w14:paraId="032F7E4A" w14:textId="606BA88F" w:rsidR="009851F9" w:rsidRDefault="009851F9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492595" w:rsidRPr="00314BF6">
        <w:rPr>
          <w:rFonts w:ascii="Arial" w:hAnsi="Arial" w:cs="Arial"/>
          <w:u w:val="single"/>
        </w:rPr>
        <w:t>Evaluación de comentarios de un tráiler de película</w:t>
      </w:r>
      <w:r w:rsidR="00492595">
        <w:rPr>
          <w:rFonts w:ascii="Arial" w:hAnsi="Arial" w:cs="Arial"/>
        </w:rPr>
        <w:t xml:space="preserve">: </w:t>
      </w:r>
      <w:r w:rsidR="00B250A0" w:rsidRPr="00236301">
        <w:rPr>
          <w:rFonts w:ascii="Arial" w:hAnsi="Arial" w:cs="Arial"/>
          <w:color w:val="7030A0"/>
        </w:rPr>
        <w:t>nube de palabras</w:t>
      </w:r>
      <w:r w:rsidR="00963F47">
        <w:rPr>
          <w:rFonts w:ascii="Arial" w:hAnsi="Arial" w:cs="Arial"/>
        </w:rPr>
        <w:t xml:space="preserve">, </w:t>
      </w:r>
      <w:r w:rsidR="00C00695">
        <w:rPr>
          <w:rFonts w:ascii="Arial" w:hAnsi="Arial" w:cs="Arial"/>
        </w:rPr>
        <w:t>dado qu</w:t>
      </w:r>
      <w:r w:rsidR="00E74987">
        <w:rPr>
          <w:rFonts w:ascii="Arial" w:hAnsi="Arial" w:cs="Arial"/>
        </w:rPr>
        <w:t>e permite</w:t>
      </w:r>
      <w:r w:rsidR="00C00695" w:rsidRPr="001B662F">
        <w:rPr>
          <w:rFonts w:ascii="Arial" w:hAnsi="Arial" w:cs="Arial"/>
        </w:rPr>
        <w:t xml:space="preserve"> identificar e interpretar de manera rápida y sencilla las palabras con </w:t>
      </w:r>
      <w:r w:rsidR="00855C34">
        <w:rPr>
          <w:rFonts w:ascii="Arial" w:hAnsi="Arial" w:cs="Arial"/>
        </w:rPr>
        <w:t>&gt;</w:t>
      </w:r>
      <w:r w:rsidR="00C00695" w:rsidRPr="001B662F">
        <w:rPr>
          <w:rFonts w:ascii="Arial" w:hAnsi="Arial" w:cs="Arial"/>
        </w:rPr>
        <w:t xml:space="preserve"> relevancia en el texto analizado</w:t>
      </w:r>
      <w:r w:rsidR="00233DA1">
        <w:rPr>
          <w:rFonts w:ascii="Arial" w:hAnsi="Arial" w:cs="Arial"/>
        </w:rPr>
        <w:t>.</w:t>
      </w:r>
    </w:p>
    <w:p w14:paraId="71ACD081" w14:textId="77777777" w:rsidR="00A76C92" w:rsidRDefault="00A76C92" w:rsidP="006734A8">
      <w:pPr>
        <w:spacing w:after="120"/>
        <w:rPr>
          <w:rFonts w:ascii="Arial" w:hAnsi="Arial" w:cs="Arial"/>
        </w:rPr>
      </w:pPr>
    </w:p>
    <w:p w14:paraId="47301FFE" w14:textId="6B94EEDB" w:rsidR="00EB6725" w:rsidRDefault="009851F9" w:rsidP="00CD7EB6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DF3954" w:rsidRPr="00314BF6">
        <w:rPr>
          <w:rFonts w:ascii="Arial" w:hAnsi="Arial" w:cs="Arial"/>
          <w:u w:val="single"/>
        </w:rPr>
        <w:t>Evolución del precio de una acción</w:t>
      </w:r>
      <w:r w:rsidR="00DF3954">
        <w:rPr>
          <w:rFonts w:ascii="Arial" w:hAnsi="Arial" w:cs="Arial"/>
        </w:rPr>
        <w:t xml:space="preserve">: </w:t>
      </w:r>
      <w:r w:rsidR="000D5BFF" w:rsidRPr="008606BE">
        <w:rPr>
          <w:rFonts w:ascii="Arial" w:hAnsi="Arial" w:cs="Arial"/>
          <w:color w:val="7030A0"/>
        </w:rPr>
        <w:t>líneas</w:t>
      </w:r>
      <w:r w:rsidR="00236301">
        <w:rPr>
          <w:rFonts w:ascii="Arial" w:hAnsi="Arial" w:cs="Arial"/>
        </w:rPr>
        <w:t xml:space="preserve">, dado que </w:t>
      </w:r>
      <w:r w:rsidR="00236301" w:rsidRPr="004332FB">
        <w:rPr>
          <w:rFonts w:ascii="Arial" w:hAnsi="Arial" w:cs="Arial"/>
        </w:rPr>
        <w:t>muestra las relaciones de los cambios en los datos en un período de tiempo</w:t>
      </w:r>
      <w:r w:rsidR="00236301">
        <w:rPr>
          <w:rFonts w:ascii="Arial" w:hAnsi="Arial" w:cs="Arial"/>
        </w:rPr>
        <w:t>.</w:t>
      </w:r>
      <w:r w:rsidR="003138F3">
        <w:rPr>
          <w:rFonts w:ascii="Arial" w:hAnsi="Arial" w:cs="Arial"/>
        </w:rPr>
        <w:t xml:space="preserve"> </w:t>
      </w:r>
      <w:r w:rsidR="003138F3" w:rsidRPr="003138F3">
        <w:rPr>
          <w:rFonts w:ascii="Arial" w:hAnsi="Arial" w:cs="Arial"/>
        </w:rPr>
        <w:t>El eje X sería</w:t>
      </w:r>
      <w:r w:rsidR="003138F3">
        <w:rPr>
          <w:rFonts w:ascii="Arial" w:hAnsi="Arial" w:cs="Arial"/>
        </w:rPr>
        <w:t xml:space="preserve"> el tiempo </w:t>
      </w:r>
      <w:r w:rsidR="003138F3" w:rsidRPr="003138F3">
        <w:rPr>
          <w:rFonts w:ascii="Arial" w:hAnsi="Arial" w:cs="Arial"/>
        </w:rPr>
        <w:t xml:space="preserve">y el eje Y </w:t>
      </w:r>
      <w:r w:rsidR="003138F3">
        <w:rPr>
          <w:rFonts w:ascii="Arial" w:hAnsi="Arial" w:cs="Arial"/>
        </w:rPr>
        <w:t>el precio</w:t>
      </w:r>
      <w:r w:rsidR="003138F3" w:rsidRPr="003138F3">
        <w:rPr>
          <w:rFonts w:ascii="Arial" w:hAnsi="Arial" w:cs="Arial"/>
        </w:rPr>
        <w:t>.</w:t>
      </w:r>
      <w:r w:rsidR="00EB6725">
        <w:rPr>
          <w:rFonts w:ascii="Arial" w:hAnsi="Arial" w:cs="Arial"/>
        </w:rPr>
        <w:br w:type="page"/>
      </w:r>
    </w:p>
    <w:p w14:paraId="4EFCF0AE" w14:textId="136AB77B" w:rsidR="009851F9" w:rsidRDefault="009851F9" w:rsidP="006734A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j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032486" w:rsidRPr="00314BF6">
        <w:rPr>
          <w:rFonts w:ascii="Arial" w:hAnsi="Arial" w:cs="Arial"/>
          <w:u w:val="single"/>
        </w:rPr>
        <w:t>Densidad poblacional por provincia</w:t>
      </w:r>
      <w:r w:rsidR="00032486">
        <w:rPr>
          <w:rFonts w:ascii="Arial" w:hAnsi="Arial" w:cs="Arial"/>
        </w:rPr>
        <w:t xml:space="preserve">: </w:t>
      </w:r>
      <w:r w:rsidR="00875432">
        <w:rPr>
          <w:rFonts w:ascii="Arial" w:hAnsi="Arial" w:cs="Arial"/>
          <w:color w:val="7030A0"/>
        </w:rPr>
        <w:t>ma</w:t>
      </w:r>
      <w:r w:rsidR="00875432" w:rsidRPr="004D43A1">
        <w:rPr>
          <w:rFonts w:ascii="Arial" w:hAnsi="Arial" w:cs="Arial"/>
          <w:color w:val="7030A0"/>
        </w:rPr>
        <w:t>pa de área</w:t>
      </w:r>
      <w:r w:rsidR="00875432">
        <w:rPr>
          <w:rFonts w:ascii="Arial" w:hAnsi="Arial" w:cs="Arial"/>
        </w:rPr>
        <w:t>, dado que representan valores en diferentes tonos de color en una región geográfica.</w:t>
      </w:r>
      <w:r w:rsidR="00997A4F">
        <w:rPr>
          <w:rFonts w:ascii="Arial" w:hAnsi="Arial" w:cs="Arial"/>
        </w:rPr>
        <w:t xml:space="preserve"> L</w:t>
      </w:r>
      <w:r w:rsidR="00997A4F" w:rsidRPr="00997A4F">
        <w:rPr>
          <w:rFonts w:ascii="Arial" w:hAnsi="Arial" w:cs="Arial"/>
        </w:rPr>
        <w:t xml:space="preserve">as provincias que tengan </w:t>
      </w:r>
      <w:r w:rsidR="00997A4F">
        <w:rPr>
          <w:rFonts w:ascii="Arial" w:hAnsi="Arial" w:cs="Arial"/>
        </w:rPr>
        <w:t>+</w:t>
      </w:r>
      <w:r w:rsidR="00997A4F" w:rsidRPr="00997A4F">
        <w:rPr>
          <w:rFonts w:ascii="Arial" w:hAnsi="Arial" w:cs="Arial"/>
        </w:rPr>
        <w:t xml:space="preserve"> densidad </w:t>
      </w:r>
      <w:r w:rsidR="00997A4F">
        <w:rPr>
          <w:rFonts w:ascii="Arial" w:hAnsi="Arial" w:cs="Arial"/>
        </w:rPr>
        <w:t>tendrán</w:t>
      </w:r>
      <w:r w:rsidR="00997A4F" w:rsidRPr="00997A4F">
        <w:rPr>
          <w:rFonts w:ascii="Arial" w:hAnsi="Arial" w:cs="Arial"/>
        </w:rPr>
        <w:t xml:space="preserve"> un tono </w:t>
      </w:r>
      <w:r w:rsidR="00CB3DB2">
        <w:rPr>
          <w:rFonts w:ascii="Arial" w:hAnsi="Arial" w:cs="Arial"/>
        </w:rPr>
        <w:t>+</w:t>
      </w:r>
      <w:r w:rsidR="00997A4F" w:rsidRPr="00997A4F">
        <w:rPr>
          <w:rFonts w:ascii="Arial" w:hAnsi="Arial" w:cs="Arial"/>
        </w:rPr>
        <w:t xml:space="preserve"> oscuro.</w:t>
      </w:r>
    </w:p>
    <w:p w14:paraId="1EA3C323" w14:textId="77777777" w:rsidR="00A76C92" w:rsidRDefault="00A76C92" w:rsidP="006734A8">
      <w:pPr>
        <w:spacing w:after="120"/>
        <w:rPr>
          <w:rFonts w:ascii="Arial" w:hAnsi="Arial" w:cs="Arial"/>
        </w:rPr>
      </w:pPr>
    </w:p>
    <w:p w14:paraId="657613CD" w14:textId="01BECDE0" w:rsidR="00052509" w:rsidRDefault="009851F9" w:rsidP="00BA1EC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</w:t>
      </w:r>
      <w:r w:rsidRPr="004332FB">
        <w:rPr>
          <w:rFonts w:ascii="Arial" w:hAnsi="Arial" w:cs="Arial"/>
          <w:b/>
          <w:bCs/>
        </w:rPr>
        <w:t>-</w:t>
      </w:r>
      <w:r w:rsidRPr="004332FB">
        <w:rPr>
          <w:rFonts w:ascii="Arial" w:hAnsi="Arial" w:cs="Arial"/>
        </w:rPr>
        <w:t xml:space="preserve"> </w:t>
      </w:r>
      <w:r w:rsidR="009A73C3" w:rsidRPr="00314BF6">
        <w:rPr>
          <w:rFonts w:ascii="Arial" w:hAnsi="Arial" w:cs="Arial"/>
          <w:u w:val="single"/>
        </w:rPr>
        <w:t>Visualización de la proporción de ventas por categoría de producto</w:t>
      </w:r>
      <w:r w:rsidR="009A73C3">
        <w:rPr>
          <w:rFonts w:ascii="Arial" w:hAnsi="Arial" w:cs="Arial"/>
        </w:rPr>
        <w:t xml:space="preserve">: </w:t>
      </w:r>
      <w:r w:rsidR="00043F4C" w:rsidRPr="00F45A86">
        <w:rPr>
          <w:rFonts w:ascii="Arial" w:hAnsi="Arial" w:cs="Arial"/>
          <w:color w:val="7030A0"/>
        </w:rPr>
        <w:t>de barras</w:t>
      </w:r>
      <w:r w:rsidR="00043F4C">
        <w:rPr>
          <w:rFonts w:ascii="Arial" w:hAnsi="Arial" w:cs="Arial"/>
        </w:rPr>
        <w:t xml:space="preserve">, </w:t>
      </w:r>
      <w:r w:rsidR="00957217">
        <w:rPr>
          <w:rFonts w:ascii="Arial" w:hAnsi="Arial" w:cs="Arial"/>
        </w:rPr>
        <w:t xml:space="preserve">dado que </w:t>
      </w:r>
      <w:r w:rsidR="00957217" w:rsidRPr="004332FB">
        <w:rPr>
          <w:rFonts w:ascii="Arial" w:hAnsi="Arial" w:cs="Arial"/>
        </w:rPr>
        <w:t>permiten comparar valores numéricos</w:t>
      </w:r>
      <w:r w:rsidR="00114000">
        <w:rPr>
          <w:rFonts w:ascii="Arial" w:hAnsi="Arial" w:cs="Arial"/>
        </w:rPr>
        <w:t xml:space="preserve">. Al ser </w:t>
      </w:r>
      <w:r w:rsidR="0054213C" w:rsidRPr="000B41C4">
        <w:rPr>
          <w:rFonts w:ascii="Arial" w:hAnsi="Arial" w:cs="Arial"/>
          <w:color w:val="ED7D31" w:themeColor="accent2"/>
        </w:rPr>
        <w:t>+</w:t>
      </w:r>
      <w:r w:rsidR="00114000" w:rsidRPr="000B41C4">
        <w:rPr>
          <w:rFonts w:ascii="Arial" w:hAnsi="Arial" w:cs="Arial"/>
          <w:color w:val="ED7D31" w:themeColor="accent2"/>
        </w:rPr>
        <w:t xml:space="preserve"> de 5 categorías </w:t>
      </w:r>
      <w:r w:rsidR="00114000" w:rsidRPr="000B41C4">
        <w:rPr>
          <w:rFonts w:ascii="Arial" w:hAnsi="Arial" w:cs="Arial"/>
          <w:u w:val="single"/>
        </w:rPr>
        <w:t>no</w:t>
      </w:r>
      <w:r w:rsidR="00114000">
        <w:rPr>
          <w:rFonts w:ascii="Arial" w:hAnsi="Arial" w:cs="Arial"/>
        </w:rPr>
        <w:t xml:space="preserve"> elijo el gráfico de torta.</w:t>
      </w:r>
      <w:r w:rsidR="000B41C4">
        <w:rPr>
          <w:rFonts w:ascii="Arial" w:hAnsi="Arial" w:cs="Arial"/>
        </w:rPr>
        <w:t xml:space="preserve"> </w:t>
      </w:r>
      <w:r w:rsidR="000B41C4" w:rsidRPr="000B41C4">
        <w:rPr>
          <w:rFonts w:ascii="Arial" w:hAnsi="Arial" w:cs="Arial"/>
        </w:rPr>
        <w:t xml:space="preserve">El eje X serían </w:t>
      </w:r>
      <w:r w:rsidR="009C76A4">
        <w:rPr>
          <w:rFonts w:ascii="Arial" w:hAnsi="Arial" w:cs="Arial"/>
        </w:rPr>
        <w:t>los productos</w:t>
      </w:r>
      <w:r w:rsidR="000B41C4" w:rsidRPr="000B41C4">
        <w:rPr>
          <w:rFonts w:ascii="Arial" w:hAnsi="Arial" w:cs="Arial"/>
        </w:rPr>
        <w:t xml:space="preserve"> y el eje Y las cantidades.</w:t>
      </w:r>
    </w:p>
    <w:p w14:paraId="3BECC77C" w14:textId="77777777" w:rsidR="000E5A6F" w:rsidRPr="004332FB" w:rsidRDefault="000E5A6F" w:rsidP="00BA1ECB">
      <w:pPr>
        <w:spacing w:after="120"/>
        <w:rPr>
          <w:rFonts w:ascii="Arial" w:hAnsi="Arial" w:cs="Arial"/>
        </w:rPr>
      </w:pPr>
    </w:p>
    <w:sectPr w:rsidR="000E5A6F" w:rsidRPr="004332FB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23A"/>
    <w:multiLevelType w:val="hybridMultilevel"/>
    <w:tmpl w:val="178A5F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0E1"/>
    <w:multiLevelType w:val="hybridMultilevel"/>
    <w:tmpl w:val="AB8ED508"/>
    <w:lvl w:ilvl="0" w:tplc="2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9755DBB"/>
    <w:multiLevelType w:val="hybridMultilevel"/>
    <w:tmpl w:val="3FC2758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5631D"/>
    <w:multiLevelType w:val="hybridMultilevel"/>
    <w:tmpl w:val="466E6A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790"/>
    <w:multiLevelType w:val="hybridMultilevel"/>
    <w:tmpl w:val="2B4A04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D6C62"/>
    <w:multiLevelType w:val="hybridMultilevel"/>
    <w:tmpl w:val="996C3D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314F1"/>
    <w:multiLevelType w:val="hybridMultilevel"/>
    <w:tmpl w:val="428C7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4E8D"/>
    <w:multiLevelType w:val="hybridMultilevel"/>
    <w:tmpl w:val="752A5C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5329C"/>
    <w:multiLevelType w:val="hybridMultilevel"/>
    <w:tmpl w:val="95848A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52EA6"/>
    <w:multiLevelType w:val="hybridMultilevel"/>
    <w:tmpl w:val="92F68C7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30A"/>
    <w:rsid w:val="00001CB4"/>
    <w:rsid w:val="00005CA7"/>
    <w:rsid w:val="0000691E"/>
    <w:rsid w:val="00012C37"/>
    <w:rsid w:val="00032486"/>
    <w:rsid w:val="00034271"/>
    <w:rsid w:val="00043F4C"/>
    <w:rsid w:val="00052509"/>
    <w:rsid w:val="0006455A"/>
    <w:rsid w:val="00077C41"/>
    <w:rsid w:val="00082F48"/>
    <w:rsid w:val="000B41C4"/>
    <w:rsid w:val="000B7F54"/>
    <w:rsid w:val="000C0116"/>
    <w:rsid w:val="000D5BFF"/>
    <w:rsid w:val="000E4C97"/>
    <w:rsid w:val="000E5A6F"/>
    <w:rsid w:val="000E7593"/>
    <w:rsid w:val="000E791C"/>
    <w:rsid w:val="000F1548"/>
    <w:rsid w:val="000F7317"/>
    <w:rsid w:val="00105DCA"/>
    <w:rsid w:val="001100E4"/>
    <w:rsid w:val="00112996"/>
    <w:rsid w:val="00112A97"/>
    <w:rsid w:val="00114000"/>
    <w:rsid w:val="00114DF6"/>
    <w:rsid w:val="00134462"/>
    <w:rsid w:val="00144B32"/>
    <w:rsid w:val="00144E19"/>
    <w:rsid w:val="0017229E"/>
    <w:rsid w:val="00176BBD"/>
    <w:rsid w:val="001770FC"/>
    <w:rsid w:val="00180DCD"/>
    <w:rsid w:val="001907BA"/>
    <w:rsid w:val="00193127"/>
    <w:rsid w:val="00197809"/>
    <w:rsid w:val="001A00B6"/>
    <w:rsid w:val="001B4073"/>
    <w:rsid w:val="001B657F"/>
    <w:rsid w:val="001B662F"/>
    <w:rsid w:val="001E32DA"/>
    <w:rsid w:val="00200993"/>
    <w:rsid w:val="00213027"/>
    <w:rsid w:val="00214FEB"/>
    <w:rsid w:val="00226455"/>
    <w:rsid w:val="00233DA1"/>
    <w:rsid w:val="0023598F"/>
    <w:rsid w:val="00236301"/>
    <w:rsid w:val="002504A4"/>
    <w:rsid w:val="00280CD6"/>
    <w:rsid w:val="00295794"/>
    <w:rsid w:val="002959AF"/>
    <w:rsid w:val="002A3F4C"/>
    <w:rsid w:val="002A4CCF"/>
    <w:rsid w:val="002B5E08"/>
    <w:rsid w:val="002C0B3E"/>
    <w:rsid w:val="002C5968"/>
    <w:rsid w:val="002D349F"/>
    <w:rsid w:val="002D6FA7"/>
    <w:rsid w:val="002E4D37"/>
    <w:rsid w:val="002F1CF9"/>
    <w:rsid w:val="00304913"/>
    <w:rsid w:val="003138F3"/>
    <w:rsid w:val="00314BF6"/>
    <w:rsid w:val="00330E69"/>
    <w:rsid w:val="00331B55"/>
    <w:rsid w:val="003365AB"/>
    <w:rsid w:val="00337516"/>
    <w:rsid w:val="00345970"/>
    <w:rsid w:val="00351876"/>
    <w:rsid w:val="003722BB"/>
    <w:rsid w:val="003730D5"/>
    <w:rsid w:val="00374CB5"/>
    <w:rsid w:val="0038081C"/>
    <w:rsid w:val="00385AC1"/>
    <w:rsid w:val="003935BB"/>
    <w:rsid w:val="00395761"/>
    <w:rsid w:val="003B2B41"/>
    <w:rsid w:val="003B6FD6"/>
    <w:rsid w:val="003C17AC"/>
    <w:rsid w:val="003C1975"/>
    <w:rsid w:val="003C3C00"/>
    <w:rsid w:val="003D449D"/>
    <w:rsid w:val="003E5611"/>
    <w:rsid w:val="003F02D3"/>
    <w:rsid w:val="003F7D65"/>
    <w:rsid w:val="004332FB"/>
    <w:rsid w:val="0044257B"/>
    <w:rsid w:val="004436B8"/>
    <w:rsid w:val="00445EAD"/>
    <w:rsid w:val="0045272D"/>
    <w:rsid w:val="0045372C"/>
    <w:rsid w:val="0045491F"/>
    <w:rsid w:val="00472822"/>
    <w:rsid w:val="00485CC1"/>
    <w:rsid w:val="00492595"/>
    <w:rsid w:val="004A3F19"/>
    <w:rsid w:val="004A6D51"/>
    <w:rsid w:val="004D43A1"/>
    <w:rsid w:val="004E128A"/>
    <w:rsid w:val="005142AB"/>
    <w:rsid w:val="0053508A"/>
    <w:rsid w:val="005350F0"/>
    <w:rsid w:val="00536242"/>
    <w:rsid w:val="00536905"/>
    <w:rsid w:val="0054213C"/>
    <w:rsid w:val="00550E36"/>
    <w:rsid w:val="00567264"/>
    <w:rsid w:val="005802A4"/>
    <w:rsid w:val="00583523"/>
    <w:rsid w:val="00585406"/>
    <w:rsid w:val="005A36C7"/>
    <w:rsid w:val="005E1B26"/>
    <w:rsid w:val="00625CD7"/>
    <w:rsid w:val="006374CC"/>
    <w:rsid w:val="00647ACE"/>
    <w:rsid w:val="00650B55"/>
    <w:rsid w:val="00655FF6"/>
    <w:rsid w:val="00663DD6"/>
    <w:rsid w:val="0066673F"/>
    <w:rsid w:val="006734A8"/>
    <w:rsid w:val="00673C83"/>
    <w:rsid w:val="00680F4F"/>
    <w:rsid w:val="006818C1"/>
    <w:rsid w:val="00686922"/>
    <w:rsid w:val="006A0751"/>
    <w:rsid w:val="006A51DB"/>
    <w:rsid w:val="006B6A24"/>
    <w:rsid w:val="006C2FE0"/>
    <w:rsid w:val="006C5673"/>
    <w:rsid w:val="006E2A00"/>
    <w:rsid w:val="006E75D2"/>
    <w:rsid w:val="006F4A60"/>
    <w:rsid w:val="006F5153"/>
    <w:rsid w:val="00700A15"/>
    <w:rsid w:val="0070161A"/>
    <w:rsid w:val="0071460F"/>
    <w:rsid w:val="0072129D"/>
    <w:rsid w:val="007252A1"/>
    <w:rsid w:val="00733009"/>
    <w:rsid w:val="007364BB"/>
    <w:rsid w:val="00742E0F"/>
    <w:rsid w:val="00746CAC"/>
    <w:rsid w:val="00752399"/>
    <w:rsid w:val="0075505E"/>
    <w:rsid w:val="00757348"/>
    <w:rsid w:val="00765427"/>
    <w:rsid w:val="00767A67"/>
    <w:rsid w:val="00786313"/>
    <w:rsid w:val="00791B50"/>
    <w:rsid w:val="00796B69"/>
    <w:rsid w:val="007A3B01"/>
    <w:rsid w:val="007B5E5D"/>
    <w:rsid w:val="007C2E14"/>
    <w:rsid w:val="007D1592"/>
    <w:rsid w:val="007D3EAE"/>
    <w:rsid w:val="007E2804"/>
    <w:rsid w:val="007E342F"/>
    <w:rsid w:val="007E36E8"/>
    <w:rsid w:val="007E7C64"/>
    <w:rsid w:val="007F4856"/>
    <w:rsid w:val="007F6931"/>
    <w:rsid w:val="00806A2B"/>
    <w:rsid w:val="00811349"/>
    <w:rsid w:val="00814B67"/>
    <w:rsid w:val="00822AE0"/>
    <w:rsid w:val="0082690B"/>
    <w:rsid w:val="008329D6"/>
    <w:rsid w:val="00855C34"/>
    <w:rsid w:val="00856D9E"/>
    <w:rsid w:val="008606BE"/>
    <w:rsid w:val="00866040"/>
    <w:rsid w:val="00872995"/>
    <w:rsid w:val="00875432"/>
    <w:rsid w:val="00875B46"/>
    <w:rsid w:val="00891080"/>
    <w:rsid w:val="00894B0D"/>
    <w:rsid w:val="00896359"/>
    <w:rsid w:val="008A3DC4"/>
    <w:rsid w:val="008A6C2E"/>
    <w:rsid w:val="008B75F1"/>
    <w:rsid w:val="008B7799"/>
    <w:rsid w:val="008D3C64"/>
    <w:rsid w:val="008F5CB7"/>
    <w:rsid w:val="00900845"/>
    <w:rsid w:val="009066FF"/>
    <w:rsid w:val="00912663"/>
    <w:rsid w:val="0091662D"/>
    <w:rsid w:val="00917852"/>
    <w:rsid w:val="00946578"/>
    <w:rsid w:val="0094717C"/>
    <w:rsid w:val="00956FB9"/>
    <w:rsid w:val="00957217"/>
    <w:rsid w:val="00961426"/>
    <w:rsid w:val="009618A3"/>
    <w:rsid w:val="00963F47"/>
    <w:rsid w:val="009851F9"/>
    <w:rsid w:val="0099795E"/>
    <w:rsid w:val="00997A4F"/>
    <w:rsid w:val="00997D24"/>
    <w:rsid w:val="009A73C3"/>
    <w:rsid w:val="009B1B7F"/>
    <w:rsid w:val="009B1E68"/>
    <w:rsid w:val="009C68FB"/>
    <w:rsid w:val="009C73BB"/>
    <w:rsid w:val="009C76A4"/>
    <w:rsid w:val="009F2951"/>
    <w:rsid w:val="00A00B08"/>
    <w:rsid w:val="00A104AD"/>
    <w:rsid w:val="00A152F2"/>
    <w:rsid w:val="00A159A5"/>
    <w:rsid w:val="00A30ABA"/>
    <w:rsid w:val="00A76C92"/>
    <w:rsid w:val="00AA3A5E"/>
    <w:rsid w:val="00AA5020"/>
    <w:rsid w:val="00AB53B0"/>
    <w:rsid w:val="00AB5EEE"/>
    <w:rsid w:val="00AB7D1E"/>
    <w:rsid w:val="00AC2475"/>
    <w:rsid w:val="00AD0348"/>
    <w:rsid w:val="00AE412C"/>
    <w:rsid w:val="00AF7B71"/>
    <w:rsid w:val="00B0193B"/>
    <w:rsid w:val="00B13858"/>
    <w:rsid w:val="00B21C8E"/>
    <w:rsid w:val="00B2267B"/>
    <w:rsid w:val="00B23AC4"/>
    <w:rsid w:val="00B250A0"/>
    <w:rsid w:val="00B31381"/>
    <w:rsid w:val="00B463EC"/>
    <w:rsid w:val="00B55F7E"/>
    <w:rsid w:val="00B73AB9"/>
    <w:rsid w:val="00B80B6E"/>
    <w:rsid w:val="00B84087"/>
    <w:rsid w:val="00B875AA"/>
    <w:rsid w:val="00B87D18"/>
    <w:rsid w:val="00B970FE"/>
    <w:rsid w:val="00BA1ECB"/>
    <w:rsid w:val="00BB08A6"/>
    <w:rsid w:val="00BD0A35"/>
    <w:rsid w:val="00C00695"/>
    <w:rsid w:val="00C0630A"/>
    <w:rsid w:val="00C705A3"/>
    <w:rsid w:val="00C7061C"/>
    <w:rsid w:val="00C83042"/>
    <w:rsid w:val="00C85255"/>
    <w:rsid w:val="00CA4624"/>
    <w:rsid w:val="00CB3DB2"/>
    <w:rsid w:val="00CC78EB"/>
    <w:rsid w:val="00CC7C44"/>
    <w:rsid w:val="00CD50A8"/>
    <w:rsid w:val="00CD7EB6"/>
    <w:rsid w:val="00CE655B"/>
    <w:rsid w:val="00D2701C"/>
    <w:rsid w:val="00D36B48"/>
    <w:rsid w:val="00D4475F"/>
    <w:rsid w:val="00D53E25"/>
    <w:rsid w:val="00D56ACE"/>
    <w:rsid w:val="00D6233E"/>
    <w:rsid w:val="00D6298A"/>
    <w:rsid w:val="00D63B0C"/>
    <w:rsid w:val="00D77DF9"/>
    <w:rsid w:val="00D86E47"/>
    <w:rsid w:val="00D97431"/>
    <w:rsid w:val="00DA6B1B"/>
    <w:rsid w:val="00DB2448"/>
    <w:rsid w:val="00DB4C25"/>
    <w:rsid w:val="00DB693D"/>
    <w:rsid w:val="00DD2997"/>
    <w:rsid w:val="00DE0935"/>
    <w:rsid w:val="00DF3954"/>
    <w:rsid w:val="00DF5603"/>
    <w:rsid w:val="00E115B8"/>
    <w:rsid w:val="00E31D94"/>
    <w:rsid w:val="00E32119"/>
    <w:rsid w:val="00E6169F"/>
    <w:rsid w:val="00E64A92"/>
    <w:rsid w:val="00E64B6E"/>
    <w:rsid w:val="00E74987"/>
    <w:rsid w:val="00E921A4"/>
    <w:rsid w:val="00E964B3"/>
    <w:rsid w:val="00EB3F82"/>
    <w:rsid w:val="00EB64ED"/>
    <w:rsid w:val="00EB6725"/>
    <w:rsid w:val="00EC3BA2"/>
    <w:rsid w:val="00EF584B"/>
    <w:rsid w:val="00F021B2"/>
    <w:rsid w:val="00F03D9E"/>
    <w:rsid w:val="00F06037"/>
    <w:rsid w:val="00F123A0"/>
    <w:rsid w:val="00F12A10"/>
    <w:rsid w:val="00F16353"/>
    <w:rsid w:val="00F16CEB"/>
    <w:rsid w:val="00F27C66"/>
    <w:rsid w:val="00F32462"/>
    <w:rsid w:val="00F45A86"/>
    <w:rsid w:val="00F57BE0"/>
    <w:rsid w:val="00F630ED"/>
    <w:rsid w:val="00F65288"/>
    <w:rsid w:val="00F65DF2"/>
    <w:rsid w:val="00F71087"/>
    <w:rsid w:val="00F72693"/>
    <w:rsid w:val="00F837D6"/>
    <w:rsid w:val="00FB4F83"/>
    <w:rsid w:val="00FC0C5F"/>
    <w:rsid w:val="00FD0BCF"/>
    <w:rsid w:val="00FD7998"/>
    <w:rsid w:val="00F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1222"/>
  <w15:docId w15:val="{D3BD62AB-40E6-412E-8160-5B43AC02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311</cp:revision>
  <dcterms:created xsi:type="dcterms:W3CDTF">2024-10-31T19:13:00Z</dcterms:created>
  <dcterms:modified xsi:type="dcterms:W3CDTF">2024-11-11T01:11:00Z</dcterms:modified>
</cp:coreProperties>
</file>