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B86E" w14:textId="3BEE9920" w:rsidR="00CE5CB1" w:rsidRDefault="00CE5CB1" w:rsidP="00033D17">
      <w:pPr>
        <w:pStyle w:val="Prrafodelista"/>
        <w:numPr>
          <w:ilvl w:val="0"/>
          <w:numId w:val="11"/>
        </w:numPr>
        <w:spacing w:after="120"/>
        <w:rPr>
          <w:rFonts w:ascii="Arial" w:hAnsi="Arial" w:cs="Arial"/>
          <w:b/>
          <w:lang w:val="es-MX"/>
        </w:rPr>
      </w:pPr>
      <w:r w:rsidRPr="005A4A6C">
        <w:rPr>
          <w:rFonts w:ascii="Arial" w:hAnsi="Arial" w:cs="Arial"/>
          <w:b/>
          <w:lang w:val="es-MX"/>
        </w:rPr>
        <w:t>INFORMACIÓN GENERAL DEL PROCEDIMIENTO:</w:t>
      </w:r>
    </w:p>
    <w:p w14:paraId="43B540FB" w14:textId="77777777" w:rsidR="00D55DBD" w:rsidRPr="005A4A6C" w:rsidRDefault="00D55DBD" w:rsidP="00D55DBD">
      <w:pPr>
        <w:pStyle w:val="Prrafodelista"/>
        <w:spacing w:after="120"/>
        <w:ind w:left="360"/>
        <w:rPr>
          <w:rFonts w:ascii="Arial" w:hAnsi="Arial" w:cs="Arial"/>
          <w:b/>
          <w:lang w:val="es-MX"/>
        </w:rPr>
      </w:pPr>
    </w:p>
    <w:p w14:paraId="1B8AC20A" w14:textId="77777777" w:rsidR="00C160C1" w:rsidRDefault="00971E2B" w:rsidP="00CE5CB1">
      <w:pPr>
        <w:pStyle w:val="Prrafodelista"/>
        <w:numPr>
          <w:ilvl w:val="1"/>
          <w:numId w:val="11"/>
        </w:numPr>
        <w:spacing w:after="120"/>
        <w:jc w:val="both"/>
        <w:rPr>
          <w:rFonts w:ascii="Arial" w:hAnsi="Arial" w:cs="Arial"/>
          <w:b/>
          <w:lang w:val="es-MX"/>
        </w:rPr>
      </w:pPr>
      <w:r w:rsidRPr="005A4A6C">
        <w:rPr>
          <w:rFonts w:ascii="Arial" w:hAnsi="Arial" w:cs="Arial"/>
          <w:b/>
          <w:lang w:val="es-MX"/>
        </w:rPr>
        <w:t>OBJETIVO</w:t>
      </w:r>
    </w:p>
    <w:p w14:paraId="3542BFD7" w14:textId="77777777" w:rsidR="00874773" w:rsidRDefault="00874773" w:rsidP="00874773">
      <w:pPr>
        <w:pStyle w:val="Prrafodelista"/>
        <w:spacing w:after="120"/>
        <w:ind w:left="792"/>
        <w:jc w:val="both"/>
        <w:rPr>
          <w:rFonts w:ascii="Arial" w:hAnsi="Arial" w:cs="Arial"/>
          <w:b/>
          <w:lang w:val="es-MX"/>
        </w:rPr>
      </w:pPr>
    </w:p>
    <w:p w14:paraId="45A38C86" w14:textId="3B0FB3F6" w:rsidR="00243E1E" w:rsidRDefault="00B25E07" w:rsidP="00DB0467">
      <w:pPr>
        <w:spacing w:after="120"/>
        <w:ind w:left="360"/>
        <w:jc w:val="both"/>
        <w:rPr>
          <w:rFonts w:ascii="Arial" w:hAnsi="Arial" w:cs="Arial"/>
          <w:lang w:val="es-MX"/>
        </w:rPr>
      </w:pPr>
      <w:r w:rsidRPr="00B55BAB">
        <w:rPr>
          <w:rFonts w:ascii="Arial" w:hAnsi="Arial" w:cs="Arial"/>
          <w:lang w:val="es-MX"/>
        </w:rPr>
        <w:t xml:space="preserve">Dar los lineamientos para </w:t>
      </w:r>
      <w:r w:rsidR="0072690A">
        <w:rPr>
          <w:rFonts w:ascii="Arial" w:hAnsi="Arial" w:cs="Arial"/>
          <w:lang w:val="es-MX"/>
        </w:rPr>
        <w:t>el diagnóstico de</w:t>
      </w:r>
      <w:r w:rsidRPr="00B55BAB">
        <w:rPr>
          <w:rFonts w:ascii="Arial" w:hAnsi="Arial" w:cs="Arial"/>
          <w:lang w:val="es-MX"/>
        </w:rPr>
        <w:t xml:space="preserve"> la condición </w:t>
      </w:r>
      <w:r w:rsidR="008E571A" w:rsidRPr="00B55BAB">
        <w:rPr>
          <w:rFonts w:ascii="Arial" w:hAnsi="Arial" w:cs="Arial"/>
          <w:lang w:val="es-MX"/>
        </w:rPr>
        <w:t>integral de</w:t>
      </w:r>
      <w:r w:rsidR="00A22781" w:rsidRPr="00B55BAB">
        <w:rPr>
          <w:rFonts w:ascii="Arial" w:hAnsi="Arial" w:cs="Arial"/>
          <w:lang w:val="es-MX"/>
        </w:rPr>
        <w:t xml:space="preserve"> </w:t>
      </w:r>
      <w:r w:rsidR="008E571A" w:rsidRPr="00B55BAB">
        <w:rPr>
          <w:rFonts w:ascii="Arial" w:hAnsi="Arial" w:cs="Arial"/>
          <w:lang w:val="es-MX"/>
        </w:rPr>
        <w:t>l</w:t>
      </w:r>
      <w:r w:rsidR="00A22781" w:rsidRPr="00B55BAB">
        <w:rPr>
          <w:rFonts w:ascii="Arial" w:hAnsi="Arial" w:cs="Arial"/>
          <w:lang w:val="es-MX"/>
        </w:rPr>
        <w:t>os</w:t>
      </w:r>
      <w:r w:rsidR="008E571A" w:rsidRPr="00B55BAB">
        <w:rPr>
          <w:rFonts w:ascii="Arial" w:hAnsi="Arial" w:cs="Arial"/>
          <w:lang w:val="es-MX"/>
        </w:rPr>
        <w:t xml:space="preserve"> </w:t>
      </w:r>
      <w:r w:rsidR="0072690A">
        <w:rPr>
          <w:rFonts w:ascii="Arial" w:hAnsi="Arial" w:cs="Arial"/>
          <w:lang w:val="es-MX"/>
        </w:rPr>
        <w:t>equipos</w:t>
      </w:r>
      <w:r w:rsidR="008E571A" w:rsidRPr="00B55BAB">
        <w:rPr>
          <w:rFonts w:ascii="Arial" w:hAnsi="Arial" w:cs="Arial"/>
          <w:lang w:val="es-MX"/>
        </w:rPr>
        <w:t xml:space="preserve"> </w:t>
      </w:r>
      <w:r w:rsidR="0072690A">
        <w:rPr>
          <w:rFonts w:ascii="Arial" w:hAnsi="Arial" w:cs="Arial"/>
          <w:lang w:val="es-MX"/>
        </w:rPr>
        <w:t xml:space="preserve">para </w:t>
      </w:r>
      <w:r w:rsidR="009577FB">
        <w:rPr>
          <w:rFonts w:ascii="Arial" w:hAnsi="Arial" w:cs="Arial"/>
          <w:lang w:val="es-MX"/>
        </w:rPr>
        <w:t xml:space="preserve">asegurar el ciclo de vida de los activos del sistema de transmisión, con el fin de </w:t>
      </w:r>
      <w:r w:rsidR="00B55BAB">
        <w:rPr>
          <w:rFonts w:ascii="Arial" w:hAnsi="Arial" w:cs="Arial"/>
          <w:lang w:val="es-MX"/>
        </w:rPr>
        <w:t xml:space="preserve">determinar el plan de </w:t>
      </w:r>
      <w:r w:rsidR="00A573CB">
        <w:rPr>
          <w:rFonts w:ascii="Arial" w:hAnsi="Arial" w:cs="Arial"/>
          <w:lang w:val="es-MX"/>
        </w:rPr>
        <w:t>re</w:t>
      </w:r>
      <w:r w:rsidR="00B55BAB">
        <w:rPr>
          <w:rFonts w:ascii="Arial" w:hAnsi="Arial" w:cs="Arial"/>
          <w:lang w:val="es-MX"/>
        </w:rPr>
        <w:t>n</w:t>
      </w:r>
      <w:r w:rsidR="0072690A">
        <w:rPr>
          <w:rFonts w:ascii="Arial" w:hAnsi="Arial" w:cs="Arial"/>
          <w:lang w:val="es-MX"/>
        </w:rPr>
        <w:t>ovación a mediano y largo plazo.</w:t>
      </w:r>
      <w:r w:rsidR="00DB0467">
        <w:rPr>
          <w:rFonts w:ascii="Arial" w:hAnsi="Arial" w:cs="Arial"/>
          <w:lang w:val="es-MX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1C1E8A" w14:textId="77777777" w:rsidR="00874773" w:rsidRPr="00751DE0" w:rsidRDefault="00874773" w:rsidP="00874773">
      <w:pPr>
        <w:pStyle w:val="Prrafodelista"/>
        <w:spacing w:after="120"/>
        <w:ind w:left="792"/>
        <w:jc w:val="both"/>
        <w:rPr>
          <w:rFonts w:ascii="Arial" w:hAnsi="Arial" w:cs="Arial"/>
          <w:b/>
          <w:lang w:val="es-MX"/>
        </w:rPr>
      </w:pPr>
    </w:p>
    <w:p w14:paraId="7DCC5697" w14:textId="77777777" w:rsidR="00244E17" w:rsidRPr="005A4A6C" w:rsidRDefault="00CE5CB1" w:rsidP="00CE5CB1">
      <w:pPr>
        <w:pStyle w:val="Prrafodelista"/>
        <w:numPr>
          <w:ilvl w:val="1"/>
          <w:numId w:val="11"/>
        </w:numPr>
        <w:spacing w:after="120"/>
        <w:jc w:val="both"/>
        <w:rPr>
          <w:rFonts w:ascii="Arial" w:hAnsi="Arial" w:cs="Arial"/>
          <w:b/>
          <w:lang w:val="es-MX"/>
        </w:rPr>
      </w:pPr>
      <w:r w:rsidRPr="005A4A6C">
        <w:rPr>
          <w:rFonts w:ascii="Arial" w:hAnsi="Arial" w:cs="Arial"/>
          <w:b/>
          <w:lang w:val="es-MX"/>
        </w:rPr>
        <w:t xml:space="preserve">  </w:t>
      </w:r>
      <w:r w:rsidR="00971E2B" w:rsidRPr="005A4A6C">
        <w:rPr>
          <w:rFonts w:ascii="Arial" w:hAnsi="Arial" w:cs="Arial"/>
          <w:b/>
          <w:lang w:val="es-MX"/>
        </w:rPr>
        <w:t>ALCANCE</w:t>
      </w:r>
    </w:p>
    <w:p w14:paraId="2322E37B" w14:textId="133CC38F" w:rsidR="005720D3" w:rsidRDefault="005720D3" w:rsidP="00B55BAB">
      <w:pPr>
        <w:ind w:left="360"/>
        <w:jc w:val="both"/>
        <w:rPr>
          <w:rFonts w:ascii="Arial" w:hAnsi="Arial" w:cs="Arial"/>
          <w:lang w:val="es-MX"/>
        </w:rPr>
      </w:pPr>
      <w:r w:rsidRPr="00874773">
        <w:rPr>
          <w:rFonts w:ascii="Arial" w:hAnsi="Arial" w:cs="Arial"/>
          <w:lang w:val="es-MX"/>
        </w:rPr>
        <w:t xml:space="preserve">Aplica </w:t>
      </w:r>
      <w:r w:rsidR="00A22781">
        <w:rPr>
          <w:rFonts w:ascii="Arial" w:hAnsi="Arial" w:cs="Arial"/>
          <w:lang w:val="es-MX"/>
        </w:rPr>
        <w:t>a</w:t>
      </w:r>
      <w:r w:rsidR="00990BDC">
        <w:rPr>
          <w:rFonts w:ascii="Arial" w:hAnsi="Arial" w:cs="Arial"/>
          <w:lang w:val="es-MX"/>
        </w:rPr>
        <w:t xml:space="preserve"> los equipos principales</w:t>
      </w:r>
      <w:r w:rsidR="004A58F2">
        <w:rPr>
          <w:rFonts w:ascii="Arial" w:hAnsi="Arial" w:cs="Arial"/>
          <w:lang w:val="es-MX"/>
        </w:rPr>
        <w:t xml:space="preserve"> del sistema de transmisión</w:t>
      </w:r>
      <w:r w:rsidR="00990BDC">
        <w:rPr>
          <w:rFonts w:ascii="Arial" w:hAnsi="Arial" w:cs="Arial"/>
          <w:lang w:val="es-MX"/>
        </w:rPr>
        <w:t>,</w:t>
      </w:r>
      <w:r w:rsidR="004A58F2">
        <w:rPr>
          <w:rFonts w:ascii="Arial" w:hAnsi="Arial" w:cs="Arial"/>
          <w:lang w:val="es-MX"/>
        </w:rPr>
        <w:t xml:space="preserve"> </w:t>
      </w:r>
      <w:r w:rsidR="005A05E7">
        <w:rPr>
          <w:rFonts w:ascii="Arial" w:hAnsi="Arial" w:cs="Arial"/>
          <w:lang w:val="es-MX"/>
        </w:rPr>
        <w:t>Equipo inductivo</w:t>
      </w:r>
      <w:r w:rsidR="00990BDC">
        <w:rPr>
          <w:rFonts w:ascii="Arial" w:hAnsi="Arial" w:cs="Arial"/>
          <w:lang w:val="es-MX"/>
        </w:rPr>
        <w:t xml:space="preserve">, Interruptores y líneas de transmisión, </w:t>
      </w:r>
      <w:r w:rsidR="0072690A">
        <w:rPr>
          <w:rFonts w:ascii="Arial" w:hAnsi="Arial" w:cs="Arial"/>
          <w:lang w:val="es-MX"/>
        </w:rPr>
        <w:t xml:space="preserve">para </w:t>
      </w:r>
      <w:r w:rsidR="00021CFD">
        <w:rPr>
          <w:rFonts w:ascii="Arial" w:hAnsi="Arial" w:cs="Arial"/>
          <w:lang w:val="es-MX"/>
        </w:rPr>
        <w:t xml:space="preserve">evaluar </w:t>
      </w:r>
      <w:r w:rsidR="00A573CB">
        <w:rPr>
          <w:rFonts w:ascii="Arial" w:hAnsi="Arial" w:cs="Arial"/>
          <w:lang w:val="es-MX"/>
        </w:rPr>
        <w:t xml:space="preserve">su </w:t>
      </w:r>
      <w:r w:rsidR="00DB0467">
        <w:rPr>
          <w:rFonts w:ascii="Arial" w:hAnsi="Arial" w:cs="Arial"/>
          <w:lang w:val="es-MX"/>
        </w:rPr>
        <w:t xml:space="preserve">condición integral </w:t>
      </w:r>
      <w:r w:rsidR="00A573CB">
        <w:rPr>
          <w:rFonts w:ascii="Arial" w:hAnsi="Arial" w:cs="Arial"/>
          <w:lang w:val="es-MX"/>
        </w:rPr>
        <w:t xml:space="preserve">e </w:t>
      </w:r>
      <w:r w:rsidR="00021CFD">
        <w:rPr>
          <w:rFonts w:ascii="Arial" w:hAnsi="Arial" w:cs="Arial"/>
          <w:lang w:val="es-MX"/>
        </w:rPr>
        <w:t xml:space="preserve">índice </w:t>
      </w:r>
      <w:r w:rsidR="00A573CB">
        <w:rPr>
          <w:rFonts w:ascii="Arial" w:hAnsi="Arial" w:cs="Arial"/>
          <w:lang w:val="es-MX"/>
        </w:rPr>
        <w:t xml:space="preserve">de </w:t>
      </w:r>
      <w:r w:rsidR="00021CFD">
        <w:rPr>
          <w:rFonts w:ascii="Arial" w:hAnsi="Arial" w:cs="Arial"/>
          <w:lang w:val="es-MX"/>
        </w:rPr>
        <w:t>deterioro</w:t>
      </w:r>
      <w:r w:rsidR="0072690A">
        <w:rPr>
          <w:rFonts w:ascii="Arial" w:hAnsi="Arial" w:cs="Arial"/>
          <w:lang w:val="es-MX"/>
        </w:rPr>
        <w:t>.</w:t>
      </w:r>
    </w:p>
    <w:p w14:paraId="3FBB25D1" w14:textId="1DE2BAEF" w:rsidR="00990BDC" w:rsidRDefault="00874773" w:rsidP="00B55BAB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herramienta de</w:t>
      </w:r>
      <w:r w:rsidR="00990BDC">
        <w:rPr>
          <w:rFonts w:ascii="Arial" w:hAnsi="Arial" w:cs="Arial"/>
          <w:lang w:val="es-MX"/>
        </w:rPr>
        <w:t>l</w:t>
      </w:r>
      <w:r w:rsidR="00935EB5">
        <w:rPr>
          <w:rFonts w:ascii="Arial" w:hAnsi="Arial" w:cs="Arial"/>
          <w:lang w:val="es-MX"/>
        </w:rPr>
        <w:t xml:space="preserve"> Índice de Salud</w:t>
      </w:r>
      <w:r w:rsidR="002D2C01">
        <w:rPr>
          <w:rFonts w:ascii="Arial" w:hAnsi="Arial" w:cs="Arial"/>
          <w:lang w:val="es-MX"/>
        </w:rPr>
        <w:t>,</w:t>
      </w:r>
      <w:r w:rsidR="00C567AC">
        <w:rPr>
          <w:rFonts w:ascii="Arial" w:hAnsi="Arial" w:cs="Arial"/>
          <w:lang w:val="es-MX"/>
        </w:rPr>
        <w:t xml:space="preserve"> se inicia con </w:t>
      </w:r>
      <w:r w:rsidR="0072690A">
        <w:rPr>
          <w:rFonts w:ascii="Arial" w:hAnsi="Arial" w:cs="Arial"/>
          <w:lang w:val="es-MX"/>
        </w:rPr>
        <w:t>la</w:t>
      </w:r>
      <w:r w:rsidR="00990BDC">
        <w:rPr>
          <w:rFonts w:ascii="Arial" w:hAnsi="Arial" w:cs="Arial"/>
          <w:lang w:val="es-MX"/>
        </w:rPr>
        <w:t xml:space="preserve"> </w:t>
      </w:r>
      <w:r w:rsidR="00DB0467">
        <w:rPr>
          <w:rFonts w:ascii="Arial" w:hAnsi="Arial" w:cs="Arial"/>
          <w:lang w:val="es-MX"/>
        </w:rPr>
        <w:t>evalua</w:t>
      </w:r>
      <w:r w:rsidR="0072690A">
        <w:rPr>
          <w:rFonts w:ascii="Arial" w:hAnsi="Arial" w:cs="Arial"/>
          <w:lang w:val="es-MX"/>
        </w:rPr>
        <w:t xml:space="preserve">ción </w:t>
      </w:r>
      <w:r w:rsidR="00DB0467">
        <w:rPr>
          <w:rFonts w:ascii="Arial" w:hAnsi="Arial" w:cs="Arial"/>
          <w:lang w:val="es-MX"/>
        </w:rPr>
        <w:t>técnica</w:t>
      </w:r>
      <w:r w:rsidR="0072690A">
        <w:rPr>
          <w:rFonts w:ascii="Arial" w:hAnsi="Arial" w:cs="Arial"/>
          <w:lang w:val="es-MX"/>
        </w:rPr>
        <w:t xml:space="preserve"> de</w:t>
      </w:r>
      <w:r w:rsidR="00DB0467">
        <w:rPr>
          <w:rFonts w:ascii="Arial" w:hAnsi="Arial" w:cs="Arial"/>
          <w:lang w:val="es-MX"/>
        </w:rPr>
        <w:t xml:space="preserve"> la gestión del mantenimiento, </w:t>
      </w:r>
      <w:r w:rsidR="0072690A">
        <w:rPr>
          <w:rFonts w:ascii="Arial" w:hAnsi="Arial" w:cs="Arial"/>
          <w:lang w:val="es-MX"/>
        </w:rPr>
        <w:t>notificación</w:t>
      </w:r>
      <w:r w:rsidR="00DB0467">
        <w:rPr>
          <w:rFonts w:ascii="Arial" w:hAnsi="Arial" w:cs="Arial"/>
          <w:lang w:val="es-MX"/>
        </w:rPr>
        <w:t xml:space="preserve"> de los </w:t>
      </w:r>
      <w:r w:rsidR="00990BDC">
        <w:rPr>
          <w:rFonts w:ascii="Arial" w:hAnsi="Arial" w:cs="Arial"/>
          <w:lang w:val="es-MX"/>
        </w:rPr>
        <w:t>documentos de medida en SAP</w:t>
      </w:r>
      <w:r w:rsidR="00A22781">
        <w:rPr>
          <w:rFonts w:ascii="Arial" w:hAnsi="Arial" w:cs="Arial"/>
          <w:lang w:val="es-MX"/>
        </w:rPr>
        <w:t>,</w:t>
      </w:r>
      <w:r w:rsidR="00990BDC">
        <w:rPr>
          <w:rFonts w:ascii="Arial" w:hAnsi="Arial" w:cs="Arial"/>
          <w:lang w:val="es-MX"/>
        </w:rPr>
        <w:t xml:space="preserve"> y termina con el </w:t>
      </w:r>
      <w:r w:rsidR="00A22781">
        <w:rPr>
          <w:rFonts w:ascii="Arial" w:hAnsi="Arial" w:cs="Arial"/>
          <w:lang w:val="es-MX"/>
        </w:rPr>
        <w:t xml:space="preserve">listado de equipos a ser reemplazados con la </w:t>
      </w:r>
      <w:r w:rsidR="001637A4">
        <w:rPr>
          <w:rFonts w:ascii="Arial" w:hAnsi="Arial" w:cs="Arial"/>
          <w:lang w:val="es-MX"/>
        </w:rPr>
        <w:t>creación de</w:t>
      </w:r>
      <w:r w:rsidR="00A22781">
        <w:rPr>
          <w:rFonts w:ascii="Arial" w:hAnsi="Arial" w:cs="Arial"/>
          <w:lang w:val="es-MX"/>
        </w:rPr>
        <w:t>l</w:t>
      </w:r>
      <w:r w:rsidR="001637A4">
        <w:rPr>
          <w:rFonts w:ascii="Arial" w:hAnsi="Arial" w:cs="Arial"/>
          <w:lang w:val="es-MX"/>
        </w:rPr>
        <w:t xml:space="preserve"> aviso M6.</w:t>
      </w:r>
    </w:p>
    <w:p w14:paraId="26C09E63" w14:textId="6E92A13B" w:rsidR="00A27398" w:rsidRDefault="00A27398" w:rsidP="004D0E14">
      <w:pPr>
        <w:pStyle w:val="Prrafodelista"/>
        <w:numPr>
          <w:ilvl w:val="1"/>
          <w:numId w:val="11"/>
        </w:numPr>
        <w:spacing w:after="120"/>
        <w:jc w:val="both"/>
        <w:rPr>
          <w:rFonts w:ascii="Arial" w:hAnsi="Arial" w:cs="Arial"/>
          <w:b/>
          <w:lang w:val="es-MX"/>
        </w:rPr>
      </w:pPr>
      <w:r w:rsidRPr="005A4A6C">
        <w:rPr>
          <w:rFonts w:ascii="Arial" w:hAnsi="Arial" w:cs="Arial"/>
          <w:b/>
          <w:lang w:val="es-MX"/>
        </w:rPr>
        <w:t>DEFINICIONES:</w:t>
      </w:r>
    </w:p>
    <w:p w14:paraId="45811D0F" w14:textId="14CB9E5A" w:rsidR="00E450D4" w:rsidRPr="00E450D4" w:rsidRDefault="00E450D4" w:rsidP="00A27398">
      <w:pPr>
        <w:spacing w:after="120"/>
        <w:ind w:left="851" w:firstLine="1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Documento de medida:</w:t>
      </w:r>
      <w:r>
        <w:rPr>
          <w:rFonts w:ascii="Arial" w:hAnsi="Arial" w:cs="Arial"/>
          <w:lang w:val="es-MX"/>
        </w:rPr>
        <w:t xml:space="preserve"> Información de la condición del equipo, prueba eléctrica, inspección operativa u otro; que permite determinar la condición del equipo.</w:t>
      </w:r>
    </w:p>
    <w:p w14:paraId="3695B61F" w14:textId="491A1A74" w:rsidR="00F559A6" w:rsidRDefault="00A27398" w:rsidP="00A27398">
      <w:pPr>
        <w:spacing w:after="120"/>
        <w:ind w:left="851" w:firstLine="1"/>
        <w:jc w:val="both"/>
        <w:rPr>
          <w:rFonts w:ascii="Arial" w:hAnsi="Arial" w:cs="Arial"/>
          <w:lang w:val="es-MX"/>
        </w:rPr>
      </w:pPr>
      <w:r w:rsidRPr="00A27398">
        <w:rPr>
          <w:rFonts w:ascii="Arial" w:hAnsi="Arial" w:cs="Arial"/>
          <w:b/>
          <w:lang w:val="es-MX"/>
        </w:rPr>
        <w:t>Índice</w:t>
      </w:r>
      <w:r w:rsidR="00180CDF" w:rsidRPr="00A27398">
        <w:rPr>
          <w:rFonts w:ascii="Arial" w:hAnsi="Arial" w:cs="Arial"/>
          <w:b/>
          <w:lang w:val="es-MX"/>
        </w:rPr>
        <w:t xml:space="preserve"> de salud</w:t>
      </w:r>
      <w:r>
        <w:rPr>
          <w:rFonts w:ascii="Arial" w:hAnsi="Arial" w:cs="Arial"/>
          <w:lang w:val="es-MX"/>
        </w:rPr>
        <w:t>:</w:t>
      </w:r>
      <w:r w:rsidR="00B33CEF" w:rsidRPr="00A27398">
        <w:rPr>
          <w:rFonts w:ascii="Arial" w:hAnsi="Arial" w:cs="Arial"/>
          <w:b/>
          <w:lang w:val="es-MX"/>
        </w:rPr>
        <w:t xml:space="preserve"> </w:t>
      </w:r>
      <w:r w:rsidR="00F559A6" w:rsidRPr="00A27398">
        <w:rPr>
          <w:rFonts w:ascii="Arial" w:hAnsi="Arial" w:cs="Arial"/>
          <w:lang w:val="es-MX"/>
        </w:rPr>
        <w:t>es un</w:t>
      </w:r>
      <w:r w:rsidR="00A22781">
        <w:rPr>
          <w:rFonts w:ascii="Arial" w:hAnsi="Arial" w:cs="Arial"/>
          <w:lang w:val="es-MX"/>
        </w:rPr>
        <w:t xml:space="preserve"> </w:t>
      </w:r>
      <w:r w:rsidR="001E6C8E">
        <w:rPr>
          <w:rFonts w:ascii="Arial" w:hAnsi="Arial" w:cs="Arial"/>
          <w:lang w:val="es-MX"/>
        </w:rPr>
        <w:t xml:space="preserve">porcentaje </w:t>
      </w:r>
      <w:r w:rsidR="00A22781">
        <w:rPr>
          <w:rFonts w:ascii="Arial" w:hAnsi="Arial" w:cs="Arial"/>
          <w:lang w:val="es-MX"/>
        </w:rPr>
        <w:t>de la condición integral del activo</w:t>
      </w:r>
      <w:r w:rsidR="003A1F09">
        <w:rPr>
          <w:rFonts w:ascii="Arial" w:hAnsi="Arial" w:cs="Arial"/>
          <w:lang w:val="es-MX"/>
        </w:rPr>
        <w:t>.</w:t>
      </w:r>
    </w:p>
    <w:p w14:paraId="6D7002A4" w14:textId="294AAE3D" w:rsidR="00743D8E" w:rsidRDefault="00743D8E" w:rsidP="00A27398">
      <w:pPr>
        <w:spacing w:after="120"/>
        <w:ind w:left="851" w:firstLine="1"/>
        <w:jc w:val="both"/>
        <w:rPr>
          <w:rFonts w:ascii="Arial" w:hAnsi="Arial" w:cs="Arial"/>
          <w:lang w:val="es-MX"/>
        </w:rPr>
      </w:pPr>
      <w:r w:rsidRPr="004C1765">
        <w:rPr>
          <w:noProof/>
          <w:lang w:eastAsia="es-PE"/>
        </w:rPr>
        <w:drawing>
          <wp:inline distT="0" distB="0" distL="0" distR="0" wp14:anchorId="310B2E3B" wp14:editId="14F95FA2">
            <wp:extent cx="4844415" cy="15474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4BE3" w14:textId="160D62F0" w:rsidR="003A1F09" w:rsidRPr="003A1F09" w:rsidRDefault="003A1F09" w:rsidP="003A1F09">
      <w:pPr>
        <w:spacing w:after="120"/>
        <w:ind w:left="851" w:firstLine="1"/>
        <w:jc w:val="both"/>
        <w:rPr>
          <w:rFonts w:ascii="Arial" w:hAnsi="Arial" w:cs="Arial"/>
        </w:rPr>
      </w:pPr>
      <w:r w:rsidRPr="003A1F09">
        <w:rPr>
          <w:rFonts w:ascii="Arial" w:hAnsi="Arial" w:cs="Arial"/>
          <w:b/>
        </w:rPr>
        <w:t>Monitoreo de la condición del equipo</w:t>
      </w:r>
      <w:r w:rsidRPr="003A1F09">
        <w:rPr>
          <w:rFonts w:ascii="Arial" w:hAnsi="Arial" w:cs="Arial"/>
        </w:rPr>
        <w:t>: Busca identificar el estado actual (Salud) del Equipo a partir de factores observados o medidos.</w:t>
      </w:r>
    </w:p>
    <w:p w14:paraId="1A76F79E" w14:textId="4F78F36A" w:rsidR="003A1F09" w:rsidRPr="003A1F09" w:rsidRDefault="003A1F09" w:rsidP="003A1F09">
      <w:pPr>
        <w:spacing w:after="120"/>
        <w:ind w:left="851" w:firstLine="1"/>
        <w:jc w:val="both"/>
        <w:rPr>
          <w:rFonts w:ascii="Arial" w:hAnsi="Arial" w:cs="Arial"/>
        </w:rPr>
      </w:pPr>
      <w:r w:rsidRPr="003A1F09">
        <w:rPr>
          <w:rFonts w:ascii="Arial" w:hAnsi="Arial" w:cs="Arial"/>
          <w:b/>
        </w:rPr>
        <w:t>Evaluación de la Salud del equipo</w:t>
      </w:r>
      <w:r w:rsidRPr="003A1F09">
        <w:rPr>
          <w:rFonts w:ascii="Arial" w:hAnsi="Arial" w:cs="Arial"/>
        </w:rPr>
        <w:t>: Clasificación de la Salud del Equipo de acuerdo con una escala, típicamente se conocen como Índices de Salud.</w:t>
      </w:r>
    </w:p>
    <w:p w14:paraId="3228391C" w14:textId="35B361C1" w:rsidR="003A1F09" w:rsidRDefault="003A1F09" w:rsidP="003A1F09">
      <w:pPr>
        <w:spacing w:after="120"/>
        <w:ind w:left="851" w:firstLine="1"/>
        <w:jc w:val="both"/>
        <w:rPr>
          <w:rFonts w:ascii="Arial" w:hAnsi="Arial" w:cs="Arial"/>
        </w:rPr>
      </w:pPr>
      <w:r w:rsidRPr="003A1F09">
        <w:rPr>
          <w:rFonts w:ascii="Arial" w:hAnsi="Arial" w:cs="Arial"/>
          <w:b/>
        </w:rPr>
        <w:t>Modelamiento del índice de salud de los Activos</w:t>
      </w:r>
      <w:r w:rsidRPr="003A1F09">
        <w:rPr>
          <w:rFonts w:ascii="Arial" w:hAnsi="Arial" w:cs="Arial"/>
        </w:rPr>
        <w:t>: De acuerdo con suposiciones, es posible modelar y estimar el estado (Salud) futuro probable del Equipo, de acuerdo con su proceso de deterioro</w:t>
      </w:r>
    </w:p>
    <w:p w14:paraId="11C7ECE9" w14:textId="77777777" w:rsidR="007C3BD0" w:rsidRDefault="007C3BD0" w:rsidP="007C3BD0">
      <w:pPr>
        <w:pStyle w:val="Prrafodelista"/>
        <w:ind w:left="360"/>
        <w:jc w:val="both"/>
        <w:rPr>
          <w:rFonts w:cs="Arial"/>
        </w:rPr>
      </w:pPr>
    </w:p>
    <w:p w14:paraId="1B82A839" w14:textId="6260F299" w:rsidR="007C3BD0" w:rsidRPr="007C3BD0" w:rsidRDefault="007C3BD0" w:rsidP="007C3BD0">
      <w:pPr>
        <w:pStyle w:val="Prrafodelista"/>
        <w:spacing w:after="160" w:line="259" w:lineRule="auto"/>
        <w:ind w:left="851"/>
        <w:jc w:val="both"/>
        <w:rPr>
          <w:rFonts w:ascii="Arial" w:hAnsi="Arial" w:cs="Arial"/>
        </w:rPr>
      </w:pPr>
    </w:p>
    <w:p w14:paraId="46BFD2FB" w14:textId="0B29B196" w:rsidR="004D1BE3" w:rsidRPr="004D1BE3" w:rsidRDefault="004D1BE3" w:rsidP="001E749E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Avisos N1: </w:t>
      </w:r>
      <w:r>
        <w:rPr>
          <w:rFonts w:ascii="Arial" w:hAnsi="Arial" w:cs="Arial"/>
        </w:rPr>
        <w:t>Atienden actividades de mantenimiento preventiva basada en la herramienta de mantenimiento MCC.</w:t>
      </w:r>
    </w:p>
    <w:p w14:paraId="5A21214D" w14:textId="35EC5684" w:rsidR="00751DE0" w:rsidRPr="00D3596D" w:rsidRDefault="00751DE0" w:rsidP="001E749E">
      <w:pPr>
        <w:ind w:left="851"/>
        <w:jc w:val="both"/>
        <w:rPr>
          <w:rFonts w:ascii="Arial" w:hAnsi="Arial" w:cs="Arial"/>
        </w:rPr>
      </w:pPr>
      <w:r w:rsidRPr="00D3596D">
        <w:rPr>
          <w:rFonts w:ascii="Arial" w:hAnsi="Arial" w:cs="Arial"/>
          <w:b/>
        </w:rPr>
        <w:t>Aviso N2</w:t>
      </w:r>
      <w:r w:rsidR="008C50F2">
        <w:rPr>
          <w:rFonts w:ascii="Arial" w:hAnsi="Arial" w:cs="Arial"/>
          <w:b/>
        </w:rPr>
        <w:t>:</w:t>
      </w:r>
      <w:r w:rsidRPr="00D359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Corresponden a las actividades de mantenimiento correctivo (falla funcional). Este tipo de mantenimiento responde a la necesidad de atender fallas funcionales o pé</w:t>
      </w:r>
      <w:r w:rsidRPr="00D3596D">
        <w:rPr>
          <w:rFonts w:ascii="Arial" w:hAnsi="Arial" w:cs="Arial"/>
        </w:rPr>
        <w:t xml:space="preserve">rdidas de función definidas por </w:t>
      </w:r>
      <w:r>
        <w:rPr>
          <w:rFonts w:ascii="Arial" w:hAnsi="Arial" w:cs="Arial"/>
        </w:rPr>
        <w:t>el Mantenimiento Centrado en la Confiabilidad (</w:t>
      </w:r>
      <w:r w:rsidRPr="00D3596D">
        <w:rPr>
          <w:rFonts w:ascii="Arial" w:hAnsi="Arial" w:cs="Arial"/>
        </w:rPr>
        <w:t>MCC</w:t>
      </w:r>
      <w:r>
        <w:rPr>
          <w:rFonts w:ascii="Arial" w:hAnsi="Arial" w:cs="Arial"/>
        </w:rPr>
        <w:t>)</w:t>
      </w:r>
      <w:r w:rsidRPr="00D3596D">
        <w:rPr>
          <w:rFonts w:ascii="Arial" w:hAnsi="Arial" w:cs="Arial"/>
        </w:rPr>
        <w:t>. También</w:t>
      </w:r>
      <w:r>
        <w:rPr>
          <w:rFonts w:ascii="Arial" w:hAnsi="Arial" w:cs="Arial"/>
        </w:rPr>
        <w:t>,</w:t>
      </w:r>
      <w:r w:rsidRPr="00D3596D">
        <w:rPr>
          <w:rFonts w:ascii="Arial" w:hAnsi="Arial" w:cs="Arial"/>
        </w:rPr>
        <w:t xml:space="preserve"> deben considerarse como aviso N2, todas las notificaciones de fallas que se presenten en los equipos cuya estrategia de mantenimiento no esté definida por </w:t>
      </w:r>
      <w:r>
        <w:rPr>
          <w:rFonts w:ascii="Arial" w:hAnsi="Arial" w:cs="Arial"/>
        </w:rPr>
        <w:t xml:space="preserve">el </w:t>
      </w:r>
      <w:r w:rsidRPr="00D3596D">
        <w:rPr>
          <w:rFonts w:ascii="Arial" w:hAnsi="Arial" w:cs="Arial"/>
        </w:rPr>
        <w:t>MCC</w:t>
      </w:r>
      <w:r>
        <w:rPr>
          <w:rFonts w:ascii="Arial" w:hAnsi="Arial" w:cs="Arial"/>
        </w:rPr>
        <w:t>.</w:t>
      </w:r>
    </w:p>
    <w:p w14:paraId="44076D40" w14:textId="77777777" w:rsidR="00751DE0" w:rsidRPr="0028185B" w:rsidRDefault="00751DE0" w:rsidP="001E749E">
      <w:pPr>
        <w:ind w:left="851"/>
        <w:jc w:val="both"/>
        <w:rPr>
          <w:rFonts w:ascii="Arial" w:hAnsi="Arial" w:cs="Arial"/>
        </w:rPr>
      </w:pPr>
      <w:r w:rsidRPr="00AA00B8">
        <w:rPr>
          <w:rFonts w:ascii="Arial" w:hAnsi="Arial" w:cs="Arial"/>
          <w:b/>
        </w:rPr>
        <w:t>Aviso N4</w:t>
      </w:r>
      <w:r w:rsidR="008C50F2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Corresponde </w:t>
      </w:r>
      <w:r w:rsidRPr="00AA00B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las </w:t>
      </w:r>
      <w:r w:rsidRPr="00AA00B8">
        <w:rPr>
          <w:rFonts w:ascii="Arial" w:hAnsi="Arial" w:cs="Arial"/>
        </w:rPr>
        <w:t xml:space="preserve">actividades </w:t>
      </w:r>
      <w:r>
        <w:rPr>
          <w:rFonts w:ascii="Arial" w:hAnsi="Arial" w:cs="Arial"/>
        </w:rPr>
        <w:t xml:space="preserve">de mantenimiento </w:t>
      </w:r>
      <w:r w:rsidRPr="00AA00B8">
        <w:rPr>
          <w:rFonts w:ascii="Arial" w:hAnsi="Arial" w:cs="Arial"/>
        </w:rPr>
        <w:t>no periódicas</w:t>
      </w:r>
      <w:r>
        <w:rPr>
          <w:rFonts w:ascii="Arial" w:hAnsi="Arial" w:cs="Arial"/>
        </w:rPr>
        <w:t>,</w:t>
      </w:r>
      <w:r w:rsidRPr="00AA00B8">
        <w:rPr>
          <w:rFonts w:ascii="Arial" w:hAnsi="Arial" w:cs="Arial"/>
        </w:rPr>
        <w:t xml:space="preserve"> asociadas a una revisión (tarea de búsqueda de fallas), o la realización de un diagnóstico (tarea predictiva), y a actividades no correctivas</w:t>
      </w:r>
      <w:r>
        <w:rPr>
          <w:rFonts w:ascii="Arial" w:hAnsi="Arial" w:cs="Arial"/>
        </w:rPr>
        <w:t xml:space="preserve"> (por condición del equipo)</w:t>
      </w:r>
      <w:r w:rsidRPr="00AA00B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</w:t>
      </w:r>
      <w:r w:rsidRPr="00AA00B8">
        <w:rPr>
          <w:rFonts w:ascii="Arial" w:hAnsi="Arial" w:cs="Arial"/>
        </w:rPr>
        <w:t>irven para reportar la aparición de nuevos modos de falla que no fueron considerados por la estrategia de mantenimiento.</w:t>
      </w:r>
      <w:r>
        <w:rPr>
          <w:rFonts w:ascii="Arial" w:hAnsi="Arial" w:cs="Arial"/>
        </w:rPr>
        <w:t xml:space="preserve"> También, son utilizados para </w:t>
      </w:r>
      <w:r w:rsidRPr="0028185B">
        <w:rPr>
          <w:rFonts w:ascii="Arial" w:hAnsi="Arial" w:cs="Arial"/>
        </w:rPr>
        <w:t>notificar el desmontaje y montaje de equipos.</w:t>
      </w:r>
    </w:p>
    <w:p w14:paraId="389F03FD" w14:textId="7A5F797C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47458C">
        <w:rPr>
          <w:rFonts w:ascii="Arial" w:hAnsi="Arial" w:cs="Arial"/>
          <w:b/>
        </w:rPr>
        <w:t>Aviso M</w:t>
      </w:r>
      <w:r>
        <w:rPr>
          <w:rFonts w:ascii="Arial" w:hAnsi="Arial" w:cs="Arial"/>
          <w:b/>
        </w:rPr>
        <w:t>5:</w:t>
      </w:r>
      <w:r w:rsidRPr="0028185B">
        <w:rPr>
          <w:rFonts w:ascii="Arial" w:hAnsi="Arial" w:cs="Arial"/>
        </w:rPr>
        <w:t xml:space="preserve"> </w:t>
      </w:r>
      <w:r w:rsidRPr="00E6122B">
        <w:rPr>
          <w:rFonts w:ascii="Arial" w:hAnsi="Arial" w:cs="Arial"/>
          <w:lang w:val="es-MX"/>
        </w:rPr>
        <w:t xml:space="preserve">Los avisos M5 </w:t>
      </w:r>
      <w:r>
        <w:rPr>
          <w:rFonts w:ascii="Arial" w:hAnsi="Arial" w:cs="Arial"/>
          <w:lang w:val="es-MX"/>
        </w:rPr>
        <w:t xml:space="preserve">atienden </w:t>
      </w:r>
      <w:r w:rsidRPr="00E6122B">
        <w:rPr>
          <w:rFonts w:ascii="Arial" w:hAnsi="Arial" w:cs="Arial"/>
          <w:lang w:val="es-MX"/>
        </w:rPr>
        <w:t>solicitud</w:t>
      </w:r>
      <w:r>
        <w:rPr>
          <w:rFonts w:ascii="Arial" w:hAnsi="Arial" w:cs="Arial"/>
          <w:lang w:val="es-MX"/>
        </w:rPr>
        <w:t>es</w:t>
      </w:r>
      <w:r w:rsidRPr="00E6122B">
        <w:rPr>
          <w:rFonts w:ascii="Arial" w:hAnsi="Arial" w:cs="Arial"/>
          <w:lang w:val="es-MX"/>
        </w:rPr>
        <w:t xml:space="preserve"> de Actividad Especializada:</w:t>
      </w:r>
    </w:p>
    <w:p w14:paraId="1B973531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EVAL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Equipo Evaluación Mantenimiento DGM</w:t>
      </w:r>
    </w:p>
    <w:p w14:paraId="12E06994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LINE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Equipo de Gestión Líneas DGM</w:t>
      </w:r>
    </w:p>
    <w:p w14:paraId="463EFEE6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PLAN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Equipo Planeación Mantenimiento DGM</w:t>
      </w:r>
    </w:p>
    <w:p w14:paraId="79C596DE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SPAT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Equipo de Gestión Sistema de Protección, Automatización y Telecomunicaciones DGM</w:t>
      </w:r>
    </w:p>
    <w:p w14:paraId="2C39B045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SUBE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Equipo de Gestión Subestaciones DGM</w:t>
      </w:r>
    </w:p>
    <w:p w14:paraId="3C2C1704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RGAR</w:t>
      </w:r>
      <w:r w:rsidRPr="00E6122B">
        <w:rPr>
          <w:rFonts w:ascii="Arial" w:hAnsi="Arial" w:cs="Arial"/>
          <w:lang w:val="es-MX"/>
        </w:rPr>
        <w:tab/>
        <w:t xml:space="preserve"> </w:t>
      </w:r>
      <w:r w:rsidRPr="00E6122B">
        <w:rPr>
          <w:rFonts w:ascii="Arial" w:hAnsi="Arial" w:cs="Arial"/>
          <w:lang w:val="es-MX"/>
        </w:rPr>
        <w:tab/>
        <w:t>Reclamación por Garantía</w:t>
      </w:r>
    </w:p>
    <w:p w14:paraId="027BC707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AESP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Análisis Especializado</w:t>
      </w:r>
    </w:p>
    <w:p w14:paraId="618F1176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RMCC</w:t>
      </w:r>
      <w:r w:rsidRPr="00E6122B">
        <w:rPr>
          <w:rFonts w:ascii="Arial" w:hAnsi="Arial" w:cs="Arial"/>
          <w:lang w:val="es-MX"/>
        </w:rPr>
        <w:tab/>
        <w:t>Retroalimentación MCC</w:t>
      </w:r>
    </w:p>
    <w:p w14:paraId="489DC55E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RPRO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Retroalimentación Proyectos</w:t>
      </w:r>
    </w:p>
    <w:p w14:paraId="67A98E66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ACR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 xml:space="preserve">Análisis Causa Raíz </w:t>
      </w:r>
    </w:p>
    <w:p w14:paraId="6EC8C46E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TTEC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Transferencia Tecnológica</w:t>
      </w:r>
    </w:p>
    <w:p w14:paraId="2724A6F3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ETEC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Elaboración Especificaciones Técnicas</w:t>
      </w:r>
    </w:p>
    <w:p w14:paraId="44257CD6" w14:textId="77777777" w:rsidR="004D1BE3" w:rsidRPr="00E6122B" w:rsidRDefault="004D1BE3" w:rsidP="004D1BE3">
      <w:pPr>
        <w:pStyle w:val="Prrafodelista"/>
        <w:spacing w:after="120"/>
        <w:jc w:val="both"/>
        <w:rPr>
          <w:rFonts w:ascii="Arial" w:hAnsi="Arial" w:cs="Arial"/>
          <w:lang w:val="es-MX"/>
        </w:rPr>
      </w:pPr>
      <w:r w:rsidRPr="00E6122B">
        <w:rPr>
          <w:rFonts w:ascii="Arial" w:hAnsi="Arial" w:cs="Arial"/>
          <w:lang w:val="es-MX"/>
        </w:rPr>
        <w:t>•</w:t>
      </w:r>
      <w:r w:rsidRPr="00E6122B">
        <w:rPr>
          <w:rFonts w:ascii="Arial" w:hAnsi="Arial" w:cs="Arial"/>
          <w:lang w:val="es-MX"/>
        </w:rPr>
        <w:tab/>
        <w:t>FTEC</w:t>
      </w:r>
      <w:r w:rsidRPr="00E6122B">
        <w:rPr>
          <w:rFonts w:ascii="Arial" w:hAnsi="Arial" w:cs="Arial"/>
          <w:lang w:val="es-MX"/>
        </w:rPr>
        <w:tab/>
      </w:r>
      <w:r w:rsidRPr="00E6122B">
        <w:rPr>
          <w:rFonts w:ascii="Arial" w:hAnsi="Arial" w:cs="Arial"/>
          <w:lang w:val="es-MX"/>
        </w:rPr>
        <w:tab/>
        <w:t>Formación Técnica</w:t>
      </w:r>
    </w:p>
    <w:p w14:paraId="7EF1CA08" w14:textId="03E35E8D" w:rsidR="00751DE0" w:rsidRDefault="00751DE0" w:rsidP="001E749E">
      <w:pPr>
        <w:ind w:left="851"/>
        <w:jc w:val="both"/>
        <w:rPr>
          <w:rFonts w:ascii="Arial" w:hAnsi="Arial" w:cs="Arial"/>
        </w:rPr>
      </w:pPr>
      <w:r w:rsidRPr="0047458C">
        <w:rPr>
          <w:rFonts w:ascii="Arial" w:hAnsi="Arial" w:cs="Arial"/>
          <w:b/>
        </w:rPr>
        <w:t>Aviso M6</w:t>
      </w:r>
      <w:r w:rsidR="008C50F2">
        <w:rPr>
          <w:rFonts w:ascii="Arial" w:hAnsi="Arial" w:cs="Arial"/>
          <w:b/>
        </w:rPr>
        <w:t>:</w:t>
      </w:r>
      <w:r w:rsidRPr="002818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28185B">
        <w:rPr>
          <w:rFonts w:ascii="Arial" w:hAnsi="Arial" w:cs="Arial"/>
        </w:rPr>
        <w:t>dentifica necesidades que conformarán el Plan de Optimización de A</w:t>
      </w:r>
      <w:r w:rsidRPr="0047458C">
        <w:rPr>
          <w:rFonts w:ascii="Arial" w:hAnsi="Arial" w:cs="Arial"/>
        </w:rPr>
        <w:t>c</w:t>
      </w:r>
      <w:r w:rsidRPr="0028185B">
        <w:rPr>
          <w:rFonts w:ascii="Arial" w:hAnsi="Arial" w:cs="Arial"/>
        </w:rPr>
        <w:t>ti</w:t>
      </w:r>
      <w:r w:rsidRPr="0047458C">
        <w:rPr>
          <w:rFonts w:ascii="Arial" w:hAnsi="Arial" w:cs="Arial"/>
        </w:rPr>
        <w:t>v</w:t>
      </w:r>
      <w:r w:rsidRPr="0028185B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de </w:t>
      </w:r>
      <w:r w:rsidRPr="0028185B">
        <w:rPr>
          <w:rFonts w:ascii="Arial" w:hAnsi="Arial" w:cs="Arial"/>
        </w:rPr>
        <w:t>Corto Plazo (POA CP)</w:t>
      </w:r>
      <w:r w:rsidRPr="0047458C">
        <w:rPr>
          <w:rFonts w:ascii="Arial" w:hAnsi="Arial" w:cs="Arial"/>
        </w:rPr>
        <w:t xml:space="preserve">, </w:t>
      </w:r>
      <w:r w:rsidRPr="0028185B">
        <w:rPr>
          <w:rFonts w:ascii="Arial" w:hAnsi="Arial" w:cs="Arial"/>
        </w:rPr>
        <w:t>surgen del análisis de condición de equipos que pueden considerarse como urgencias, y de necesidades de corto plazo relacionadas con herramientas, equipos de prueba y obras de infraestructura.</w:t>
      </w:r>
    </w:p>
    <w:p w14:paraId="15283940" w14:textId="32CF468E" w:rsidR="006531A4" w:rsidRPr="008E43A7" w:rsidRDefault="008E43A7" w:rsidP="008E43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0D9276D" w14:textId="3FD3C12A" w:rsidR="00926D33" w:rsidRDefault="00CE5CB1" w:rsidP="00CE5CB1">
      <w:pPr>
        <w:pStyle w:val="Prrafodelista"/>
        <w:numPr>
          <w:ilvl w:val="1"/>
          <w:numId w:val="11"/>
        </w:numPr>
        <w:spacing w:after="120"/>
        <w:jc w:val="both"/>
        <w:rPr>
          <w:rFonts w:ascii="Arial" w:hAnsi="Arial" w:cs="Arial"/>
          <w:b/>
          <w:lang w:val="es-MX"/>
        </w:rPr>
      </w:pPr>
      <w:r w:rsidRPr="005A4A6C">
        <w:rPr>
          <w:rFonts w:ascii="Arial" w:hAnsi="Arial" w:cs="Arial"/>
          <w:b/>
          <w:lang w:val="es-MX"/>
        </w:rPr>
        <w:lastRenderedPageBreak/>
        <w:t>DOCUMENTOS DE REFERENCIA</w:t>
      </w:r>
    </w:p>
    <w:p w14:paraId="39A630DE" w14:textId="77777777" w:rsidR="00396301" w:rsidRDefault="00396301" w:rsidP="00396301">
      <w:pPr>
        <w:pStyle w:val="Prrafodelista"/>
        <w:spacing w:after="120"/>
        <w:ind w:left="792"/>
        <w:jc w:val="both"/>
        <w:rPr>
          <w:rFonts w:ascii="Arial" w:hAnsi="Arial" w:cs="Arial"/>
          <w:b/>
          <w:lang w:val="es-MX"/>
        </w:rPr>
      </w:pPr>
    </w:p>
    <w:p w14:paraId="3CCE2445" w14:textId="65754FD1" w:rsidR="00DA1D88" w:rsidRDefault="00DA1D88" w:rsidP="00DA1D88">
      <w:pPr>
        <w:pStyle w:val="Prrafodelista"/>
        <w:numPr>
          <w:ilvl w:val="0"/>
          <w:numId w:val="27"/>
        </w:numPr>
        <w:spacing w:after="20"/>
        <w:contextualSpacing w:val="0"/>
        <w:rPr>
          <w:rFonts w:ascii="Arial" w:hAnsi="Arial" w:cs="Arial"/>
          <w:lang w:val="es-MX"/>
        </w:rPr>
      </w:pPr>
      <w:r w:rsidRPr="00DA1D88">
        <w:rPr>
          <w:rFonts w:ascii="Arial" w:hAnsi="Arial" w:cs="Arial"/>
          <w:lang w:val="es-MX"/>
        </w:rPr>
        <w:t>Gestión de avisos M5.</w:t>
      </w:r>
    </w:p>
    <w:p w14:paraId="4B523B04" w14:textId="77777777" w:rsidR="00751DE0" w:rsidRPr="005A4A6C" w:rsidRDefault="00751DE0" w:rsidP="00751DE0">
      <w:pPr>
        <w:pStyle w:val="Prrafodelista"/>
        <w:spacing w:after="120"/>
        <w:ind w:left="792"/>
        <w:jc w:val="both"/>
        <w:rPr>
          <w:rFonts w:ascii="Arial" w:hAnsi="Arial" w:cs="Arial"/>
          <w:b/>
          <w:lang w:val="es-MX"/>
        </w:rPr>
      </w:pPr>
    </w:p>
    <w:p w14:paraId="2CAEDB07" w14:textId="77777777" w:rsidR="00751985" w:rsidRDefault="00CE5CB1" w:rsidP="00CE5CB1">
      <w:pPr>
        <w:pStyle w:val="Prrafodelista"/>
        <w:numPr>
          <w:ilvl w:val="1"/>
          <w:numId w:val="11"/>
        </w:numPr>
        <w:spacing w:after="120"/>
        <w:jc w:val="both"/>
        <w:rPr>
          <w:rFonts w:ascii="Arial" w:hAnsi="Arial" w:cs="Arial"/>
          <w:b/>
          <w:lang w:val="es-MX"/>
        </w:rPr>
      </w:pPr>
      <w:r w:rsidRPr="005A4A6C">
        <w:rPr>
          <w:rFonts w:ascii="Arial" w:hAnsi="Arial" w:cs="Arial"/>
          <w:b/>
          <w:lang w:val="es-MX"/>
        </w:rPr>
        <w:t>CONDICIONES GENERALES</w:t>
      </w:r>
    </w:p>
    <w:p w14:paraId="4B155576" w14:textId="77777777" w:rsidR="00952AD2" w:rsidRDefault="00952AD2" w:rsidP="00952AD2">
      <w:pPr>
        <w:pStyle w:val="Prrafodelista"/>
        <w:spacing w:after="120"/>
        <w:ind w:left="792"/>
        <w:jc w:val="both"/>
        <w:rPr>
          <w:rFonts w:ascii="Arial" w:hAnsi="Arial" w:cs="Arial"/>
          <w:b/>
          <w:lang w:val="es-MX"/>
        </w:rPr>
      </w:pPr>
    </w:p>
    <w:p w14:paraId="0C7C795F" w14:textId="3F230D1F" w:rsidR="00952AD2" w:rsidRDefault="00952AD2" w:rsidP="00952AD2">
      <w:pPr>
        <w:pStyle w:val="Prrafodelista"/>
        <w:spacing w:after="120"/>
        <w:ind w:left="792"/>
        <w:jc w:val="both"/>
        <w:rPr>
          <w:rFonts w:ascii="Arial" w:hAnsi="Arial" w:cs="Arial"/>
          <w:lang w:val="es-MX"/>
        </w:rPr>
      </w:pPr>
      <w:r w:rsidRPr="00952AD2">
        <w:rPr>
          <w:rFonts w:ascii="Arial" w:hAnsi="Arial" w:cs="Arial"/>
          <w:lang w:val="es-MX"/>
        </w:rPr>
        <w:t xml:space="preserve">El presente documento se basa en </w:t>
      </w:r>
      <w:r w:rsidR="004E0D98">
        <w:rPr>
          <w:rFonts w:ascii="Arial" w:hAnsi="Arial" w:cs="Arial"/>
          <w:lang w:val="es-MX"/>
        </w:rPr>
        <w:t xml:space="preserve">las </w:t>
      </w:r>
      <w:r w:rsidRPr="00952AD2">
        <w:rPr>
          <w:rFonts w:ascii="Arial" w:hAnsi="Arial" w:cs="Arial"/>
          <w:lang w:val="es-MX"/>
        </w:rPr>
        <w:t>políticas corporativas</w:t>
      </w:r>
      <w:r>
        <w:rPr>
          <w:rFonts w:ascii="Arial" w:hAnsi="Arial" w:cs="Arial"/>
          <w:lang w:val="es-MX"/>
        </w:rPr>
        <w:t>:</w:t>
      </w:r>
    </w:p>
    <w:p w14:paraId="0B1CB519" w14:textId="1EF2294D" w:rsidR="00724257" w:rsidRDefault="009F1F90" w:rsidP="00396301">
      <w:pPr>
        <w:ind w:left="79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el </w:t>
      </w:r>
      <w:r w:rsidR="00267A86">
        <w:rPr>
          <w:rFonts w:ascii="Arial" w:hAnsi="Arial" w:cs="Arial"/>
          <w:lang w:val="es-MX"/>
        </w:rPr>
        <w:t>r</w:t>
      </w:r>
      <w:r w:rsidR="000649A4">
        <w:rPr>
          <w:rFonts w:ascii="Arial" w:hAnsi="Arial" w:cs="Arial"/>
          <w:lang w:val="es-MX"/>
        </w:rPr>
        <w:t xml:space="preserve">egistro </w:t>
      </w:r>
      <w:r w:rsidR="00724257">
        <w:rPr>
          <w:rFonts w:ascii="Arial" w:hAnsi="Arial" w:cs="Arial"/>
          <w:lang w:val="es-MX"/>
        </w:rPr>
        <w:t xml:space="preserve">y control </w:t>
      </w:r>
      <w:r>
        <w:rPr>
          <w:rFonts w:ascii="Arial" w:hAnsi="Arial" w:cs="Arial"/>
          <w:lang w:val="es-MX"/>
        </w:rPr>
        <w:t>de</w:t>
      </w:r>
      <w:r w:rsidR="00396301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l</w:t>
      </w:r>
      <w:r w:rsidR="00396301">
        <w:rPr>
          <w:rFonts w:ascii="Arial" w:hAnsi="Arial" w:cs="Arial"/>
          <w:lang w:val="es-MX"/>
        </w:rPr>
        <w:t xml:space="preserve">os resultados del Índice de Salud, </w:t>
      </w:r>
      <w:r>
        <w:rPr>
          <w:rFonts w:ascii="Arial" w:hAnsi="Arial" w:cs="Arial"/>
          <w:lang w:val="es-MX"/>
        </w:rPr>
        <w:t xml:space="preserve">se debe generar </w:t>
      </w:r>
      <w:r w:rsidR="00396301">
        <w:rPr>
          <w:rFonts w:ascii="Arial" w:hAnsi="Arial" w:cs="Arial"/>
          <w:lang w:val="es-MX"/>
        </w:rPr>
        <w:t>un aviso M6</w:t>
      </w:r>
      <w:r w:rsidR="00724257">
        <w:rPr>
          <w:rFonts w:ascii="Arial" w:hAnsi="Arial" w:cs="Arial"/>
          <w:lang w:val="es-MX"/>
        </w:rPr>
        <w:t xml:space="preserve"> considerando el procedimiento </w:t>
      </w:r>
      <w:bookmarkStart w:id="0" w:name="_Hlk482195537"/>
      <w:r w:rsidR="00DA1D88">
        <w:rPr>
          <w:rFonts w:ascii="Arial" w:hAnsi="Arial" w:cs="Arial"/>
          <w:lang w:val="es-MX"/>
        </w:rPr>
        <w:t>Criterios para la generación de avisos M</w:t>
      </w:r>
      <w:r w:rsidR="00396301">
        <w:rPr>
          <w:rFonts w:ascii="Arial" w:hAnsi="Arial" w:cs="Arial"/>
          <w:lang w:val="es-MX"/>
        </w:rPr>
        <w:t>6</w:t>
      </w:r>
      <w:r w:rsidR="00DA1D88">
        <w:rPr>
          <w:rFonts w:ascii="Arial" w:hAnsi="Arial" w:cs="Arial"/>
          <w:lang w:val="es-MX"/>
        </w:rPr>
        <w:t>.</w:t>
      </w:r>
      <w:bookmarkEnd w:id="0"/>
    </w:p>
    <w:p w14:paraId="79339FAD" w14:textId="5E79FAD1" w:rsidR="00396301" w:rsidRPr="00396301" w:rsidRDefault="004D1BE3" w:rsidP="00396301">
      <w:pPr>
        <w:ind w:left="79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el procedimiento</w:t>
      </w:r>
      <w:r w:rsidR="00396301" w:rsidRPr="00396301">
        <w:rPr>
          <w:rFonts w:ascii="Arial" w:hAnsi="Arial" w:cs="Arial"/>
          <w:lang w:val="es-MX"/>
        </w:rPr>
        <w:t>, se aprecian dos horizontes: mediano plazo (5 años) y largo plazo (fin de concesión).</w:t>
      </w:r>
    </w:p>
    <w:p w14:paraId="2F6AA8ED" w14:textId="77777777" w:rsidR="00396301" w:rsidRPr="00396301" w:rsidRDefault="00396301" w:rsidP="00396301">
      <w:pPr>
        <w:ind w:left="792"/>
        <w:jc w:val="both"/>
        <w:rPr>
          <w:rFonts w:ascii="Arial" w:hAnsi="Arial" w:cs="Arial"/>
          <w:lang w:val="es-MX"/>
        </w:rPr>
      </w:pPr>
      <w:r w:rsidRPr="00396301">
        <w:rPr>
          <w:rFonts w:ascii="Arial" w:hAnsi="Arial" w:cs="Arial"/>
          <w:lang w:val="es-MX"/>
        </w:rPr>
        <w:t>De esta forma se busca identificar los Activos que requieren ser renovados y se define un plan de Inversiones. En este contexto la Salud de Activos se aplica para Interruptores, Transformadores, Reactores, Líneas de Transmisión (dividido en Herrajes, Conductores y Torres).</w:t>
      </w:r>
    </w:p>
    <w:p w14:paraId="3E0B63C6" w14:textId="77777777" w:rsidR="00396301" w:rsidRDefault="00396301" w:rsidP="000649A4">
      <w:pPr>
        <w:ind w:left="708"/>
        <w:jc w:val="both"/>
        <w:rPr>
          <w:rFonts w:ascii="Arial" w:hAnsi="Arial" w:cs="Arial"/>
          <w:lang w:val="es-MX"/>
        </w:rPr>
      </w:pPr>
    </w:p>
    <w:p w14:paraId="54009C52" w14:textId="77777777" w:rsidR="000649A4" w:rsidRPr="000649A4" w:rsidRDefault="000649A4" w:rsidP="000649A4">
      <w:pPr>
        <w:ind w:left="708"/>
        <w:jc w:val="both"/>
        <w:rPr>
          <w:rFonts w:ascii="Arial" w:hAnsi="Arial" w:cs="Arial"/>
          <w:lang w:val="es-MX"/>
        </w:rPr>
      </w:pPr>
    </w:p>
    <w:p w14:paraId="3679DF84" w14:textId="77777777" w:rsidR="00033D17" w:rsidRDefault="00033D17" w:rsidP="004C4330">
      <w:pPr>
        <w:pStyle w:val="Prrafodelista"/>
        <w:numPr>
          <w:ilvl w:val="0"/>
          <w:numId w:val="22"/>
        </w:numPr>
        <w:spacing w:after="120"/>
        <w:jc w:val="center"/>
        <w:rPr>
          <w:rFonts w:ascii="Arial" w:hAnsi="Arial" w:cs="Arial"/>
          <w:b/>
          <w:lang w:val="es-MX"/>
        </w:rPr>
        <w:sectPr w:rsidR="00033D17" w:rsidSect="00C755D8">
          <w:headerReference w:type="default" r:id="rId12"/>
          <w:pgSz w:w="11907" w:h="16839" w:code="9"/>
          <w:pgMar w:top="1417" w:right="1701" w:bottom="1417" w:left="1701" w:header="709" w:footer="709" w:gutter="0"/>
          <w:cols w:space="708"/>
          <w:docGrid w:linePitch="360"/>
        </w:sectPr>
      </w:pPr>
    </w:p>
    <w:p w14:paraId="7C8089BD" w14:textId="012A6FDF" w:rsidR="004C4330" w:rsidRPr="005A4A6C" w:rsidRDefault="000649A4" w:rsidP="004C4330">
      <w:pPr>
        <w:pStyle w:val="Prrafodelista"/>
        <w:numPr>
          <w:ilvl w:val="0"/>
          <w:numId w:val="22"/>
        </w:numPr>
        <w:spacing w:after="120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INFO</w:t>
      </w:r>
      <w:r w:rsidR="004C4330" w:rsidRPr="005A4A6C">
        <w:rPr>
          <w:rFonts w:ascii="Arial" w:hAnsi="Arial" w:cs="Arial"/>
          <w:b/>
          <w:lang w:val="es-MX"/>
        </w:rPr>
        <w:t>RMACIÓN ESPECIFICA DEL PROCEDIMIENTO</w:t>
      </w:r>
      <w:r w:rsidR="004C1AEE">
        <w:rPr>
          <w:rFonts w:ascii="Arial" w:hAnsi="Arial" w:cs="Arial"/>
          <w:b/>
          <w:lang w:val="es-MX"/>
        </w:rPr>
        <w:t xml:space="preserve"> (Ver Flujograma Anexo</w:t>
      </w:r>
      <w:r w:rsidR="004D1BE3">
        <w:rPr>
          <w:rFonts w:ascii="Arial" w:hAnsi="Arial" w:cs="Arial"/>
          <w:b/>
          <w:lang w:val="es-MX"/>
        </w:rPr>
        <w:t>2</w:t>
      </w:r>
      <w:r w:rsidR="004C1AEE">
        <w:rPr>
          <w:rFonts w:ascii="Arial" w:hAnsi="Arial" w:cs="Arial"/>
          <w:b/>
          <w:lang w:val="es-MX"/>
        </w:rPr>
        <w:t>)</w:t>
      </w:r>
    </w:p>
    <w:tbl>
      <w:tblPr>
        <w:tblW w:w="11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701"/>
        <w:gridCol w:w="4474"/>
        <w:gridCol w:w="1418"/>
        <w:gridCol w:w="1420"/>
        <w:gridCol w:w="1415"/>
        <w:gridCol w:w="939"/>
      </w:tblGrid>
      <w:tr w:rsidR="00462FB3" w:rsidRPr="004A2FA2" w14:paraId="096A2A9E" w14:textId="77777777" w:rsidTr="0049384F">
        <w:trPr>
          <w:cantSplit/>
          <w:trHeight w:val="368"/>
          <w:tblHeader/>
          <w:jc w:val="center"/>
        </w:trPr>
        <w:tc>
          <w:tcPr>
            <w:tcW w:w="624" w:type="dxa"/>
            <w:vMerge w:val="restart"/>
            <w:shd w:val="clear" w:color="auto" w:fill="95B3D7"/>
            <w:vAlign w:val="center"/>
          </w:tcPr>
          <w:p w14:paraId="6A31201A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vMerge w:val="restart"/>
            <w:shd w:val="clear" w:color="auto" w:fill="95B3D7"/>
            <w:vAlign w:val="center"/>
          </w:tcPr>
          <w:p w14:paraId="79A97CCE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474" w:type="dxa"/>
            <w:vMerge w:val="restart"/>
            <w:shd w:val="clear" w:color="auto" w:fill="95B3D7"/>
            <w:vAlign w:val="center"/>
          </w:tcPr>
          <w:p w14:paraId="7625D23C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838" w:type="dxa"/>
            <w:gridSpan w:val="2"/>
            <w:shd w:val="clear" w:color="auto" w:fill="95B3D7"/>
            <w:vAlign w:val="center"/>
          </w:tcPr>
          <w:p w14:paraId="23FF3B1D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415" w:type="dxa"/>
            <w:vMerge w:val="restart"/>
            <w:shd w:val="clear" w:color="auto" w:fill="95B3D7"/>
            <w:vAlign w:val="center"/>
          </w:tcPr>
          <w:p w14:paraId="118B8FFE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Registros</w:t>
            </w:r>
          </w:p>
        </w:tc>
        <w:tc>
          <w:tcPr>
            <w:tcW w:w="939" w:type="dxa"/>
            <w:vMerge w:val="restart"/>
            <w:shd w:val="clear" w:color="auto" w:fill="95B3D7"/>
            <w:vAlign w:val="center"/>
          </w:tcPr>
          <w:p w14:paraId="321FCF8D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Sistemas de información</w:t>
            </w:r>
          </w:p>
        </w:tc>
      </w:tr>
      <w:tr w:rsidR="00462FB3" w:rsidRPr="004A2FA2" w14:paraId="10D28066" w14:textId="77777777" w:rsidTr="0049384F">
        <w:trPr>
          <w:cantSplit/>
          <w:trHeight w:val="677"/>
          <w:tblHeader/>
          <w:jc w:val="center"/>
        </w:trPr>
        <w:tc>
          <w:tcPr>
            <w:tcW w:w="624" w:type="dxa"/>
            <w:vMerge/>
            <w:shd w:val="clear" w:color="auto" w:fill="95B3D7"/>
            <w:vAlign w:val="center"/>
          </w:tcPr>
          <w:p w14:paraId="48F1B36F" w14:textId="77777777" w:rsidR="00241088" w:rsidRPr="00B3470D" w:rsidRDefault="00241088" w:rsidP="00C371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95B3D7"/>
          </w:tcPr>
          <w:p w14:paraId="7B7D8076" w14:textId="77777777" w:rsidR="00241088" w:rsidRPr="00B3470D" w:rsidRDefault="00241088" w:rsidP="00C371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74" w:type="dxa"/>
            <w:vMerge/>
            <w:shd w:val="clear" w:color="auto" w:fill="95B3D7"/>
            <w:vAlign w:val="center"/>
          </w:tcPr>
          <w:p w14:paraId="18B63897" w14:textId="77777777" w:rsidR="00241088" w:rsidRPr="00B3470D" w:rsidRDefault="00241088" w:rsidP="00C371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95B3D7"/>
            <w:vAlign w:val="center"/>
          </w:tcPr>
          <w:p w14:paraId="21A5A6F0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Departamento</w:t>
            </w:r>
          </w:p>
        </w:tc>
        <w:tc>
          <w:tcPr>
            <w:tcW w:w="1420" w:type="dxa"/>
            <w:shd w:val="clear" w:color="auto" w:fill="95B3D7"/>
            <w:vAlign w:val="center"/>
          </w:tcPr>
          <w:p w14:paraId="6B0213DC" w14:textId="77777777" w:rsidR="00241088" w:rsidRPr="00B3470D" w:rsidRDefault="00462FB3" w:rsidP="00462F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7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415" w:type="dxa"/>
            <w:vMerge/>
            <w:shd w:val="clear" w:color="auto" w:fill="95B3D7"/>
          </w:tcPr>
          <w:p w14:paraId="49C0D47C" w14:textId="77777777" w:rsidR="00241088" w:rsidRPr="00B3470D" w:rsidRDefault="00241088" w:rsidP="00897D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vMerge/>
            <w:shd w:val="clear" w:color="auto" w:fill="95B3D7"/>
          </w:tcPr>
          <w:p w14:paraId="05A472BD" w14:textId="77777777" w:rsidR="00241088" w:rsidRPr="00B3470D" w:rsidRDefault="00241088" w:rsidP="00897D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73D" w:rsidRPr="000E7131" w14:paraId="084FC2C9" w14:textId="77777777" w:rsidTr="0049384F">
        <w:trPr>
          <w:trHeight w:val="150"/>
          <w:jc w:val="center"/>
        </w:trPr>
        <w:tc>
          <w:tcPr>
            <w:tcW w:w="624" w:type="dxa"/>
            <w:vAlign w:val="center"/>
          </w:tcPr>
          <w:p w14:paraId="76948452" w14:textId="77777777" w:rsidR="00E0673D" w:rsidRPr="00B3470D" w:rsidRDefault="00E0673D" w:rsidP="007855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470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AA531A1" w14:textId="7EB2287F" w:rsidR="00E0673D" w:rsidRPr="00E0673D" w:rsidRDefault="00D57EA1" w:rsidP="006C3BA4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Evaluación de documentos de medida y avisos.</w:t>
            </w:r>
          </w:p>
        </w:tc>
        <w:tc>
          <w:tcPr>
            <w:tcW w:w="4474" w:type="dxa"/>
          </w:tcPr>
          <w:p w14:paraId="34564F1C" w14:textId="77777777" w:rsidR="00993233" w:rsidRDefault="00D57EA1" w:rsidP="00D57EA1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 a</w:t>
            </w:r>
            <w:r w:rsidR="00513276" w:rsidRPr="00513276">
              <w:rPr>
                <w:rFonts w:ascii="Arial" w:hAnsi="Arial" w:cs="Arial"/>
                <w:sz w:val="20"/>
                <w:szCs w:val="20"/>
                <w:lang w:val="es-MX"/>
              </w:rPr>
              <w:t>visos N1, N2 y N4, del periodo de evaluación, documentos de medida, notificación documentos de medida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se realiza la extracción de la información para el cálculo de los índices de salud.</w:t>
            </w:r>
          </w:p>
          <w:p w14:paraId="6E6DC06E" w14:textId="74146AF7" w:rsidR="0049384F" w:rsidRPr="00513276" w:rsidRDefault="0049384F" w:rsidP="00D57EA1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cálculo inicia cada año antes de la construcción del plan de optimización de activos.</w:t>
            </w:r>
          </w:p>
        </w:tc>
        <w:tc>
          <w:tcPr>
            <w:tcW w:w="1418" w:type="dxa"/>
          </w:tcPr>
          <w:p w14:paraId="037C3F17" w14:textId="5318A3C7" w:rsidR="0030219A" w:rsidRPr="00513276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DGM</w:t>
            </w:r>
          </w:p>
        </w:tc>
        <w:tc>
          <w:tcPr>
            <w:tcW w:w="1420" w:type="dxa"/>
          </w:tcPr>
          <w:p w14:paraId="508D0409" w14:textId="46314E55" w:rsidR="00E0673D" w:rsidRPr="00513276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Especialista DGM-EVA</w:t>
            </w:r>
          </w:p>
        </w:tc>
        <w:tc>
          <w:tcPr>
            <w:tcW w:w="1415" w:type="dxa"/>
          </w:tcPr>
          <w:p w14:paraId="4CE0AD54" w14:textId="7B93D876" w:rsidR="00E0673D" w:rsidRPr="00513276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 de medida</w:t>
            </w:r>
          </w:p>
        </w:tc>
        <w:tc>
          <w:tcPr>
            <w:tcW w:w="939" w:type="dxa"/>
          </w:tcPr>
          <w:p w14:paraId="6266441C" w14:textId="2FAD9E15" w:rsidR="0030219A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SAP</w:t>
            </w:r>
          </w:p>
        </w:tc>
      </w:tr>
      <w:tr w:rsidR="00513276" w:rsidRPr="000E7131" w14:paraId="2D1AA204" w14:textId="77777777" w:rsidTr="0049384F">
        <w:trPr>
          <w:trHeight w:val="459"/>
          <w:jc w:val="center"/>
        </w:trPr>
        <w:tc>
          <w:tcPr>
            <w:tcW w:w="624" w:type="dxa"/>
            <w:vAlign w:val="center"/>
          </w:tcPr>
          <w:p w14:paraId="76F05FF9" w14:textId="77777777" w:rsidR="00513276" w:rsidRPr="00B3470D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7E9ED42E" w14:textId="35D61242" w:rsidR="00513276" w:rsidRPr="00513276" w:rsidDel="00A54CA7" w:rsidRDefault="00D57EA1" w:rsidP="00D57EA1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Evaluación de la degradación y verificación de la estrategia MCC</w:t>
            </w:r>
          </w:p>
        </w:tc>
        <w:tc>
          <w:tcPr>
            <w:tcW w:w="4474" w:type="dxa"/>
          </w:tcPr>
          <w:p w14:paraId="51D4FD37" w14:textId="19514E8F" w:rsidR="00513276" w:rsidRPr="00513276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Construcción y evaluación </w:t>
            </w:r>
            <w:r w:rsidR="004D1BE3">
              <w:rPr>
                <w:rFonts w:ascii="Arial" w:hAnsi="Arial" w:cs="Arial"/>
                <w:sz w:val="20"/>
                <w:szCs w:val="20"/>
                <w:lang w:val="es-MX"/>
              </w:rPr>
              <w:t xml:space="preserve">de la salud del equipo, mediante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algoritmos </w:t>
            </w:r>
            <w:r w:rsidR="004D1BE3">
              <w:rPr>
                <w:rFonts w:ascii="Arial" w:hAnsi="Arial" w:cs="Arial"/>
                <w:sz w:val="20"/>
                <w:szCs w:val="20"/>
                <w:lang w:val="es-MX"/>
              </w:rPr>
              <w:t>que permiten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construir </w:t>
            </w:r>
            <w:r w:rsidR="004D1BE3">
              <w:rPr>
                <w:rFonts w:ascii="Arial" w:hAnsi="Arial" w:cs="Arial"/>
                <w:sz w:val="20"/>
                <w:szCs w:val="20"/>
                <w:lang w:val="es-MX"/>
              </w:rPr>
              <w:t xml:space="preserve">un índice de salud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los activos: Equipos inductivos, interruptores y líneas de transmisión.</w:t>
            </w:r>
            <w:r w:rsidR="004D1BE3">
              <w:rPr>
                <w:rFonts w:ascii="Arial" w:hAnsi="Arial" w:cs="Arial"/>
                <w:sz w:val="20"/>
                <w:szCs w:val="20"/>
                <w:lang w:val="es-MX"/>
              </w:rPr>
              <w:t xml:space="preserve"> Lo cual permite un monitoreo de la condición</w:t>
            </w:r>
          </w:p>
          <w:p w14:paraId="227F24EA" w14:textId="77777777" w:rsidR="00D57EA1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considera la evaluación de: </w:t>
            </w:r>
          </w:p>
          <w:p w14:paraId="70601033" w14:textId="77777777" w:rsidR="00D57EA1" w:rsidRDefault="00513276" w:rsidP="00D57EA1">
            <w:pPr>
              <w:pStyle w:val="Prrafodelista"/>
              <w:numPr>
                <w:ilvl w:val="0"/>
                <w:numId w:val="39"/>
              </w:num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t>Equipo registrado, avisos y órdenes, solicitud de análisis especializado M5</w:t>
            </w:r>
            <w:r w:rsidR="00D57EA1" w:rsidRPr="00D57EA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br/>
            </w:r>
          </w:p>
          <w:p w14:paraId="150CFE74" w14:textId="77777777" w:rsidR="00D57EA1" w:rsidRDefault="00513276" w:rsidP="00D57EA1">
            <w:pPr>
              <w:pStyle w:val="Prrafodelista"/>
              <w:numPr>
                <w:ilvl w:val="0"/>
                <w:numId w:val="39"/>
              </w:num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t>Reporte de fallas, análisis de perturbaciones y condiciones de operación.</w:t>
            </w: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br/>
            </w:r>
          </w:p>
          <w:p w14:paraId="43BACB96" w14:textId="77777777" w:rsidR="00D57EA1" w:rsidRDefault="00513276" w:rsidP="00D57EA1">
            <w:pPr>
              <w:pStyle w:val="Prrafodelista"/>
              <w:numPr>
                <w:ilvl w:val="0"/>
                <w:numId w:val="39"/>
              </w:num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Reporte del CAF (Comité análisis de fallas), SIGO.</w:t>
            </w: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br/>
            </w:r>
          </w:p>
          <w:p w14:paraId="034894BC" w14:textId="77777777" w:rsidR="00D57EA1" w:rsidRDefault="00513276" w:rsidP="00D57EA1">
            <w:pPr>
              <w:pStyle w:val="Prrafodelista"/>
              <w:numPr>
                <w:ilvl w:val="0"/>
                <w:numId w:val="39"/>
              </w:num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t xml:space="preserve">Información técnica de los equipos de fabricantes y proyectos, MANOMAS; </w:t>
            </w:r>
          </w:p>
          <w:p w14:paraId="3792BD0B" w14:textId="77777777" w:rsidR="00513276" w:rsidRDefault="00513276" w:rsidP="00D57EA1">
            <w:pPr>
              <w:pStyle w:val="Prrafodelista"/>
              <w:numPr>
                <w:ilvl w:val="0"/>
                <w:numId w:val="39"/>
              </w:num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s-MX"/>
              </w:rPr>
              <w:t>Guía Normalizada e instructivos</w:t>
            </w:r>
          </w:p>
          <w:p w14:paraId="2E3EEB50" w14:textId="3869396B" w:rsidR="004D1BE3" w:rsidRPr="004D1BE3" w:rsidDel="00A54CA7" w:rsidRDefault="004D1BE3" w:rsidP="004D1BE3">
            <w:pPr>
              <w:spacing w:before="120" w:after="6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obtiene un ranking del índice de salud.</w:t>
            </w:r>
          </w:p>
        </w:tc>
        <w:tc>
          <w:tcPr>
            <w:tcW w:w="1418" w:type="dxa"/>
          </w:tcPr>
          <w:p w14:paraId="09FAAC03" w14:textId="77777777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0A59CA5" w14:textId="77777777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DT´s</w:t>
            </w:r>
            <w:proofErr w:type="spellEnd"/>
          </w:p>
          <w:p w14:paraId="1C775091" w14:textId="77777777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DGM/PLA/</w:t>
            </w:r>
          </w:p>
          <w:p w14:paraId="285A9070" w14:textId="77777777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SS.EE/LL.TT.</w:t>
            </w:r>
          </w:p>
          <w:p w14:paraId="3ED6269E" w14:textId="0618D7E6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20" w:type="dxa"/>
          </w:tcPr>
          <w:p w14:paraId="38944AF9" w14:textId="3563D049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Especialistas DGM y DT</w:t>
            </w:r>
          </w:p>
        </w:tc>
        <w:tc>
          <w:tcPr>
            <w:tcW w:w="1415" w:type="dxa"/>
          </w:tcPr>
          <w:p w14:paraId="2C0D088D" w14:textId="13572E86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939" w:type="dxa"/>
          </w:tcPr>
          <w:p w14:paraId="0B0DD7C0" w14:textId="73F83005" w:rsidR="00513276" w:rsidRPr="00513276" w:rsidRDefault="00513276" w:rsidP="0049384F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13276" w:rsidRPr="000E7131" w14:paraId="1A54C37A" w14:textId="77777777" w:rsidTr="0049384F">
        <w:trPr>
          <w:trHeight w:val="150"/>
          <w:jc w:val="center"/>
        </w:trPr>
        <w:tc>
          <w:tcPr>
            <w:tcW w:w="624" w:type="dxa"/>
            <w:vAlign w:val="center"/>
          </w:tcPr>
          <w:p w14:paraId="71C62EF2" w14:textId="77777777" w:rsid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B03DC4B" w14:textId="07F38A77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Definir las acciones en el ciclo de vida</w:t>
            </w:r>
          </w:p>
        </w:tc>
        <w:tc>
          <w:tcPr>
            <w:tcW w:w="4474" w:type="dxa"/>
          </w:tcPr>
          <w:p w14:paraId="6771EAF7" w14:textId="2584A27A" w:rsidR="00513276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Determinar el índice de degradación </w:t>
            </w:r>
            <w:r w:rsidR="004D1BE3">
              <w:rPr>
                <w:rFonts w:ascii="Arial" w:hAnsi="Arial" w:cs="Arial"/>
                <w:sz w:val="20"/>
                <w:szCs w:val="20"/>
                <w:lang w:val="es-MX"/>
              </w:rPr>
              <w:t xml:space="preserve">o índice de salud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por equipo y vida</w:t>
            </w:r>
            <w:r w:rsidR="0030676D">
              <w:rPr>
                <w:rFonts w:ascii="Arial" w:hAnsi="Arial" w:cs="Arial"/>
                <w:sz w:val="20"/>
                <w:szCs w:val="20"/>
                <w:lang w:val="es-MX"/>
              </w:rPr>
              <w:t xml:space="preserve"> remanente, registrarlo mediante el documento de medida de vida remanente.</w:t>
            </w:r>
          </w:p>
          <w:p w14:paraId="05AE1EB8" w14:textId="5C6AFF03" w:rsidR="0049384F" w:rsidRDefault="0049384F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Determinar acciones específicas para los ac</w:t>
            </w:r>
            <w:r w:rsidR="004D1BE3">
              <w:rPr>
                <w:rFonts w:ascii="Arial" w:hAnsi="Arial" w:cs="Arial"/>
                <w:sz w:val="20"/>
                <w:szCs w:val="20"/>
                <w:lang w:val="es-MX"/>
              </w:rPr>
              <w:t>tivos con menor índice de salud de los activos. Lo cual refuerza el modelamiento del índice de salud de los activos realizados en el ítem 2.</w:t>
            </w:r>
          </w:p>
          <w:p w14:paraId="21C43D42" w14:textId="0160C758" w:rsidR="00594E9D" w:rsidRPr="00513276" w:rsidRDefault="00594E9D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</w:tcPr>
          <w:p w14:paraId="02A0F9CC" w14:textId="09AC94B8" w:rsidR="00513276" w:rsidRPr="00D57EA1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n-US"/>
              </w:rPr>
              <w:t>DGM EVA</w:t>
            </w:r>
          </w:p>
          <w:p w14:paraId="3CD1FCD5" w14:textId="303BBF8B" w:rsidR="00D57EA1" w:rsidRPr="00D57EA1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n-US"/>
              </w:rPr>
              <w:t>DGM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Mantto</w:t>
            </w:r>
            <w:proofErr w:type="spellEnd"/>
            <w:r w:rsidRPr="00D57EA1">
              <w:rPr>
                <w:rFonts w:ascii="Arial" w:hAnsi="Arial" w:cs="Arial"/>
                <w:sz w:val="20"/>
                <w:szCs w:val="20"/>
                <w:lang w:val="en-US"/>
              </w:rPr>
              <w:t xml:space="preserve"> SSEE</w:t>
            </w:r>
          </w:p>
          <w:p w14:paraId="5C19E98F" w14:textId="738DED78" w:rsidR="00D57EA1" w:rsidRPr="00D57EA1" w:rsidRDefault="00D57EA1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EA1">
              <w:rPr>
                <w:rFonts w:ascii="Arial" w:hAnsi="Arial" w:cs="Arial"/>
                <w:sz w:val="20"/>
                <w:szCs w:val="20"/>
                <w:lang w:val="en-US"/>
              </w:rPr>
              <w:t xml:space="preserve">DGM </w:t>
            </w:r>
            <w:proofErr w:type="spellStart"/>
            <w:r w:rsidRPr="00D57EA1">
              <w:rPr>
                <w:rFonts w:ascii="Arial" w:hAnsi="Arial" w:cs="Arial"/>
                <w:sz w:val="20"/>
                <w:szCs w:val="20"/>
                <w:lang w:val="en-US"/>
              </w:rPr>
              <w:t>Mantto</w:t>
            </w:r>
            <w:proofErr w:type="spellEnd"/>
            <w:r w:rsidRPr="00D57EA1">
              <w:rPr>
                <w:rFonts w:ascii="Arial" w:hAnsi="Arial" w:cs="Arial"/>
                <w:sz w:val="20"/>
                <w:szCs w:val="20"/>
                <w:lang w:val="en-US"/>
              </w:rPr>
              <w:t xml:space="preserve"> LLTT</w:t>
            </w:r>
          </w:p>
          <w:p w14:paraId="006EC481" w14:textId="50CAE36C" w:rsidR="00513276" w:rsidRPr="00D57EA1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</w:tcPr>
          <w:p w14:paraId="34752CD4" w14:textId="264ED21B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Especialista EVA</w:t>
            </w:r>
          </w:p>
        </w:tc>
        <w:tc>
          <w:tcPr>
            <w:tcW w:w="1415" w:type="dxa"/>
          </w:tcPr>
          <w:p w14:paraId="0E45A20D" w14:textId="2E8A413C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Avisos</w:t>
            </w:r>
          </w:p>
        </w:tc>
        <w:tc>
          <w:tcPr>
            <w:tcW w:w="939" w:type="dxa"/>
          </w:tcPr>
          <w:p w14:paraId="20669452" w14:textId="384EA0E2" w:rsidR="00513276" w:rsidRPr="00513276" w:rsidRDefault="00513276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SAP</w:t>
            </w:r>
          </w:p>
        </w:tc>
      </w:tr>
      <w:tr w:rsidR="00513276" w:rsidRPr="000E7131" w14:paraId="5FF54CAD" w14:textId="77777777" w:rsidTr="0049384F">
        <w:trPr>
          <w:trHeight w:val="150"/>
          <w:jc w:val="center"/>
        </w:trPr>
        <w:tc>
          <w:tcPr>
            <w:tcW w:w="624" w:type="dxa"/>
            <w:vAlign w:val="center"/>
          </w:tcPr>
          <w:p w14:paraId="40DBEB8F" w14:textId="77777777" w:rsid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4FE8B30A" w14:textId="21381471" w:rsidR="00513276" w:rsidRPr="00513276" w:rsidRDefault="00EF2C4E" w:rsidP="00513276">
            <w:pPr>
              <w:spacing w:before="12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en SAP avisos M6 y M5</w:t>
            </w:r>
          </w:p>
        </w:tc>
        <w:tc>
          <w:tcPr>
            <w:tcW w:w="4474" w:type="dxa"/>
          </w:tcPr>
          <w:p w14:paraId="2D295FF3" w14:textId="4E89FC39" w:rsidR="00513276" w:rsidRPr="00513276" w:rsidRDefault="00513276" w:rsidP="0049384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Creación de avisos M6, del listado de compra de activos, avisos M5 avisos de man</w:t>
            </w:r>
            <w:r w:rsidR="0049384F">
              <w:rPr>
                <w:rFonts w:ascii="Arial" w:hAnsi="Arial" w:cs="Arial"/>
                <w:sz w:val="20"/>
                <w:szCs w:val="20"/>
                <w:lang w:val="es-MX"/>
              </w:rPr>
              <w:t>tenimiento</w:t>
            </w: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 xml:space="preserve"> especializados.</w:t>
            </w:r>
          </w:p>
        </w:tc>
        <w:tc>
          <w:tcPr>
            <w:tcW w:w="1418" w:type="dxa"/>
          </w:tcPr>
          <w:p w14:paraId="4D7A5076" w14:textId="77777777" w:rsidR="00513276" w:rsidRP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DT´s</w:t>
            </w:r>
            <w:proofErr w:type="spellEnd"/>
          </w:p>
          <w:p w14:paraId="686D9FF9" w14:textId="77777777" w:rsidR="00513276" w:rsidRP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DGM/EVA/LL.TT/SS.EE</w:t>
            </w:r>
          </w:p>
          <w:p w14:paraId="2752B489" w14:textId="797570DD" w:rsidR="00513276" w:rsidRP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20" w:type="dxa"/>
          </w:tcPr>
          <w:p w14:paraId="2AE4BBA5" w14:textId="509EFCE1" w:rsidR="00513276" w:rsidRP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Especialista DGM</w:t>
            </w:r>
          </w:p>
        </w:tc>
        <w:tc>
          <w:tcPr>
            <w:tcW w:w="1415" w:type="dxa"/>
          </w:tcPr>
          <w:p w14:paraId="23FF748C" w14:textId="7E583361" w:rsidR="00513276" w:rsidRP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Avisos</w:t>
            </w:r>
          </w:p>
        </w:tc>
        <w:tc>
          <w:tcPr>
            <w:tcW w:w="939" w:type="dxa"/>
          </w:tcPr>
          <w:p w14:paraId="1A26DCE7" w14:textId="18B802CE" w:rsidR="00513276" w:rsidRPr="00513276" w:rsidRDefault="00513276" w:rsidP="0051327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3276">
              <w:rPr>
                <w:rFonts w:ascii="Arial" w:hAnsi="Arial" w:cs="Arial"/>
                <w:sz w:val="20"/>
                <w:szCs w:val="20"/>
                <w:lang w:val="es-MX"/>
              </w:rPr>
              <w:t>SAP</w:t>
            </w:r>
          </w:p>
        </w:tc>
      </w:tr>
    </w:tbl>
    <w:p w14:paraId="7C9663A2" w14:textId="77777777" w:rsidR="00486396" w:rsidRDefault="00486396" w:rsidP="00486396">
      <w:pPr>
        <w:pStyle w:val="Prrafodelista"/>
        <w:spacing w:after="120"/>
        <w:jc w:val="both"/>
        <w:rPr>
          <w:rFonts w:ascii="Arial" w:hAnsi="Arial" w:cs="Arial"/>
          <w:b/>
          <w:lang w:val="es-MX"/>
        </w:rPr>
      </w:pPr>
    </w:p>
    <w:p w14:paraId="30792E9F" w14:textId="77777777" w:rsidR="00F80561" w:rsidRDefault="00834476" w:rsidP="00834476">
      <w:pPr>
        <w:pStyle w:val="Prrafodelista"/>
        <w:spacing w:after="120"/>
        <w:ind w:left="708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4E419318" w14:textId="094E1235" w:rsidR="00DE1F3E" w:rsidRPr="00BA272B" w:rsidRDefault="00DE1F3E" w:rsidP="00BA272B">
      <w:pPr>
        <w:spacing w:before="120" w:after="120"/>
        <w:jc w:val="both"/>
        <w:rPr>
          <w:rFonts w:ascii="Arial" w:hAnsi="Arial" w:cs="Arial"/>
          <w:b/>
        </w:rPr>
      </w:pPr>
    </w:p>
    <w:p w14:paraId="3E466773" w14:textId="2B68CC20" w:rsidR="00CF1773" w:rsidRDefault="0049384F" w:rsidP="0049384F">
      <w:pPr>
        <w:pStyle w:val="Prrafodelista"/>
        <w:tabs>
          <w:tab w:val="left" w:pos="5910"/>
        </w:tabs>
        <w:spacing w:before="120" w:after="120"/>
        <w:ind w:left="4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 w:rsidR="00A35157">
        <w:rPr>
          <w:rFonts w:ascii="Arial" w:hAnsi="Arial" w:cs="Arial"/>
          <w:b/>
        </w:rPr>
        <w:t xml:space="preserve">Anexo </w:t>
      </w:r>
      <w:r>
        <w:rPr>
          <w:rFonts w:ascii="Arial" w:hAnsi="Arial" w:cs="Arial"/>
          <w:b/>
        </w:rPr>
        <w:t>2</w:t>
      </w:r>
      <w:r w:rsidR="00A35157">
        <w:rPr>
          <w:rFonts w:ascii="Arial" w:hAnsi="Arial" w:cs="Arial"/>
          <w:b/>
        </w:rPr>
        <w:t>: Flujograma.</w:t>
      </w:r>
    </w:p>
    <w:p w14:paraId="61233DDA" w14:textId="2249A2E7" w:rsidR="00864D11" w:rsidRPr="00BA272B" w:rsidRDefault="0049384F" w:rsidP="00BA272B">
      <w:pPr>
        <w:pStyle w:val="Prrafodelista"/>
        <w:spacing w:before="120" w:after="120"/>
        <w:ind w:left="840"/>
        <w:jc w:val="center"/>
        <w:rPr>
          <w:rFonts w:ascii="Arial" w:hAnsi="Arial" w:cs="Arial"/>
        </w:rPr>
      </w:pPr>
      <w:r w:rsidRPr="0049384F">
        <w:rPr>
          <w:noProof/>
          <w:lang w:eastAsia="es-PE"/>
        </w:rPr>
        <w:drawing>
          <wp:inline distT="0" distB="0" distL="0" distR="0" wp14:anchorId="78C8E5E3" wp14:editId="30246AEC">
            <wp:extent cx="3409950" cy="42109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62" cy="42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D11" w:rsidRPr="00BA272B" w:rsidSect="00486396">
      <w:pgSz w:w="16839" w:h="11907" w:orient="landscape" w:code="9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1465" w14:textId="77777777" w:rsidR="00BB091C" w:rsidRDefault="00BB091C" w:rsidP="00851B02">
      <w:pPr>
        <w:spacing w:after="0" w:line="240" w:lineRule="auto"/>
      </w:pPr>
      <w:r>
        <w:separator/>
      </w:r>
    </w:p>
  </w:endnote>
  <w:endnote w:type="continuationSeparator" w:id="0">
    <w:p w14:paraId="342EB874" w14:textId="77777777" w:rsidR="00BB091C" w:rsidRDefault="00BB091C" w:rsidP="0085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7C94" w14:textId="77777777" w:rsidR="00BB091C" w:rsidRDefault="00BB091C" w:rsidP="00851B02">
      <w:pPr>
        <w:spacing w:after="0" w:line="240" w:lineRule="auto"/>
      </w:pPr>
      <w:r>
        <w:separator/>
      </w:r>
    </w:p>
  </w:footnote>
  <w:footnote w:type="continuationSeparator" w:id="0">
    <w:p w14:paraId="03ED9DFA" w14:textId="77777777" w:rsidR="00BB091C" w:rsidRDefault="00BB091C" w:rsidP="00851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10"/>
      <w:gridCol w:w="2622"/>
      <w:gridCol w:w="3048"/>
      <w:gridCol w:w="2127"/>
    </w:tblGrid>
    <w:tr w:rsidR="00BA272B" w:rsidRPr="00A809F3" w14:paraId="7BA142F4" w14:textId="77777777" w:rsidTr="003F7FE8">
      <w:trPr>
        <w:trHeight w:val="193"/>
      </w:trPr>
      <w:tc>
        <w:tcPr>
          <w:tcW w:w="2410" w:type="dxa"/>
          <w:vMerge w:val="restart"/>
          <w:vAlign w:val="center"/>
        </w:tcPr>
        <w:p w14:paraId="11378568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</w:rPr>
          </w:pPr>
          <w:r w:rsidRPr="00A809F3">
            <w:rPr>
              <w:rFonts w:ascii="Calibri" w:eastAsia="Calibri" w:hAnsi="Calibri" w:cs="Times New Roman"/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5B037928" wp14:editId="2F4BDF48">
                <wp:simplePos x="0" y="0"/>
                <wp:positionH relativeFrom="column">
                  <wp:posOffset>66040</wp:posOffset>
                </wp:positionH>
                <wp:positionV relativeFrom="paragraph">
                  <wp:posOffset>-455930</wp:posOffset>
                </wp:positionV>
                <wp:extent cx="1288415" cy="681355"/>
                <wp:effectExtent l="0" t="0" r="0" b="0"/>
                <wp:wrapSquare wrapText="bothSides"/>
                <wp:docPr id="3" name="Imagen 3" descr="Descripción: ISA_REP-colores-corporativos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" descr="Descripción: ISA_REP-colores-corporativos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841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gridSpan w:val="2"/>
          <w:vMerge w:val="restart"/>
          <w:vAlign w:val="center"/>
        </w:tcPr>
        <w:p w14:paraId="1A059756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  <w:r w:rsidRPr="00A809F3">
            <w:rPr>
              <w:rFonts w:ascii="Arial" w:eastAsia="Calibri" w:hAnsi="Arial" w:cs="Arial"/>
              <w:b/>
              <w:sz w:val="24"/>
              <w:szCs w:val="24"/>
            </w:rPr>
            <w:t>MACROPROCESO: GESTIONAR EL SERVICIO DE TRANSMISIÓN</w:t>
          </w:r>
        </w:p>
      </w:tc>
      <w:tc>
        <w:tcPr>
          <w:tcW w:w="2127" w:type="dxa"/>
          <w:vAlign w:val="center"/>
        </w:tcPr>
        <w:p w14:paraId="638B8CB1" w14:textId="6ECF8CA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Calibri" w:hAnsi="Arial" w:cs="Arial"/>
              <w:b/>
            </w:rPr>
          </w:pPr>
          <w:r w:rsidRPr="00A809F3">
            <w:rPr>
              <w:rFonts w:ascii="Arial" w:eastAsia="Calibri" w:hAnsi="Arial" w:cs="Arial"/>
              <w:b/>
            </w:rPr>
            <w:t xml:space="preserve">Código: </w:t>
          </w:r>
          <w:sdt>
            <w:sdtPr>
              <w:rPr>
                <w:rFonts w:ascii="Arial" w:eastAsia="Calibri" w:hAnsi="Arial" w:cs="Arial"/>
                <w:b/>
              </w:rPr>
              <w:alias w:val="Codigo"/>
              <w:tag w:val="Codigo"/>
              <w:id w:val="2041467036"/>
              <w:placeholder>
                <w:docPart w:val="DC6943F1BDC84FBEB90EDA0B500C23EF"/>
              </w:placeholder>
              <w:dataBinding w:prefixMappings="xmlns:ns0='http://schemas.microsoft.com/office/2006/metadata/properties' xmlns:ns1='http://www.w3.org/2001/XMLSchema-instance' xmlns:ns2='d3437d0e-3bb5-40a2-809c-b7529b2c5b58' xmlns:ns3='0C36E970-93D7-4EE7-AEFE-1BEED814428F' xmlns:ns4='0c36e970-93d7-4ee7-aefe-1beed814428f' xmlns:ns5='6183ce04-7594-4254-b6c2-8c85f4e384ee' " w:xpath="/ns0:properties[1]/documentManagement[1]/ns2:Codigo[1]" w:storeItemID="{6C67A678-A4E2-45C6-889F-0AAA378F82BF}"/>
              <w:text/>
            </w:sdtPr>
            <w:sdtContent>
              <w:r w:rsidRPr="00A809F3">
                <w:rPr>
                  <w:rFonts w:ascii="Arial" w:eastAsia="Calibri" w:hAnsi="Arial" w:cs="Arial"/>
                  <w:b/>
                </w:rPr>
                <w:t>MR-P-</w:t>
              </w:r>
              <w:r>
                <w:rPr>
                  <w:rFonts w:ascii="Arial" w:eastAsia="Calibri" w:hAnsi="Arial" w:cs="Arial"/>
                  <w:b/>
                </w:rPr>
                <w:t>21</w:t>
              </w:r>
            </w:sdtContent>
          </w:sdt>
        </w:p>
      </w:tc>
    </w:tr>
    <w:tr w:rsidR="00BA272B" w:rsidRPr="00A809F3" w14:paraId="2E1EBC6E" w14:textId="77777777" w:rsidTr="003F7FE8">
      <w:trPr>
        <w:trHeight w:val="192"/>
      </w:trPr>
      <w:tc>
        <w:tcPr>
          <w:tcW w:w="2410" w:type="dxa"/>
          <w:vMerge/>
          <w:vAlign w:val="center"/>
        </w:tcPr>
        <w:p w14:paraId="749296FA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noProof/>
              <w:lang w:eastAsia="es-PE"/>
            </w:rPr>
          </w:pPr>
        </w:p>
      </w:tc>
      <w:tc>
        <w:tcPr>
          <w:tcW w:w="5670" w:type="dxa"/>
          <w:gridSpan w:val="2"/>
          <w:vMerge/>
          <w:vAlign w:val="center"/>
        </w:tcPr>
        <w:p w14:paraId="36B6FD44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</w:p>
      </w:tc>
      <w:tc>
        <w:tcPr>
          <w:tcW w:w="2127" w:type="dxa"/>
          <w:vAlign w:val="center"/>
        </w:tcPr>
        <w:p w14:paraId="251EEAB4" w14:textId="6719D5D9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Calibri" w:hAnsi="Arial" w:cs="Arial"/>
              <w:b/>
            </w:rPr>
          </w:pPr>
          <w:r w:rsidRPr="00A809F3">
            <w:rPr>
              <w:rFonts w:ascii="Arial" w:eastAsia="Calibri" w:hAnsi="Arial" w:cs="Arial"/>
              <w:b/>
            </w:rPr>
            <w:t xml:space="preserve">Versión: </w:t>
          </w:r>
          <w:sdt>
            <w:sdtPr>
              <w:rPr>
                <w:rFonts w:ascii="Arial" w:eastAsia="Calibri" w:hAnsi="Arial" w:cs="Arial"/>
                <w:b/>
              </w:rPr>
              <w:alias w:val="Version"/>
              <w:tag w:val="Version"/>
              <w:id w:val="-900049515"/>
              <w:placeholder>
                <w:docPart w:val="3CB91EC3DE71402E981307FA20F5A4EE"/>
              </w:placeholder>
              <w:dataBinding w:prefixMappings="xmlns:ns0='http://schemas.microsoft.com/office/2006/metadata/properties' xmlns:ns1='http://www.w3.org/2001/XMLSchema-instance' xmlns:ns2='d3437d0e-3bb5-40a2-809c-b7529b2c5b58' xmlns:ns3='0C36E970-93D7-4EE7-AEFE-1BEED814428F' xmlns:ns4='0c36e970-93d7-4ee7-aefe-1beed814428f' xmlns:ns5='6183ce04-7594-4254-b6c2-8c85f4e384ee' " w:xpath="/ns0:properties[1]/documentManagement[1]/ns2:Version[1]" w:storeItemID="{6C67A678-A4E2-45C6-889F-0AAA378F82BF}"/>
              <w:text/>
            </w:sdtPr>
            <w:sdtContent>
              <w:r>
                <w:rPr>
                  <w:rFonts w:ascii="Arial" w:eastAsia="Calibri" w:hAnsi="Arial" w:cs="Arial"/>
                  <w:b/>
                </w:rPr>
                <w:t>1</w:t>
              </w:r>
            </w:sdtContent>
          </w:sdt>
        </w:p>
      </w:tc>
    </w:tr>
    <w:tr w:rsidR="00BA272B" w:rsidRPr="00A809F3" w14:paraId="6A3A698B" w14:textId="77777777" w:rsidTr="003F7FE8">
      <w:trPr>
        <w:trHeight w:val="367"/>
      </w:trPr>
      <w:tc>
        <w:tcPr>
          <w:tcW w:w="2410" w:type="dxa"/>
          <w:vMerge/>
          <w:vAlign w:val="center"/>
        </w:tcPr>
        <w:p w14:paraId="6C2F94E9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</w:rPr>
          </w:pPr>
        </w:p>
      </w:tc>
      <w:tc>
        <w:tcPr>
          <w:tcW w:w="5670" w:type="dxa"/>
          <w:gridSpan w:val="2"/>
          <w:vMerge w:val="restart"/>
          <w:vAlign w:val="center"/>
        </w:tcPr>
        <w:p w14:paraId="78709D63" w14:textId="22B48D65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</w:rPr>
          </w:pPr>
          <w:r w:rsidRPr="00A809F3">
            <w:rPr>
              <w:rFonts w:ascii="Arial" w:eastAsia="Calibri" w:hAnsi="Arial" w:cs="Arial"/>
              <w:b/>
              <w:sz w:val="24"/>
              <w:szCs w:val="24"/>
            </w:rPr>
            <w:t xml:space="preserve">PROCEDIMIENTO: </w:t>
          </w:r>
          <w:r>
            <w:rPr>
              <w:rFonts w:ascii="Arial" w:eastAsia="Calibri" w:hAnsi="Arial" w:cs="Arial"/>
              <w:b/>
              <w:sz w:val="24"/>
              <w:szCs w:val="24"/>
            </w:rPr>
            <w:t>Calcular el índice de salud de activos</w:t>
          </w:r>
        </w:p>
      </w:tc>
      <w:tc>
        <w:tcPr>
          <w:tcW w:w="2127" w:type="dxa"/>
          <w:vAlign w:val="center"/>
        </w:tcPr>
        <w:p w14:paraId="1352CACA" w14:textId="0ADB3715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Calibri" w:hAnsi="Arial" w:cs="Arial"/>
              <w:b/>
            </w:rPr>
          </w:pPr>
          <w:r w:rsidRPr="00A809F3">
            <w:rPr>
              <w:rFonts w:ascii="Arial" w:eastAsia="Calibri" w:hAnsi="Arial" w:cs="Arial"/>
              <w:b/>
            </w:rPr>
            <w:t xml:space="preserve">Fecha: </w:t>
          </w:r>
          <w:sdt>
            <w:sdtPr>
              <w:rPr>
                <w:rFonts w:ascii="Arial" w:eastAsia="Calibri" w:hAnsi="Arial" w:cs="Arial"/>
                <w:b/>
              </w:rPr>
              <w:alias w:val="FechaPublicacion"/>
              <w:tag w:val="FechaPublicacion"/>
              <w:id w:val="2113776849"/>
              <w:placeholder>
                <w:docPart w:val="285F687045B14A8795917880A615DCAC"/>
              </w:placeholder>
              <w:dataBinding w:prefixMappings="xmlns:ns0='http://schemas.microsoft.com/office/2006/metadata/properties' xmlns:ns1='http://www.w3.org/2001/XMLSchema-instance' xmlns:ns2='d3437d0e-3bb5-40a2-809c-b7529b2c5b58' xmlns:ns3='0C36E970-93D7-4EE7-AEFE-1BEED814428F' xmlns:ns4='0c36e970-93d7-4ee7-aefe-1beed814428f' xmlns:ns5='6183ce04-7594-4254-b6c2-8c85f4e384ee' " w:xpath="/ns0:properties[1]/documentManagement[1]/ns2:FechaPublicacion[1]" w:storeItemID="{6C67A678-A4E2-45C6-889F-0AAA378F82BF}"/>
              <w:date w:fullDate="2021-05-14T00:00:00Z">
                <w:dateFormat w:val="d/MM/yyyy"/>
                <w:lid w:val="es-PE"/>
                <w:storeMappedDataAs w:val="dateTime"/>
                <w:calendar w:val="gregorian"/>
              </w:date>
            </w:sdtPr>
            <w:sdtContent>
              <w:r w:rsidR="00F40BF1">
                <w:rPr>
                  <w:rFonts w:ascii="Arial" w:eastAsia="Calibri" w:hAnsi="Arial" w:cs="Arial"/>
                  <w:b/>
                </w:rPr>
                <w:t>14/05/2021</w:t>
              </w:r>
            </w:sdtContent>
          </w:sdt>
        </w:p>
      </w:tc>
    </w:tr>
    <w:tr w:rsidR="00BA272B" w:rsidRPr="00A809F3" w14:paraId="512BE4A1" w14:textId="77777777" w:rsidTr="003F7FE8">
      <w:trPr>
        <w:trHeight w:val="366"/>
      </w:trPr>
      <w:tc>
        <w:tcPr>
          <w:tcW w:w="2410" w:type="dxa"/>
          <w:vMerge/>
          <w:vAlign w:val="center"/>
        </w:tcPr>
        <w:p w14:paraId="5DEFE23F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</w:rPr>
          </w:pPr>
        </w:p>
      </w:tc>
      <w:tc>
        <w:tcPr>
          <w:tcW w:w="5670" w:type="dxa"/>
          <w:gridSpan w:val="2"/>
          <w:vMerge/>
          <w:vAlign w:val="center"/>
        </w:tcPr>
        <w:p w14:paraId="56C7622D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8"/>
              <w:szCs w:val="28"/>
            </w:rPr>
          </w:pPr>
        </w:p>
      </w:tc>
      <w:tc>
        <w:tcPr>
          <w:tcW w:w="2127" w:type="dxa"/>
          <w:vAlign w:val="center"/>
        </w:tcPr>
        <w:p w14:paraId="3A0E49A4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Calibri" w:hAnsi="Arial" w:cs="Arial"/>
              <w:b/>
            </w:rPr>
          </w:pPr>
          <w:r w:rsidRPr="00A809F3">
            <w:rPr>
              <w:rFonts w:ascii="Arial" w:eastAsia="Calibri" w:hAnsi="Arial" w:cs="Arial"/>
              <w:b/>
            </w:rPr>
            <w:t xml:space="preserve">Página: </w:t>
          </w:r>
          <w:r w:rsidRPr="00A809F3">
            <w:rPr>
              <w:rFonts w:ascii="Arial" w:eastAsia="Calibri" w:hAnsi="Arial" w:cs="Arial"/>
              <w:b/>
            </w:rPr>
            <w:fldChar w:fldCharType="begin"/>
          </w:r>
          <w:r w:rsidRPr="00A809F3">
            <w:rPr>
              <w:rFonts w:ascii="Arial" w:eastAsia="Calibri" w:hAnsi="Arial" w:cs="Arial"/>
              <w:b/>
            </w:rPr>
            <w:instrText xml:space="preserve"> PAGE </w:instrText>
          </w:r>
          <w:r w:rsidRPr="00A809F3">
            <w:rPr>
              <w:rFonts w:ascii="Arial" w:eastAsia="Calibri" w:hAnsi="Arial" w:cs="Arial"/>
              <w:b/>
            </w:rPr>
            <w:fldChar w:fldCharType="separate"/>
          </w:r>
          <w:r w:rsidR="00091D36">
            <w:rPr>
              <w:rFonts w:ascii="Arial" w:eastAsia="Calibri" w:hAnsi="Arial" w:cs="Arial"/>
              <w:b/>
              <w:noProof/>
            </w:rPr>
            <w:t>1</w:t>
          </w:r>
          <w:r w:rsidRPr="00A809F3">
            <w:rPr>
              <w:rFonts w:ascii="Arial" w:eastAsia="Calibri" w:hAnsi="Arial" w:cs="Arial"/>
              <w:b/>
            </w:rPr>
            <w:fldChar w:fldCharType="end"/>
          </w:r>
          <w:r w:rsidRPr="00A809F3">
            <w:rPr>
              <w:rFonts w:ascii="Arial" w:eastAsia="Calibri" w:hAnsi="Arial" w:cs="Arial"/>
              <w:b/>
            </w:rPr>
            <w:t xml:space="preserve"> de </w:t>
          </w:r>
          <w:r w:rsidRPr="00A809F3">
            <w:rPr>
              <w:rFonts w:ascii="Arial" w:eastAsia="Calibri" w:hAnsi="Arial" w:cs="Arial"/>
              <w:b/>
            </w:rPr>
            <w:fldChar w:fldCharType="begin"/>
          </w:r>
          <w:r w:rsidRPr="00A809F3">
            <w:rPr>
              <w:rFonts w:ascii="Arial" w:eastAsia="Calibri" w:hAnsi="Arial" w:cs="Arial"/>
              <w:b/>
            </w:rPr>
            <w:instrText xml:space="preserve"> NUMPAGES </w:instrText>
          </w:r>
          <w:r w:rsidRPr="00A809F3">
            <w:rPr>
              <w:rFonts w:ascii="Arial" w:eastAsia="Calibri" w:hAnsi="Arial" w:cs="Arial"/>
              <w:b/>
            </w:rPr>
            <w:fldChar w:fldCharType="separate"/>
          </w:r>
          <w:r w:rsidR="00091D36">
            <w:rPr>
              <w:rFonts w:ascii="Arial" w:eastAsia="Calibri" w:hAnsi="Arial" w:cs="Arial"/>
              <w:b/>
              <w:noProof/>
            </w:rPr>
            <w:t>6</w:t>
          </w:r>
          <w:r w:rsidRPr="00A809F3">
            <w:rPr>
              <w:rFonts w:ascii="Arial" w:eastAsia="Calibri" w:hAnsi="Arial" w:cs="Arial"/>
              <w:b/>
            </w:rPr>
            <w:fldChar w:fldCharType="end"/>
          </w:r>
        </w:p>
      </w:tc>
    </w:tr>
    <w:tr w:rsidR="00BA272B" w:rsidRPr="00A809F3" w14:paraId="34C3EA62" w14:textId="77777777" w:rsidTr="003F7FE8">
      <w:tc>
        <w:tcPr>
          <w:tcW w:w="5032" w:type="dxa"/>
          <w:gridSpan w:val="2"/>
          <w:vAlign w:val="center"/>
        </w:tcPr>
        <w:p w14:paraId="1BEEDC57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Calibri" w:hAnsi="Arial" w:cs="Arial"/>
              <w:b/>
              <w:szCs w:val="16"/>
            </w:rPr>
          </w:pPr>
          <w:r w:rsidRPr="00A809F3">
            <w:rPr>
              <w:rFonts w:ascii="Arial" w:eastAsia="Calibri" w:hAnsi="Arial" w:cs="Arial"/>
              <w:b/>
              <w:szCs w:val="16"/>
            </w:rPr>
            <w:t>PROCESO: Mantener la red</w:t>
          </w:r>
        </w:p>
      </w:tc>
      <w:tc>
        <w:tcPr>
          <w:tcW w:w="5175" w:type="dxa"/>
          <w:gridSpan w:val="2"/>
          <w:vAlign w:val="center"/>
        </w:tcPr>
        <w:p w14:paraId="3587C601" w14:textId="77777777" w:rsidR="00BA272B" w:rsidRPr="00A809F3" w:rsidRDefault="00BA272B" w:rsidP="00BA272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Calibri" w:hAnsi="Arial" w:cs="Arial"/>
              <w:b/>
              <w:szCs w:val="16"/>
            </w:rPr>
          </w:pPr>
          <w:r w:rsidRPr="00A809F3">
            <w:rPr>
              <w:rFonts w:ascii="Arial" w:eastAsia="Calibri" w:hAnsi="Arial" w:cs="Arial"/>
              <w:b/>
              <w:szCs w:val="16"/>
            </w:rPr>
            <w:t>SUBPROCESO:</w:t>
          </w:r>
        </w:p>
      </w:tc>
    </w:tr>
  </w:tbl>
  <w:p w14:paraId="02B485BA" w14:textId="77777777" w:rsidR="00067D8B" w:rsidRDefault="00067D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2AD"/>
    <w:multiLevelType w:val="hybridMultilevel"/>
    <w:tmpl w:val="277628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3060"/>
    <w:multiLevelType w:val="hybridMultilevel"/>
    <w:tmpl w:val="FD2E7C5E"/>
    <w:lvl w:ilvl="0" w:tplc="2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C17821"/>
    <w:multiLevelType w:val="multilevel"/>
    <w:tmpl w:val="C7AEE01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13602F7"/>
    <w:multiLevelType w:val="hybridMultilevel"/>
    <w:tmpl w:val="F946BABE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9684E7D"/>
    <w:multiLevelType w:val="hybridMultilevel"/>
    <w:tmpl w:val="CF16206C"/>
    <w:lvl w:ilvl="0" w:tplc="280A0013">
      <w:start w:val="1"/>
      <w:numFmt w:val="upperRoman"/>
      <w:lvlText w:val="%1."/>
      <w:lvlJc w:val="right"/>
      <w:pPr>
        <w:ind w:left="3552" w:hanging="360"/>
      </w:pPr>
    </w:lvl>
    <w:lvl w:ilvl="1" w:tplc="280A0019" w:tentative="1">
      <w:start w:val="1"/>
      <w:numFmt w:val="lowerLetter"/>
      <w:lvlText w:val="%2."/>
      <w:lvlJc w:val="left"/>
      <w:pPr>
        <w:ind w:left="4272" w:hanging="360"/>
      </w:pPr>
    </w:lvl>
    <w:lvl w:ilvl="2" w:tplc="280A001B" w:tentative="1">
      <w:start w:val="1"/>
      <w:numFmt w:val="lowerRoman"/>
      <w:lvlText w:val="%3."/>
      <w:lvlJc w:val="right"/>
      <w:pPr>
        <w:ind w:left="4992" w:hanging="180"/>
      </w:pPr>
    </w:lvl>
    <w:lvl w:ilvl="3" w:tplc="280A000F" w:tentative="1">
      <w:start w:val="1"/>
      <w:numFmt w:val="decimal"/>
      <w:lvlText w:val="%4."/>
      <w:lvlJc w:val="left"/>
      <w:pPr>
        <w:ind w:left="5712" w:hanging="360"/>
      </w:pPr>
    </w:lvl>
    <w:lvl w:ilvl="4" w:tplc="280A0019" w:tentative="1">
      <w:start w:val="1"/>
      <w:numFmt w:val="lowerLetter"/>
      <w:lvlText w:val="%5."/>
      <w:lvlJc w:val="left"/>
      <w:pPr>
        <w:ind w:left="6432" w:hanging="360"/>
      </w:pPr>
    </w:lvl>
    <w:lvl w:ilvl="5" w:tplc="280A001B" w:tentative="1">
      <w:start w:val="1"/>
      <w:numFmt w:val="lowerRoman"/>
      <w:lvlText w:val="%6."/>
      <w:lvlJc w:val="right"/>
      <w:pPr>
        <w:ind w:left="7152" w:hanging="180"/>
      </w:pPr>
    </w:lvl>
    <w:lvl w:ilvl="6" w:tplc="280A000F" w:tentative="1">
      <w:start w:val="1"/>
      <w:numFmt w:val="decimal"/>
      <w:lvlText w:val="%7."/>
      <w:lvlJc w:val="left"/>
      <w:pPr>
        <w:ind w:left="7872" w:hanging="360"/>
      </w:pPr>
    </w:lvl>
    <w:lvl w:ilvl="7" w:tplc="280A0019" w:tentative="1">
      <w:start w:val="1"/>
      <w:numFmt w:val="lowerLetter"/>
      <w:lvlText w:val="%8."/>
      <w:lvlJc w:val="left"/>
      <w:pPr>
        <w:ind w:left="8592" w:hanging="360"/>
      </w:pPr>
    </w:lvl>
    <w:lvl w:ilvl="8" w:tplc="2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1D8A64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640405"/>
    <w:multiLevelType w:val="hybridMultilevel"/>
    <w:tmpl w:val="4B0689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4838B8"/>
    <w:multiLevelType w:val="hybridMultilevel"/>
    <w:tmpl w:val="55228C0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0EB9"/>
    <w:multiLevelType w:val="hybridMultilevel"/>
    <w:tmpl w:val="277628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9073F"/>
    <w:multiLevelType w:val="hybridMultilevel"/>
    <w:tmpl w:val="1602890A"/>
    <w:lvl w:ilvl="0" w:tplc="1FAC6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1A2D"/>
    <w:multiLevelType w:val="hybridMultilevel"/>
    <w:tmpl w:val="9886E3B8"/>
    <w:lvl w:ilvl="0" w:tplc="D4B0215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D159B"/>
    <w:multiLevelType w:val="hybridMultilevel"/>
    <w:tmpl w:val="277628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F7C01"/>
    <w:multiLevelType w:val="multilevel"/>
    <w:tmpl w:val="FECED3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0B13823"/>
    <w:multiLevelType w:val="hybridMultilevel"/>
    <w:tmpl w:val="E8FC9D50"/>
    <w:lvl w:ilvl="0" w:tplc="28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981D02"/>
    <w:multiLevelType w:val="multilevel"/>
    <w:tmpl w:val="5D587D2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5E6DCB"/>
    <w:multiLevelType w:val="hybridMultilevel"/>
    <w:tmpl w:val="55228C0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B61C8"/>
    <w:multiLevelType w:val="hybridMultilevel"/>
    <w:tmpl w:val="F112E8B6"/>
    <w:lvl w:ilvl="0" w:tplc="280A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7" w15:restartNumberingAfterBreak="0">
    <w:nsid w:val="4168777D"/>
    <w:multiLevelType w:val="hybridMultilevel"/>
    <w:tmpl w:val="898E9278"/>
    <w:lvl w:ilvl="0" w:tplc="280A0001">
      <w:start w:val="1"/>
      <w:numFmt w:val="bullet"/>
      <w:lvlText w:val=""/>
      <w:lvlJc w:val="left"/>
      <w:pPr>
        <w:ind w:left="2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18" w15:restartNumberingAfterBreak="0">
    <w:nsid w:val="48425B16"/>
    <w:multiLevelType w:val="hybridMultilevel"/>
    <w:tmpl w:val="68504AF0"/>
    <w:lvl w:ilvl="0" w:tplc="28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F7D02"/>
    <w:multiLevelType w:val="multilevel"/>
    <w:tmpl w:val="077A4A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8DE1E75"/>
    <w:multiLevelType w:val="hybridMultilevel"/>
    <w:tmpl w:val="26DE7E84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B135CA8"/>
    <w:multiLevelType w:val="hybridMultilevel"/>
    <w:tmpl w:val="CF72BCEA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E5A21C2"/>
    <w:multiLevelType w:val="hybridMultilevel"/>
    <w:tmpl w:val="A5D41F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102F9"/>
    <w:multiLevelType w:val="multilevel"/>
    <w:tmpl w:val="991C64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2F78D3"/>
    <w:multiLevelType w:val="hybridMultilevel"/>
    <w:tmpl w:val="0FF823D0"/>
    <w:lvl w:ilvl="0" w:tplc="D3C604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A269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FC0ECB"/>
    <w:multiLevelType w:val="hybridMultilevel"/>
    <w:tmpl w:val="65A6F3C6"/>
    <w:lvl w:ilvl="0" w:tplc="CAB405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959CC"/>
    <w:multiLevelType w:val="hybridMultilevel"/>
    <w:tmpl w:val="73C601F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E40EA"/>
    <w:multiLevelType w:val="hybridMultilevel"/>
    <w:tmpl w:val="35FED7DE"/>
    <w:lvl w:ilvl="0" w:tplc="74320C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1696"/>
    <w:multiLevelType w:val="hybridMultilevel"/>
    <w:tmpl w:val="43B85268"/>
    <w:lvl w:ilvl="0" w:tplc="D3C604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C274A"/>
    <w:multiLevelType w:val="multilevel"/>
    <w:tmpl w:val="23F85FB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478"/>
      </w:pPr>
      <w:rPr>
        <w:rFonts w:ascii="Arial" w:hAnsi="Arial" w:cs="Arial" w:hint="default"/>
        <w:b/>
        <w:i w:val="0"/>
        <w:strike w:val="0"/>
      </w:rPr>
    </w:lvl>
    <w:lvl w:ilvl="2">
      <w:start w:val="1"/>
      <w:numFmt w:val="decimal"/>
      <w:isLgl/>
      <w:lvlText w:val="%1.%2.%3"/>
      <w:lvlJc w:val="left"/>
      <w:pPr>
        <w:tabs>
          <w:tab w:val="num" w:pos="2044"/>
        </w:tabs>
        <w:ind w:left="720" w:firstLine="244"/>
      </w:pPr>
      <w:rPr>
        <w:rFonts w:ascii="Verdana" w:hAnsi="Verdana"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2668"/>
        </w:tabs>
        <w:ind w:left="720" w:firstLine="8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B8C1FC8"/>
    <w:multiLevelType w:val="hybridMultilevel"/>
    <w:tmpl w:val="F0D01BA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FA6822"/>
    <w:multiLevelType w:val="multilevel"/>
    <w:tmpl w:val="7520E1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14A058C"/>
    <w:multiLevelType w:val="hybridMultilevel"/>
    <w:tmpl w:val="D8FA7EA4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4F81BD" w:themeColor="accen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1522D01"/>
    <w:multiLevelType w:val="hybridMultilevel"/>
    <w:tmpl w:val="BA445F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14AE1"/>
    <w:multiLevelType w:val="hybridMultilevel"/>
    <w:tmpl w:val="B75A91A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9175B"/>
    <w:multiLevelType w:val="hybridMultilevel"/>
    <w:tmpl w:val="93EE7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670A4B"/>
    <w:multiLevelType w:val="hybridMultilevel"/>
    <w:tmpl w:val="21B0B75A"/>
    <w:lvl w:ilvl="0" w:tplc="28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7546A"/>
    <w:multiLevelType w:val="hybridMultilevel"/>
    <w:tmpl w:val="4C2CAD8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18582564">
    <w:abstractNumId w:val="36"/>
  </w:num>
  <w:num w:numId="2" w16cid:durableId="1610042507">
    <w:abstractNumId w:val="34"/>
  </w:num>
  <w:num w:numId="3" w16cid:durableId="1272397382">
    <w:abstractNumId w:val="8"/>
  </w:num>
  <w:num w:numId="4" w16cid:durableId="862979651">
    <w:abstractNumId w:val="11"/>
  </w:num>
  <w:num w:numId="5" w16cid:durableId="1121146312">
    <w:abstractNumId w:val="0"/>
  </w:num>
  <w:num w:numId="6" w16cid:durableId="126629699">
    <w:abstractNumId w:val="22"/>
  </w:num>
  <w:num w:numId="7" w16cid:durableId="1971858151">
    <w:abstractNumId w:val="35"/>
  </w:num>
  <w:num w:numId="8" w16cid:durableId="1523788472">
    <w:abstractNumId w:val="16"/>
  </w:num>
  <w:num w:numId="9" w16cid:durableId="274675999">
    <w:abstractNumId w:val="26"/>
  </w:num>
  <w:num w:numId="10" w16cid:durableId="154033875">
    <w:abstractNumId w:val="17"/>
  </w:num>
  <w:num w:numId="11" w16cid:durableId="1725369111">
    <w:abstractNumId w:val="14"/>
  </w:num>
  <w:num w:numId="12" w16cid:durableId="744570708">
    <w:abstractNumId w:val="20"/>
  </w:num>
  <w:num w:numId="13" w16cid:durableId="1398091496">
    <w:abstractNumId w:val="28"/>
  </w:num>
  <w:num w:numId="14" w16cid:durableId="656304789">
    <w:abstractNumId w:val="24"/>
  </w:num>
  <w:num w:numId="15" w16cid:durableId="107548295">
    <w:abstractNumId w:val="10"/>
  </w:num>
  <w:num w:numId="16" w16cid:durableId="1371153181">
    <w:abstractNumId w:val="29"/>
  </w:num>
  <w:num w:numId="17" w16cid:durableId="1458988516">
    <w:abstractNumId w:val="1"/>
  </w:num>
  <w:num w:numId="18" w16cid:durableId="266617640">
    <w:abstractNumId w:val="27"/>
  </w:num>
  <w:num w:numId="19" w16cid:durableId="1654867758">
    <w:abstractNumId w:val="4"/>
  </w:num>
  <w:num w:numId="20" w16cid:durableId="162084455">
    <w:abstractNumId w:val="21"/>
  </w:num>
  <w:num w:numId="21" w16cid:durableId="431173151">
    <w:abstractNumId w:val="25"/>
  </w:num>
  <w:num w:numId="22" w16cid:durableId="1264069226">
    <w:abstractNumId w:val="15"/>
  </w:num>
  <w:num w:numId="23" w16cid:durableId="1912734798">
    <w:abstractNumId w:val="5"/>
  </w:num>
  <w:num w:numId="24" w16cid:durableId="1575815426">
    <w:abstractNumId w:val="23"/>
  </w:num>
  <w:num w:numId="25" w16cid:durableId="146676804">
    <w:abstractNumId w:val="7"/>
  </w:num>
  <w:num w:numId="26" w16cid:durableId="1192648618">
    <w:abstractNumId w:val="3"/>
  </w:num>
  <w:num w:numId="27" w16cid:durableId="513954213">
    <w:abstractNumId w:val="31"/>
  </w:num>
  <w:num w:numId="28" w16cid:durableId="423839041">
    <w:abstractNumId w:val="38"/>
  </w:num>
  <w:num w:numId="29" w16cid:durableId="667631977">
    <w:abstractNumId w:val="30"/>
  </w:num>
  <w:num w:numId="30" w16cid:durableId="87388616">
    <w:abstractNumId w:val="37"/>
  </w:num>
  <w:num w:numId="31" w16cid:durableId="1323226">
    <w:abstractNumId w:val="6"/>
  </w:num>
  <w:num w:numId="32" w16cid:durableId="1590577853">
    <w:abstractNumId w:val="2"/>
  </w:num>
  <w:num w:numId="33" w16cid:durableId="1830561095">
    <w:abstractNumId w:val="18"/>
  </w:num>
  <w:num w:numId="34" w16cid:durableId="995651385">
    <w:abstractNumId w:val="32"/>
  </w:num>
  <w:num w:numId="35" w16cid:durableId="97678332">
    <w:abstractNumId w:val="19"/>
  </w:num>
  <w:num w:numId="36" w16cid:durableId="584342702">
    <w:abstractNumId w:val="12"/>
  </w:num>
  <w:num w:numId="37" w16cid:durableId="834339342">
    <w:abstractNumId w:val="33"/>
  </w:num>
  <w:num w:numId="38" w16cid:durableId="1889487250">
    <w:abstractNumId w:val="13"/>
  </w:num>
  <w:num w:numId="39" w16cid:durableId="522209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C1"/>
    <w:rsid w:val="0000538F"/>
    <w:rsid w:val="0000677C"/>
    <w:rsid w:val="00010B42"/>
    <w:rsid w:val="0001157A"/>
    <w:rsid w:val="00011860"/>
    <w:rsid w:val="00017523"/>
    <w:rsid w:val="00021CFD"/>
    <w:rsid w:val="00024906"/>
    <w:rsid w:val="00025FDA"/>
    <w:rsid w:val="00030B1F"/>
    <w:rsid w:val="0003392A"/>
    <w:rsid w:val="00033D17"/>
    <w:rsid w:val="00034308"/>
    <w:rsid w:val="00040592"/>
    <w:rsid w:val="00041E9E"/>
    <w:rsid w:val="00044704"/>
    <w:rsid w:val="00050AEA"/>
    <w:rsid w:val="0005116F"/>
    <w:rsid w:val="000520AF"/>
    <w:rsid w:val="000522E4"/>
    <w:rsid w:val="000573BC"/>
    <w:rsid w:val="000607A4"/>
    <w:rsid w:val="000649A4"/>
    <w:rsid w:val="00064F89"/>
    <w:rsid w:val="00067D8B"/>
    <w:rsid w:val="0007706D"/>
    <w:rsid w:val="00077A0C"/>
    <w:rsid w:val="00091D36"/>
    <w:rsid w:val="000921A7"/>
    <w:rsid w:val="00096DE8"/>
    <w:rsid w:val="000A2BCB"/>
    <w:rsid w:val="000A558D"/>
    <w:rsid w:val="000A5AFA"/>
    <w:rsid w:val="000A5BF4"/>
    <w:rsid w:val="000A75C5"/>
    <w:rsid w:val="000B1293"/>
    <w:rsid w:val="000B14BB"/>
    <w:rsid w:val="000B29C1"/>
    <w:rsid w:val="000B59EB"/>
    <w:rsid w:val="000C0C80"/>
    <w:rsid w:val="000C3B71"/>
    <w:rsid w:val="000C40A9"/>
    <w:rsid w:val="000C4AD8"/>
    <w:rsid w:val="000D29D9"/>
    <w:rsid w:val="000E1103"/>
    <w:rsid w:val="000E52F1"/>
    <w:rsid w:val="000E7131"/>
    <w:rsid w:val="000F04F8"/>
    <w:rsid w:val="000F697F"/>
    <w:rsid w:val="001025ED"/>
    <w:rsid w:val="00107EE8"/>
    <w:rsid w:val="001101A2"/>
    <w:rsid w:val="00110668"/>
    <w:rsid w:val="00111701"/>
    <w:rsid w:val="00112CA2"/>
    <w:rsid w:val="001204AA"/>
    <w:rsid w:val="00133370"/>
    <w:rsid w:val="001333FE"/>
    <w:rsid w:val="001367BE"/>
    <w:rsid w:val="00144162"/>
    <w:rsid w:val="00145784"/>
    <w:rsid w:val="00154C9B"/>
    <w:rsid w:val="001557E3"/>
    <w:rsid w:val="001562A9"/>
    <w:rsid w:val="0015635A"/>
    <w:rsid w:val="00162DC0"/>
    <w:rsid w:val="001637A4"/>
    <w:rsid w:val="00164CB3"/>
    <w:rsid w:val="001702BB"/>
    <w:rsid w:val="001724E1"/>
    <w:rsid w:val="00172600"/>
    <w:rsid w:val="00172C77"/>
    <w:rsid w:val="001732C7"/>
    <w:rsid w:val="00173DBD"/>
    <w:rsid w:val="00175DF3"/>
    <w:rsid w:val="00175FCB"/>
    <w:rsid w:val="00180CDF"/>
    <w:rsid w:val="00184F78"/>
    <w:rsid w:val="00185AE5"/>
    <w:rsid w:val="00192563"/>
    <w:rsid w:val="00192DE6"/>
    <w:rsid w:val="00193057"/>
    <w:rsid w:val="00193F5F"/>
    <w:rsid w:val="00197C5F"/>
    <w:rsid w:val="001A0FAA"/>
    <w:rsid w:val="001A7633"/>
    <w:rsid w:val="001B0472"/>
    <w:rsid w:val="001B2697"/>
    <w:rsid w:val="001B4174"/>
    <w:rsid w:val="001C68EF"/>
    <w:rsid w:val="001D146E"/>
    <w:rsid w:val="001D45AD"/>
    <w:rsid w:val="001D6726"/>
    <w:rsid w:val="001D7F58"/>
    <w:rsid w:val="001E10E5"/>
    <w:rsid w:val="001E4D9C"/>
    <w:rsid w:val="001E534B"/>
    <w:rsid w:val="001E6C8E"/>
    <w:rsid w:val="001E749E"/>
    <w:rsid w:val="001E7E62"/>
    <w:rsid w:val="001F1C19"/>
    <w:rsid w:val="001F3BD9"/>
    <w:rsid w:val="001F496B"/>
    <w:rsid w:val="001F5872"/>
    <w:rsid w:val="001F75BC"/>
    <w:rsid w:val="00201A64"/>
    <w:rsid w:val="00202C19"/>
    <w:rsid w:val="002060B5"/>
    <w:rsid w:val="00207FE7"/>
    <w:rsid w:val="0021575E"/>
    <w:rsid w:val="00216CD2"/>
    <w:rsid w:val="00236C5C"/>
    <w:rsid w:val="00241088"/>
    <w:rsid w:val="00243E1E"/>
    <w:rsid w:val="002443B8"/>
    <w:rsid w:val="00244602"/>
    <w:rsid w:val="00244E17"/>
    <w:rsid w:val="00251E90"/>
    <w:rsid w:val="00252AB7"/>
    <w:rsid w:val="00254468"/>
    <w:rsid w:val="00257A7E"/>
    <w:rsid w:val="00263988"/>
    <w:rsid w:val="0026413B"/>
    <w:rsid w:val="00267A86"/>
    <w:rsid w:val="002721CA"/>
    <w:rsid w:val="00272648"/>
    <w:rsid w:val="002764F0"/>
    <w:rsid w:val="00281EC2"/>
    <w:rsid w:val="00287918"/>
    <w:rsid w:val="00291B75"/>
    <w:rsid w:val="0029349B"/>
    <w:rsid w:val="002A2121"/>
    <w:rsid w:val="002A220E"/>
    <w:rsid w:val="002B1360"/>
    <w:rsid w:val="002B5404"/>
    <w:rsid w:val="002C0394"/>
    <w:rsid w:val="002C1298"/>
    <w:rsid w:val="002C3918"/>
    <w:rsid w:val="002C4B4A"/>
    <w:rsid w:val="002C57A0"/>
    <w:rsid w:val="002D245D"/>
    <w:rsid w:val="002D2C01"/>
    <w:rsid w:val="002D38B5"/>
    <w:rsid w:val="002D5A32"/>
    <w:rsid w:val="002E1ECE"/>
    <w:rsid w:val="002E21C5"/>
    <w:rsid w:val="002E24A9"/>
    <w:rsid w:val="002E72F8"/>
    <w:rsid w:val="002F509E"/>
    <w:rsid w:val="002F57D0"/>
    <w:rsid w:val="0030219A"/>
    <w:rsid w:val="0030676D"/>
    <w:rsid w:val="00307F75"/>
    <w:rsid w:val="00310412"/>
    <w:rsid w:val="00313B8F"/>
    <w:rsid w:val="00315537"/>
    <w:rsid w:val="00315B19"/>
    <w:rsid w:val="003163BE"/>
    <w:rsid w:val="00321EA8"/>
    <w:rsid w:val="003235CB"/>
    <w:rsid w:val="00324E56"/>
    <w:rsid w:val="00330EE8"/>
    <w:rsid w:val="0033319D"/>
    <w:rsid w:val="00333CF3"/>
    <w:rsid w:val="0033780F"/>
    <w:rsid w:val="0034067E"/>
    <w:rsid w:val="00342D0F"/>
    <w:rsid w:val="00342FDC"/>
    <w:rsid w:val="0034476D"/>
    <w:rsid w:val="003451F9"/>
    <w:rsid w:val="00350672"/>
    <w:rsid w:val="00360C10"/>
    <w:rsid w:val="003620D4"/>
    <w:rsid w:val="0036245A"/>
    <w:rsid w:val="00365840"/>
    <w:rsid w:val="00367BD7"/>
    <w:rsid w:val="0037173F"/>
    <w:rsid w:val="003878FE"/>
    <w:rsid w:val="0039144D"/>
    <w:rsid w:val="00393B6B"/>
    <w:rsid w:val="00395038"/>
    <w:rsid w:val="00396301"/>
    <w:rsid w:val="003A0237"/>
    <w:rsid w:val="003A1F09"/>
    <w:rsid w:val="003B25B3"/>
    <w:rsid w:val="003B60E5"/>
    <w:rsid w:val="003C0146"/>
    <w:rsid w:val="003C1498"/>
    <w:rsid w:val="003C4539"/>
    <w:rsid w:val="003C5C8D"/>
    <w:rsid w:val="003D1091"/>
    <w:rsid w:val="003D18F6"/>
    <w:rsid w:val="003D5550"/>
    <w:rsid w:val="003E15F2"/>
    <w:rsid w:val="003E2DB0"/>
    <w:rsid w:val="003E40D7"/>
    <w:rsid w:val="003E7729"/>
    <w:rsid w:val="00402964"/>
    <w:rsid w:val="00405E30"/>
    <w:rsid w:val="004115E5"/>
    <w:rsid w:val="00412BCE"/>
    <w:rsid w:val="00417FD4"/>
    <w:rsid w:val="004210CE"/>
    <w:rsid w:val="004218C8"/>
    <w:rsid w:val="00422E59"/>
    <w:rsid w:val="00425B4F"/>
    <w:rsid w:val="004314AC"/>
    <w:rsid w:val="00435209"/>
    <w:rsid w:val="00436E0B"/>
    <w:rsid w:val="00442698"/>
    <w:rsid w:val="004427FD"/>
    <w:rsid w:val="0044313C"/>
    <w:rsid w:val="00456728"/>
    <w:rsid w:val="00462FB3"/>
    <w:rsid w:val="0047007B"/>
    <w:rsid w:val="00470248"/>
    <w:rsid w:val="00470362"/>
    <w:rsid w:val="00470C89"/>
    <w:rsid w:val="0047226C"/>
    <w:rsid w:val="00472DF5"/>
    <w:rsid w:val="00482BDB"/>
    <w:rsid w:val="00484144"/>
    <w:rsid w:val="0048416D"/>
    <w:rsid w:val="00485F1A"/>
    <w:rsid w:val="0048600E"/>
    <w:rsid w:val="00486396"/>
    <w:rsid w:val="00487DF1"/>
    <w:rsid w:val="00487F6A"/>
    <w:rsid w:val="0049384F"/>
    <w:rsid w:val="004A1AEB"/>
    <w:rsid w:val="004A2FA2"/>
    <w:rsid w:val="004A335C"/>
    <w:rsid w:val="004A58F2"/>
    <w:rsid w:val="004B192C"/>
    <w:rsid w:val="004B50BD"/>
    <w:rsid w:val="004C1AEE"/>
    <w:rsid w:val="004C4330"/>
    <w:rsid w:val="004D0E14"/>
    <w:rsid w:val="004D1442"/>
    <w:rsid w:val="004D1BE3"/>
    <w:rsid w:val="004E0D98"/>
    <w:rsid w:val="004E236D"/>
    <w:rsid w:val="004E2A48"/>
    <w:rsid w:val="004E704D"/>
    <w:rsid w:val="004F19C4"/>
    <w:rsid w:val="004F1F15"/>
    <w:rsid w:val="004F20B9"/>
    <w:rsid w:val="004F54D1"/>
    <w:rsid w:val="005014FD"/>
    <w:rsid w:val="00504734"/>
    <w:rsid w:val="005063AB"/>
    <w:rsid w:val="00513276"/>
    <w:rsid w:val="005200DF"/>
    <w:rsid w:val="005253D1"/>
    <w:rsid w:val="005338CC"/>
    <w:rsid w:val="005401AC"/>
    <w:rsid w:val="005421E1"/>
    <w:rsid w:val="0054345A"/>
    <w:rsid w:val="00545F16"/>
    <w:rsid w:val="0054608C"/>
    <w:rsid w:val="00553CBA"/>
    <w:rsid w:val="0055434A"/>
    <w:rsid w:val="005552DA"/>
    <w:rsid w:val="005559E6"/>
    <w:rsid w:val="005622A2"/>
    <w:rsid w:val="00570334"/>
    <w:rsid w:val="0057178F"/>
    <w:rsid w:val="005720B7"/>
    <w:rsid w:val="005720D3"/>
    <w:rsid w:val="0058217B"/>
    <w:rsid w:val="00584BA0"/>
    <w:rsid w:val="00585D8B"/>
    <w:rsid w:val="00586EEE"/>
    <w:rsid w:val="0059049F"/>
    <w:rsid w:val="005915AF"/>
    <w:rsid w:val="00594E9D"/>
    <w:rsid w:val="00596F8D"/>
    <w:rsid w:val="005A05E7"/>
    <w:rsid w:val="005A4A6C"/>
    <w:rsid w:val="005B5310"/>
    <w:rsid w:val="005C5ED4"/>
    <w:rsid w:val="005D29FB"/>
    <w:rsid w:val="005D5889"/>
    <w:rsid w:val="005E26E9"/>
    <w:rsid w:val="005E3225"/>
    <w:rsid w:val="005E337F"/>
    <w:rsid w:val="005F21AB"/>
    <w:rsid w:val="005F3B43"/>
    <w:rsid w:val="006001CA"/>
    <w:rsid w:val="00600574"/>
    <w:rsid w:val="006010D6"/>
    <w:rsid w:val="00601184"/>
    <w:rsid w:val="00603175"/>
    <w:rsid w:val="006042D6"/>
    <w:rsid w:val="00615337"/>
    <w:rsid w:val="006209E2"/>
    <w:rsid w:val="00622598"/>
    <w:rsid w:val="00622DA5"/>
    <w:rsid w:val="00636DB9"/>
    <w:rsid w:val="00647998"/>
    <w:rsid w:val="006531A4"/>
    <w:rsid w:val="006571FA"/>
    <w:rsid w:val="0066080F"/>
    <w:rsid w:val="0066125D"/>
    <w:rsid w:val="00674E88"/>
    <w:rsid w:val="00677515"/>
    <w:rsid w:val="0068094D"/>
    <w:rsid w:val="006815C8"/>
    <w:rsid w:val="006834D1"/>
    <w:rsid w:val="006860A9"/>
    <w:rsid w:val="00696141"/>
    <w:rsid w:val="006974FD"/>
    <w:rsid w:val="00697683"/>
    <w:rsid w:val="006A3A1B"/>
    <w:rsid w:val="006A5ADF"/>
    <w:rsid w:val="006B3ED0"/>
    <w:rsid w:val="006B5596"/>
    <w:rsid w:val="006B62DF"/>
    <w:rsid w:val="006C3BA4"/>
    <w:rsid w:val="006C65F7"/>
    <w:rsid w:val="006D0328"/>
    <w:rsid w:val="006D547F"/>
    <w:rsid w:val="006E1FCE"/>
    <w:rsid w:val="006E24C6"/>
    <w:rsid w:val="006E44AA"/>
    <w:rsid w:val="006E545C"/>
    <w:rsid w:val="006F2CC8"/>
    <w:rsid w:val="00703D1C"/>
    <w:rsid w:val="00705214"/>
    <w:rsid w:val="00707540"/>
    <w:rsid w:val="0070782E"/>
    <w:rsid w:val="00711401"/>
    <w:rsid w:val="0072188C"/>
    <w:rsid w:val="0072308C"/>
    <w:rsid w:val="007236E3"/>
    <w:rsid w:val="00723B72"/>
    <w:rsid w:val="00724257"/>
    <w:rsid w:val="00724BE5"/>
    <w:rsid w:val="00725233"/>
    <w:rsid w:val="0072531A"/>
    <w:rsid w:val="0072690A"/>
    <w:rsid w:val="00730473"/>
    <w:rsid w:val="007310CF"/>
    <w:rsid w:val="007378E0"/>
    <w:rsid w:val="00737A75"/>
    <w:rsid w:val="00743D8E"/>
    <w:rsid w:val="00751985"/>
    <w:rsid w:val="00751DE0"/>
    <w:rsid w:val="00751E36"/>
    <w:rsid w:val="007520FE"/>
    <w:rsid w:val="0075788A"/>
    <w:rsid w:val="0076127F"/>
    <w:rsid w:val="00761D65"/>
    <w:rsid w:val="00774DD1"/>
    <w:rsid w:val="00775824"/>
    <w:rsid w:val="00781311"/>
    <w:rsid w:val="00782EFC"/>
    <w:rsid w:val="00785549"/>
    <w:rsid w:val="00790898"/>
    <w:rsid w:val="0079556A"/>
    <w:rsid w:val="00796F83"/>
    <w:rsid w:val="007A454F"/>
    <w:rsid w:val="007A4F3A"/>
    <w:rsid w:val="007B0994"/>
    <w:rsid w:val="007B0CC0"/>
    <w:rsid w:val="007B1CF9"/>
    <w:rsid w:val="007B4809"/>
    <w:rsid w:val="007B5C43"/>
    <w:rsid w:val="007B6650"/>
    <w:rsid w:val="007C01EE"/>
    <w:rsid w:val="007C1FC1"/>
    <w:rsid w:val="007C3BD0"/>
    <w:rsid w:val="007C60CA"/>
    <w:rsid w:val="007C6310"/>
    <w:rsid w:val="007F46FF"/>
    <w:rsid w:val="00803312"/>
    <w:rsid w:val="00805628"/>
    <w:rsid w:val="0080642D"/>
    <w:rsid w:val="00812161"/>
    <w:rsid w:val="00812834"/>
    <w:rsid w:val="00814647"/>
    <w:rsid w:val="0081613D"/>
    <w:rsid w:val="00823449"/>
    <w:rsid w:val="008312D4"/>
    <w:rsid w:val="00831678"/>
    <w:rsid w:val="00833C73"/>
    <w:rsid w:val="00834476"/>
    <w:rsid w:val="00836A4C"/>
    <w:rsid w:val="00837A6B"/>
    <w:rsid w:val="00843C86"/>
    <w:rsid w:val="00844443"/>
    <w:rsid w:val="00844C63"/>
    <w:rsid w:val="00846FCF"/>
    <w:rsid w:val="008514D8"/>
    <w:rsid w:val="00851B02"/>
    <w:rsid w:val="00864D11"/>
    <w:rsid w:val="00867E4D"/>
    <w:rsid w:val="00872938"/>
    <w:rsid w:val="00874773"/>
    <w:rsid w:val="00874B70"/>
    <w:rsid w:val="00874C84"/>
    <w:rsid w:val="00877A13"/>
    <w:rsid w:val="008812A2"/>
    <w:rsid w:val="00883040"/>
    <w:rsid w:val="008907EA"/>
    <w:rsid w:val="00896E4A"/>
    <w:rsid w:val="00897DA4"/>
    <w:rsid w:val="008A19FE"/>
    <w:rsid w:val="008A2A0A"/>
    <w:rsid w:val="008A4CD7"/>
    <w:rsid w:val="008B4DE6"/>
    <w:rsid w:val="008B4F64"/>
    <w:rsid w:val="008C3A0C"/>
    <w:rsid w:val="008C50F2"/>
    <w:rsid w:val="008D22C3"/>
    <w:rsid w:val="008D3598"/>
    <w:rsid w:val="008E0AC6"/>
    <w:rsid w:val="008E3D89"/>
    <w:rsid w:val="008E43A7"/>
    <w:rsid w:val="008E571A"/>
    <w:rsid w:val="008F354A"/>
    <w:rsid w:val="008F611C"/>
    <w:rsid w:val="008F79C7"/>
    <w:rsid w:val="0090287B"/>
    <w:rsid w:val="00903082"/>
    <w:rsid w:val="00905AC1"/>
    <w:rsid w:val="00906A5D"/>
    <w:rsid w:val="00907841"/>
    <w:rsid w:val="00910ECC"/>
    <w:rsid w:val="00915DDE"/>
    <w:rsid w:val="00917FD2"/>
    <w:rsid w:val="00922A8C"/>
    <w:rsid w:val="00926A75"/>
    <w:rsid w:val="00926D33"/>
    <w:rsid w:val="009271E7"/>
    <w:rsid w:val="00934B66"/>
    <w:rsid w:val="00935EB5"/>
    <w:rsid w:val="00952AD2"/>
    <w:rsid w:val="009531CC"/>
    <w:rsid w:val="00954876"/>
    <w:rsid w:val="00955E9B"/>
    <w:rsid w:val="009577FB"/>
    <w:rsid w:val="00961E9E"/>
    <w:rsid w:val="00966CD5"/>
    <w:rsid w:val="00971E2B"/>
    <w:rsid w:val="009734F6"/>
    <w:rsid w:val="00973F7D"/>
    <w:rsid w:val="00977EF0"/>
    <w:rsid w:val="00983FF5"/>
    <w:rsid w:val="00985079"/>
    <w:rsid w:val="00987B0E"/>
    <w:rsid w:val="00990BDC"/>
    <w:rsid w:val="00993233"/>
    <w:rsid w:val="00996358"/>
    <w:rsid w:val="009A1780"/>
    <w:rsid w:val="009A3BC4"/>
    <w:rsid w:val="009B1A71"/>
    <w:rsid w:val="009B1E56"/>
    <w:rsid w:val="009B2F6E"/>
    <w:rsid w:val="009B724B"/>
    <w:rsid w:val="009B76D9"/>
    <w:rsid w:val="009C08DD"/>
    <w:rsid w:val="009D24D3"/>
    <w:rsid w:val="009D75D3"/>
    <w:rsid w:val="009E2561"/>
    <w:rsid w:val="009E3E6A"/>
    <w:rsid w:val="009E5156"/>
    <w:rsid w:val="009F09EA"/>
    <w:rsid w:val="009F1F90"/>
    <w:rsid w:val="009F399C"/>
    <w:rsid w:val="009F41BC"/>
    <w:rsid w:val="009F50E7"/>
    <w:rsid w:val="009F59DC"/>
    <w:rsid w:val="009F5C45"/>
    <w:rsid w:val="00A00E2D"/>
    <w:rsid w:val="00A0327D"/>
    <w:rsid w:val="00A06B90"/>
    <w:rsid w:val="00A11081"/>
    <w:rsid w:val="00A11174"/>
    <w:rsid w:val="00A13E63"/>
    <w:rsid w:val="00A16F3A"/>
    <w:rsid w:val="00A20DAA"/>
    <w:rsid w:val="00A2180B"/>
    <w:rsid w:val="00A22781"/>
    <w:rsid w:val="00A242E4"/>
    <w:rsid w:val="00A25395"/>
    <w:rsid w:val="00A26829"/>
    <w:rsid w:val="00A27398"/>
    <w:rsid w:val="00A27D7D"/>
    <w:rsid w:val="00A27DAB"/>
    <w:rsid w:val="00A31480"/>
    <w:rsid w:val="00A35157"/>
    <w:rsid w:val="00A3767B"/>
    <w:rsid w:val="00A37796"/>
    <w:rsid w:val="00A44744"/>
    <w:rsid w:val="00A44D93"/>
    <w:rsid w:val="00A527CC"/>
    <w:rsid w:val="00A54CA7"/>
    <w:rsid w:val="00A573CB"/>
    <w:rsid w:val="00A761D3"/>
    <w:rsid w:val="00A778C9"/>
    <w:rsid w:val="00A87399"/>
    <w:rsid w:val="00A91DAB"/>
    <w:rsid w:val="00A93837"/>
    <w:rsid w:val="00A949E3"/>
    <w:rsid w:val="00A97638"/>
    <w:rsid w:val="00AA00F2"/>
    <w:rsid w:val="00AA08BB"/>
    <w:rsid w:val="00AA50B2"/>
    <w:rsid w:val="00AA52DE"/>
    <w:rsid w:val="00AA6CB8"/>
    <w:rsid w:val="00AB65F0"/>
    <w:rsid w:val="00AB6D16"/>
    <w:rsid w:val="00AC4AD4"/>
    <w:rsid w:val="00AC51D3"/>
    <w:rsid w:val="00AD396F"/>
    <w:rsid w:val="00AE26C6"/>
    <w:rsid w:val="00AE6C98"/>
    <w:rsid w:val="00AF1D1B"/>
    <w:rsid w:val="00AF1EB2"/>
    <w:rsid w:val="00AF56CA"/>
    <w:rsid w:val="00AF646D"/>
    <w:rsid w:val="00B01895"/>
    <w:rsid w:val="00B02EBA"/>
    <w:rsid w:val="00B10A94"/>
    <w:rsid w:val="00B11D40"/>
    <w:rsid w:val="00B25E07"/>
    <w:rsid w:val="00B32C7E"/>
    <w:rsid w:val="00B33CEF"/>
    <w:rsid w:val="00B3470D"/>
    <w:rsid w:val="00B464DB"/>
    <w:rsid w:val="00B46EAD"/>
    <w:rsid w:val="00B47DA5"/>
    <w:rsid w:val="00B53C21"/>
    <w:rsid w:val="00B55BAB"/>
    <w:rsid w:val="00B55DF2"/>
    <w:rsid w:val="00B64A42"/>
    <w:rsid w:val="00B670BA"/>
    <w:rsid w:val="00B7516F"/>
    <w:rsid w:val="00B77A50"/>
    <w:rsid w:val="00B817DC"/>
    <w:rsid w:val="00B84D2E"/>
    <w:rsid w:val="00B94F91"/>
    <w:rsid w:val="00B95C8A"/>
    <w:rsid w:val="00B97C6F"/>
    <w:rsid w:val="00BA1A3F"/>
    <w:rsid w:val="00BA272B"/>
    <w:rsid w:val="00BA402D"/>
    <w:rsid w:val="00BA65F5"/>
    <w:rsid w:val="00BB091C"/>
    <w:rsid w:val="00BB6989"/>
    <w:rsid w:val="00BC79BE"/>
    <w:rsid w:val="00BD1CE2"/>
    <w:rsid w:val="00BD1ECC"/>
    <w:rsid w:val="00BE3B79"/>
    <w:rsid w:val="00BE4AB7"/>
    <w:rsid w:val="00BE679E"/>
    <w:rsid w:val="00BF5608"/>
    <w:rsid w:val="00C14142"/>
    <w:rsid w:val="00C160C1"/>
    <w:rsid w:val="00C2250C"/>
    <w:rsid w:val="00C2447A"/>
    <w:rsid w:val="00C27250"/>
    <w:rsid w:val="00C27264"/>
    <w:rsid w:val="00C32C55"/>
    <w:rsid w:val="00C371B8"/>
    <w:rsid w:val="00C40175"/>
    <w:rsid w:val="00C40FFD"/>
    <w:rsid w:val="00C4253F"/>
    <w:rsid w:val="00C42720"/>
    <w:rsid w:val="00C465EE"/>
    <w:rsid w:val="00C47D96"/>
    <w:rsid w:val="00C567AC"/>
    <w:rsid w:val="00C57EE1"/>
    <w:rsid w:val="00C64BB6"/>
    <w:rsid w:val="00C73749"/>
    <w:rsid w:val="00C755D8"/>
    <w:rsid w:val="00C873EF"/>
    <w:rsid w:val="00CA49F1"/>
    <w:rsid w:val="00CA5B5C"/>
    <w:rsid w:val="00CA5C99"/>
    <w:rsid w:val="00CA60E4"/>
    <w:rsid w:val="00CD0B3C"/>
    <w:rsid w:val="00CD338B"/>
    <w:rsid w:val="00CE17FD"/>
    <w:rsid w:val="00CE1BD9"/>
    <w:rsid w:val="00CE38D5"/>
    <w:rsid w:val="00CE5CB1"/>
    <w:rsid w:val="00CF1773"/>
    <w:rsid w:val="00D02694"/>
    <w:rsid w:val="00D06EDF"/>
    <w:rsid w:val="00D13CBF"/>
    <w:rsid w:val="00D17085"/>
    <w:rsid w:val="00D3078E"/>
    <w:rsid w:val="00D318DF"/>
    <w:rsid w:val="00D459C9"/>
    <w:rsid w:val="00D478BB"/>
    <w:rsid w:val="00D55DBD"/>
    <w:rsid w:val="00D56D76"/>
    <w:rsid w:val="00D56DEC"/>
    <w:rsid w:val="00D57EA1"/>
    <w:rsid w:val="00D62937"/>
    <w:rsid w:val="00D643C7"/>
    <w:rsid w:val="00D650BB"/>
    <w:rsid w:val="00D65C5D"/>
    <w:rsid w:val="00D70322"/>
    <w:rsid w:val="00D72222"/>
    <w:rsid w:val="00D74D6D"/>
    <w:rsid w:val="00D75E02"/>
    <w:rsid w:val="00D80A7C"/>
    <w:rsid w:val="00D844B9"/>
    <w:rsid w:val="00D92560"/>
    <w:rsid w:val="00DA0F3E"/>
    <w:rsid w:val="00DA1306"/>
    <w:rsid w:val="00DA1D88"/>
    <w:rsid w:val="00DA4461"/>
    <w:rsid w:val="00DB0467"/>
    <w:rsid w:val="00DB185C"/>
    <w:rsid w:val="00DB5EC6"/>
    <w:rsid w:val="00DD2F58"/>
    <w:rsid w:val="00DD7717"/>
    <w:rsid w:val="00DD789D"/>
    <w:rsid w:val="00DE1F3E"/>
    <w:rsid w:val="00DE2166"/>
    <w:rsid w:val="00DE494A"/>
    <w:rsid w:val="00DE5A16"/>
    <w:rsid w:val="00DE6420"/>
    <w:rsid w:val="00E01A52"/>
    <w:rsid w:val="00E01A9C"/>
    <w:rsid w:val="00E0673D"/>
    <w:rsid w:val="00E076CB"/>
    <w:rsid w:val="00E10D13"/>
    <w:rsid w:val="00E11086"/>
    <w:rsid w:val="00E279C0"/>
    <w:rsid w:val="00E3140C"/>
    <w:rsid w:val="00E31536"/>
    <w:rsid w:val="00E37094"/>
    <w:rsid w:val="00E37A28"/>
    <w:rsid w:val="00E40841"/>
    <w:rsid w:val="00E43088"/>
    <w:rsid w:val="00E450D4"/>
    <w:rsid w:val="00E54821"/>
    <w:rsid w:val="00E6039B"/>
    <w:rsid w:val="00E6320F"/>
    <w:rsid w:val="00E73350"/>
    <w:rsid w:val="00E82E4D"/>
    <w:rsid w:val="00E85147"/>
    <w:rsid w:val="00E851F1"/>
    <w:rsid w:val="00E90492"/>
    <w:rsid w:val="00E92BE5"/>
    <w:rsid w:val="00E92CE8"/>
    <w:rsid w:val="00E95491"/>
    <w:rsid w:val="00EA46D6"/>
    <w:rsid w:val="00EB40DE"/>
    <w:rsid w:val="00EB41F5"/>
    <w:rsid w:val="00EC5F89"/>
    <w:rsid w:val="00ED4129"/>
    <w:rsid w:val="00ED551F"/>
    <w:rsid w:val="00EE2E98"/>
    <w:rsid w:val="00EE329C"/>
    <w:rsid w:val="00EE370A"/>
    <w:rsid w:val="00EE4F84"/>
    <w:rsid w:val="00EE7314"/>
    <w:rsid w:val="00EF0C63"/>
    <w:rsid w:val="00EF2C4E"/>
    <w:rsid w:val="00EF4B07"/>
    <w:rsid w:val="00F00708"/>
    <w:rsid w:val="00F0520E"/>
    <w:rsid w:val="00F05A6F"/>
    <w:rsid w:val="00F05D7A"/>
    <w:rsid w:val="00F070F3"/>
    <w:rsid w:val="00F12251"/>
    <w:rsid w:val="00F14DF6"/>
    <w:rsid w:val="00F16080"/>
    <w:rsid w:val="00F1711D"/>
    <w:rsid w:val="00F217FC"/>
    <w:rsid w:val="00F23F66"/>
    <w:rsid w:val="00F32502"/>
    <w:rsid w:val="00F32508"/>
    <w:rsid w:val="00F33ACA"/>
    <w:rsid w:val="00F34376"/>
    <w:rsid w:val="00F35B65"/>
    <w:rsid w:val="00F40BF1"/>
    <w:rsid w:val="00F45167"/>
    <w:rsid w:val="00F47F4A"/>
    <w:rsid w:val="00F559A6"/>
    <w:rsid w:val="00F608EC"/>
    <w:rsid w:val="00F62055"/>
    <w:rsid w:val="00F62802"/>
    <w:rsid w:val="00F72928"/>
    <w:rsid w:val="00F73723"/>
    <w:rsid w:val="00F749A8"/>
    <w:rsid w:val="00F74D5A"/>
    <w:rsid w:val="00F75B5D"/>
    <w:rsid w:val="00F80561"/>
    <w:rsid w:val="00F81F4A"/>
    <w:rsid w:val="00FA4FF6"/>
    <w:rsid w:val="00FB008F"/>
    <w:rsid w:val="00FB41EA"/>
    <w:rsid w:val="00FC1BCF"/>
    <w:rsid w:val="00FC5F10"/>
    <w:rsid w:val="00FC68C7"/>
    <w:rsid w:val="00FC7DB1"/>
    <w:rsid w:val="00FE6A3A"/>
    <w:rsid w:val="00FE7B33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46965"/>
  <w15:docId w15:val="{9FFE6539-54BD-4A4D-8B92-161FAA05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0D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64DB"/>
    <w:rPr>
      <w:color w:val="0000FF" w:themeColor="hyperlink"/>
      <w:u w:val="single"/>
    </w:rPr>
  </w:style>
  <w:style w:type="paragraph" w:styleId="Encabezado">
    <w:name w:val="header"/>
    <w:aliases w:val="Encabezado1,encabezado"/>
    <w:basedOn w:val="Normal"/>
    <w:link w:val="EncabezadoCar"/>
    <w:uiPriority w:val="99"/>
    <w:unhideWhenUsed/>
    <w:rsid w:val="00851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encabezado Car"/>
    <w:basedOn w:val="Fuentedeprrafopredeter"/>
    <w:link w:val="Encabezado"/>
    <w:uiPriority w:val="99"/>
    <w:rsid w:val="00851B02"/>
  </w:style>
  <w:style w:type="paragraph" w:styleId="Piedepgina">
    <w:name w:val="footer"/>
    <w:basedOn w:val="Normal"/>
    <w:link w:val="PiedepginaCar"/>
    <w:uiPriority w:val="99"/>
    <w:unhideWhenUsed/>
    <w:rsid w:val="00851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B02"/>
  </w:style>
  <w:style w:type="paragraph" w:styleId="Textoindependiente">
    <w:name w:val="Body Text"/>
    <w:basedOn w:val="Normal"/>
    <w:link w:val="TextoindependienteCar"/>
    <w:rsid w:val="0039144D"/>
    <w:pPr>
      <w:tabs>
        <w:tab w:val="left" w:pos="1365"/>
      </w:tabs>
      <w:spacing w:after="0" w:line="240" w:lineRule="auto"/>
      <w:ind w:right="143"/>
      <w:jc w:val="both"/>
    </w:pPr>
    <w:rPr>
      <w:rFonts w:ascii="Arial" w:eastAsia="Times New Roman" w:hAnsi="Arial" w:cs="Times New Roman"/>
      <w:szCs w:val="20"/>
      <w:lang w:val="es-ES_tradnl" w:eastAsia="es-PE"/>
    </w:rPr>
  </w:style>
  <w:style w:type="character" w:customStyle="1" w:styleId="TextoindependienteCar">
    <w:name w:val="Texto independiente Car"/>
    <w:basedOn w:val="Fuentedeprrafopredeter"/>
    <w:link w:val="Textoindependiente"/>
    <w:rsid w:val="0039144D"/>
    <w:rPr>
      <w:rFonts w:ascii="Arial" w:eastAsia="Times New Roman" w:hAnsi="Arial" w:cs="Times New Roman"/>
      <w:szCs w:val="20"/>
      <w:lang w:val="es-ES_tradnl"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91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19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20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3E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3E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3E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E1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31536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11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903">
              <w:marLeft w:val="0"/>
              <w:marRight w:val="0"/>
              <w:marTop w:val="0"/>
              <w:marBottom w:val="0"/>
              <w:divBdr>
                <w:top w:val="single" w:sz="6" w:space="8" w:color="FFFFFF"/>
                <w:left w:val="single" w:sz="6" w:space="8" w:color="FFFFFF"/>
                <w:bottom w:val="single" w:sz="6" w:space="8" w:color="FFFFFF"/>
                <w:right w:val="single" w:sz="6" w:space="8" w:color="FFFFFF"/>
              </w:divBdr>
              <w:divsChild>
                <w:div w:id="18658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4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5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943F1BDC84FBEB90EDA0B500C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77F65-163B-458F-A6F9-89EF54C8AEDA}"/>
      </w:docPartPr>
      <w:docPartBody>
        <w:p w:rsidR="00C64ED2" w:rsidRDefault="00C5300F">
          <w:r w:rsidRPr="006B1452">
            <w:rPr>
              <w:rStyle w:val="Textodelmarcadordeposicin"/>
            </w:rPr>
            <w:t>[Codigo]</w:t>
          </w:r>
        </w:p>
      </w:docPartBody>
    </w:docPart>
    <w:docPart>
      <w:docPartPr>
        <w:name w:val="3CB91EC3DE71402E981307FA20F5A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24E33-D890-4932-B3B4-C753645EB040}"/>
      </w:docPartPr>
      <w:docPartBody>
        <w:p w:rsidR="00C64ED2" w:rsidRDefault="00C5300F">
          <w:r w:rsidRPr="006B1452">
            <w:rPr>
              <w:rStyle w:val="Textodelmarcadordeposicin"/>
            </w:rPr>
            <w:t>[Version]</w:t>
          </w:r>
        </w:p>
      </w:docPartBody>
    </w:docPart>
    <w:docPart>
      <w:docPartPr>
        <w:name w:val="285F687045B14A8795917880A615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D5779-02EE-44CC-B365-F383E5691465}"/>
      </w:docPartPr>
      <w:docPartBody>
        <w:p w:rsidR="00C64ED2" w:rsidRDefault="00C5300F">
          <w:r w:rsidRPr="006B1452">
            <w:rPr>
              <w:rStyle w:val="Textodelmarcadordeposicin"/>
            </w:rPr>
            <w:t>[FechaPublicacion]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F"/>
    <w:rsid w:val="006630A6"/>
    <w:rsid w:val="00C5300F"/>
    <w:rsid w:val="00C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00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30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AC513DBA73E2409782C3E0FFC16C5E" ma:contentTypeVersion="11" ma:contentTypeDescription="Crear nuevo documento." ma:contentTypeScope="" ma:versionID="f08a963318685e3288b6dbf0460c673c">
  <xsd:schema xmlns:xsd="http://www.w3.org/2001/XMLSchema" xmlns:xs="http://www.w3.org/2001/XMLSchema" xmlns:p="http://schemas.microsoft.com/office/2006/metadata/properties" xmlns:ns2="d3437d0e-3bb5-40a2-809c-b7529b2c5b58" xmlns:ns3="0C36E970-93D7-4EE7-AEFE-1BEED814428F" xmlns:ns4="0d8fd2db-7bad-44fc-85d4-822c84385253" xmlns:ns5="0c36e970-93d7-4ee7-aefe-1beed814428f" xmlns:ns6="6183ce04-7594-4254-b6c2-8c85f4e384ee" targetNamespace="http://schemas.microsoft.com/office/2006/metadata/properties" ma:root="true" ma:fieldsID="08b9b637d73e7fe10dbae73487694c82" ns2:_="" ns3:_="" ns4:_="" ns5:_="" ns6:_="">
    <xsd:import namespace="d3437d0e-3bb5-40a2-809c-b7529b2c5b58"/>
    <xsd:import namespace="0C36E970-93D7-4EE7-AEFE-1BEED814428F"/>
    <xsd:import namespace="0d8fd2db-7bad-44fc-85d4-822c84385253"/>
    <xsd:import namespace="0c36e970-93d7-4ee7-aefe-1beed814428f"/>
    <xsd:import namespace="6183ce04-7594-4254-b6c2-8c85f4e384ee"/>
    <xsd:element name="properties">
      <xsd:complexType>
        <xsd:sequence>
          <xsd:element name="documentManagement">
            <xsd:complexType>
              <xsd:all>
                <xsd:element ref="ns2:NombreDocumento" minOccurs="0"/>
                <xsd:element ref="ns2:Version" minOccurs="0"/>
                <xsd:element ref="ns2:Codigo" minOccurs="0"/>
                <xsd:element ref="ns3:MediaServiceMetadata" minOccurs="0"/>
                <xsd:element ref="ns3:MediaServiceFastMetadata" minOccurs="0"/>
                <xsd:element ref="ns3:Plantilla" minOccurs="0"/>
                <xsd:element ref="ns3:Plantilla_x003a_ID" minOccurs="0"/>
                <xsd:element ref="ns4:SharedWithUsers" minOccurs="0"/>
                <xsd:element ref="ns4:SharedWithDetails" minOccurs="0"/>
                <xsd:element ref="ns5:BackupFechaPublicacion" minOccurs="0"/>
                <xsd:element ref="ns2:FechaPublicacion" minOccurs="0"/>
                <xsd:element ref="ns5:FlagVisible" minOccurs="0"/>
                <xsd:element ref="ns6:NuevoDocumento" minOccurs="0"/>
                <xsd:element ref="ns5:MediaServiceAutoKeyPoints" minOccurs="0"/>
                <xsd:element ref="ns5:MediaServiceKeyPoints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37d0e-3bb5-40a2-809c-b7529b2c5b58" elementFormDefault="qualified">
    <xsd:import namespace="http://schemas.microsoft.com/office/2006/documentManagement/types"/>
    <xsd:import namespace="http://schemas.microsoft.com/office/infopath/2007/PartnerControls"/>
    <xsd:element name="NombreDocumento" ma:index="8" nillable="true" ma:displayName="NombreDocumento" ma:internalName="NombreDocumento">
      <xsd:simpleType>
        <xsd:restriction base="dms:Text">
          <xsd:maxLength value="255"/>
        </xsd:restriction>
      </xsd:simpleType>
    </xsd:element>
    <xsd:element name="Version" ma:index="9" nillable="true" ma:displayName="Version" ma:internalName="Version">
      <xsd:simpleType>
        <xsd:restriction base="dms:Text">
          <xsd:maxLength value="255"/>
        </xsd:restriction>
      </xsd:simpleType>
    </xsd:element>
    <xsd:element name="Codigo" ma:index="10" nillable="true" ma:displayName="Codigo" ma:internalName="Codigo">
      <xsd:simpleType>
        <xsd:restriction base="dms:Text">
          <xsd:maxLength value="255"/>
        </xsd:restriction>
      </xsd:simpleType>
    </xsd:element>
    <xsd:element name="FechaPublicacion" ma:index="18" nillable="true" ma:displayName="FechaPublicacion" ma:format="DateOnly" ma:internalName="FechaPublicacion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6E970-93D7-4EE7-AEFE-1BEED81442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Plantilla" ma:index="13" nillable="true" ma:displayName="Plantilla" ma:list="{CD0027D2-8FCA-4A32-8B5E-3CA1CF9B6B11}" ma:internalName="Plantilla" ma:showField="Title">
      <xsd:simpleType>
        <xsd:restriction base="dms:Lookup"/>
      </xsd:simpleType>
    </xsd:element>
    <xsd:element name="Plantilla_x003a_ID" ma:index="14" nillable="true" ma:displayName="Plantilla:ID" ma:list="{CD0027D2-8FCA-4A32-8B5E-3CA1CF9B6B11}" ma:internalName="Plantilla_x003a_ID" ma:readOnly="true" ma:showField="ID" ma:web="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fd2db-7bad-44fc-85d4-822c8438525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6e970-93d7-4ee7-aefe-1beed814428f" elementFormDefault="qualified">
    <xsd:import namespace="http://schemas.microsoft.com/office/2006/documentManagement/types"/>
    <xsd:import namespace="http://schemas.microsoft.com/office/infopath/2007/PartnerControls"/>
    <xsd:element name="BackupFechaPublicacion" ma:index="17" nillable="true" ma:displayName="BackupFechaPublicacion" ma:format="DateOnly" ma:internalName="BackupFechaPublicacion">
      <xsd:simpleType>
        <xsd:restriction base="dms:DateTime"/>
      </xsd:simpleType>
    </xsd:element>
    <xsd:element name="FlagVisible" ma:index="19" nillable="true" ma:displayName="FlagVisible" ma:internalName="FlagVisible">
      <xsd:simpleType>
        <xsd:restriction base="dms:Text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3ce04-7594-4254-b6c2-8c85f4e384ee" elementFormDefault="qualified">
    <xsd:import namespace="http://schemas.microsoft.com/office/2006/documentManagement/types"/>
    <xsd:import namespace="http://schemas.microsoft.com/office/infopath/2007/PartnerControls"/>
    <xsd:element name="NuevoDocumento" ma:index="20" nillable="true" ma:displayName="NuevoDocumento" ma:default="1" ma:internalName="NuevoDocumento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odigo xmlns="d3437d0e-3bb5-40a2-809c-b7529b2c5b58">MR-P-21</Codigo>
    <Version xmlns="d3437d0e-3bb5-40a2-809c-b7529b2c5b58">1</Version>
    <NombreDocumento xmlns="d3437d0e-3bb5-40a2-809c-b7529b2c5b58">Calcular el índice de Salud de Activos</NombreDocumento>
    <Plantilla xmlns="0C36E970-93D7-4EE7-AEFE-1BEED814428F">19</Plantilla>
    <BackupFechaPublicacion xmlns="0c36e970-93d7-4ee7-aefe-1beed814428f">2017-08-31T05:00:00+00:00</BackupFechaPublicacion>
    <FechaPublicacion xmlns="d3437d0e-3bb5-40a2-809c-b7529b2c5b58">2021-05-14T05:00:00+00:00</FechaPublicacion>
    <FlagVisible xmlns="0c36e970-93d7-4ee7-aefe-1beed814428f">1</FlagVisible>
    <NuevoDocumento xmlns="6183ce04-7594-4254-b6c2-8c85f4e384ee">false</NuevoDocumen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A86CD-EF83-4C40-953E-389DB1C6E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768A4-7ED6-4C64-B3AE-2F688D76C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37d0e-3bb5-40a2-809c-b7529b2c5b58"/>
    <ds:schemaRef ds:uri="0C36E970-93D7-4EE7-AEFE-1BEED814428F"/>
    <ds:schemaRef ds:uri="0d8fd2db-7bad-44fc-85d4-822c84385253"/>
    <ds:schemaRef ds:uri="0c36e970-93d7-4ee7-aefe-1beed814428f"/>
    <ds:schemaRef ds:uri="6183ce04-7594-4254-b6c2-8c85f4e38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7A678-A4E2-45C6-889F-0AAA378F82BF}">
  <ds:schemaRefs>
    <ds:schemaRef ds:uri="http://schemas.microsoft.com/office/2006/metadata/properties"/>
    <ds:schemaRef ds:uri="d3437d0e-3bb5-40a2-809c-b7529b2c5b58"/>
    <ds:schemaRef ds:uri="0C36E970-93D7-4EE7-AEFE-1BEED814428F"/>
    <ds:schemaRef ds:uri="0c36e970-93d7-4ee7-aefe-1beed814428f"/>
    <ds:schemaRef ds:uri="6183ce04-7594-4254-b6c2-8c85f4e384ee"/>
  </ds:schemaRefs>
</ds:datastoreItem>
</file>

<file path=customXml/itemProps4.xml><?xml version="1.0" encoding="utf-8"?>
<ds:datastoreItem xmlns:ds="http://schemas.openxmlformats.org/officeDocument/2006/customXml" ds:itemID="{71234D9E-4E94-4461-96C1-C2445777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1362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Calcular el Indice de Salud de Activos</vt:lpstr>
    </vt:vector>
  </TitlesOfParts>
  <Company>REP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MR-P-21 Calcular el Indice de Salud de Activos.docx</dc:title>
  <dc:creator>REP</dc:creator>
  <cp:lastModifiedBy>REP_E MARISOL CARLOS CALCINA</cp:lastModifiedBy>
  <cp:revision>4</cp:revision>
  <cp:lastPrinted>2013-06-07T16:34:00Z</cp:lastPrinted>
  <dcterms:created xsi:type="dcterms:W3CDTF">2019-05-20T18:44:00Z</dcterms:created>
  <dcterms:modified xsi:type="dcterms:W3CDTF">2023-10-12T17:16:00Z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0x010100A0AC513DBA73E2409782C3E0FFC16C5E</vt:lpwstr>
  </property>
</Properties>
</file>