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pPr>
      <w:r>
        <w:rPr>
          <w:rFonts w:ascii="Calibri" w:hAnsi="Calibri"/>
          <w:b/>
          <w:color w:val="1B365D"/>
          <w:sz w:val="19"/>
        </w:rPr>
        <w:t>UNIVERSIDAD SERGIO ARBOLEDA — ESCUELA DE CIENCIAS EXACTAS E INGENIERÍA</w:t>
        <w:br/>
      </w:r>
      <w:r>
        <w:rPr>
          <w:rFonts w:ascii="Calibri" w:hAnsi="Calibri"/>
          <w:color w:val="64748B"/>
          <w:sz w:val="18"/>
        </w:rPr>
        <w:t>Ingeniería de Sistemas y Computación · Asignatura: Arquitectura de Software · Semestre 2026-2</w:t>
      </w:r>
    </w:p>
    <w:p>
      <w:pPr>
        <w:spacing w:before="120" w:after="40"/>
      </w:pPr>
      <w:r>
        <w:rPr>
          <w:rFonts w:ascii="Calibri" w:hAnsi="Calibri"/>
          <w:b/>
          <w:color w:val="1B365D"/>
          <w:sz w:val="33"/>
        </w:rPr>
        <w:t>Diseño de Gestión de Usuarios, Catálogo Botánico y Vinculación de Matera</w:t>
      </w:r>
    </w:p>
    <w:p>
      <w:pPr>
        <w:spacing w:before="0" w:after="60"/>
      </w:pPr>
      <w:r>
        <w:rPr>
          <w:rFonts w:ascii="Calibri" w:hAnsi="Calibri"/>
          <w:b/>
          <w:color w:val="1E7E34"/>
          <w:sz w:val="19"/>
        </w:rPr>
        <w:t xml:space="preserve">Proyecto Matera Inteligente · SmartPlantBase </w:t>
      </w:r>
      <w:r>
        <w:rPr>
          <w:rFonts w:ascii="Calibri" w:hAnsi="Calibri"/>
          <w:color w:val="64748B"/>
          <w:sz w:val="18"/>
        </w:rPr>
        <w:t>| Versión Simplificada, Defendible y Libre de Sobreingeniería</w:t>
        <w:br/>
      </w:r>
      <w:r>
        <w:rPr>
          <w:rFonts w:ascii="Calibri" w:hAnsi="Calibri"/>
          <w:color w:val="64748B"/>
          <w:sz w:val="17"/>
        </w:rPr>
        <w:t>Autor: Esteban (Ingeniería de Sistemas) · Apoyo: College Agent · Fecha: Septiembre 2026</w:t>
      </w:r>
    </w:p>
    <w:p>
      <w:pPr>
        <w:spacing w:before="0" w:after="120"/>
      </w:pPr>
      <w:r>
        <w:rPr>
          <w:color w:val="1E7E34"/>
          <w:sz w:val="16"/>
        </w:rPr>
        <w:t>――――――――――――――――――――――――――――――――――――――――――――――――――――――――――――――――――――――</w:t>
      </w:r>
    </w:p>
    <w:p>
      <w:pPr>
        <w:keepNext/>
        <w:spacing w:before="200" w:after="60"/>
      </w:pPr>
      <w:r>
        <w:rPr>
          <w:rFonts w:ascii="Calibri" w:hAnsi="Calibri"/>
          <w:b/>
          <w:color w:val="1B365D"/>
          <w:sz w:val="25"/>
        </w:rPr>
        <w:t>1. Enfoque y Propósito del Documento</w:t>
      </w:r>
    </w:p>
    <w:p>
      <w:pPr>
        <w:keepNext w:val="0"/>
        <w:spacing w:before="0" w:after="60" w:line="271" w:lineRule="auto"/>
      </w:pPr>
      <w:r>
        <w:rPr>
          <w:rFonts w:ascii="Calibri" w:hAnsi="Calibri"/>
          <w:color w:val="1F2937"/>
          <w:sz w:val="19"/>
        </w:rPr>
        <w:t>El objetivo fundamental de este documento es definir un modelo arquitectónico claro, directo y libre de sobreingeniería para satisfacer tres necesidades operativas esenciales del ecosistema SmartPlantBase:</w:t>
        <w:br/>
        <w:t>1. Gestión Segura de Usuarios y Catálogo: Definir roles claros que garanticen la curaduría agronómica y protejan la base de conocimientos botánicos de datos caóticos o ficticios.</w:t>
        <w:br/>
        <w:t>2. Precisión Conceptual de la Tríada: Modelar con rigurosidad la diferencia entre el hardware reutilizable (matera), el organismo biológico perecedero (planta/mata) y la plantilla taxonómica de referencia (especie).</w:t>
        <w:br/>
        <w:t>3. Vinculación Física Transparente: Establecer un flujo simple mediante código QR impreso en el hardware, desacoplado de detalles de firmware o microcontrolador.</w:t>
      </w:r>
    </w:p>
    <w:tbl>
      <w:tblPr>
        <w:tblW w:type="auto" w:w="0"/>
        <w:jc w:val="center"/>
        <w:tblLayout w:type="fixed"/>
        <w:tblLook w:firstColumn="1" w:firstRow="1" w:lastColumn="0" w:lastRow="0" w:noHBand="0" w:noVBand="1" w:val="04A0"/>
        <w:tblBorders>
          <w:top w:val="none"/>
          <w:bottom w:val="none"/>
          <w:insideH w:val="none"/>
          <w:insideV w:val="none"/>
          <w:left w:val="single" w:sz="24" w:space="0" w:color="1B365D"/>
          <w:right w:val="none"/>
        </w:tblBorders>
      </w:tblPr>
      <w:tblGrid>
        <w:gridCol w:w="10080"/>
      </w:tblGrid>
      <w:tr>
        <w:trPr>
          <w:cantSplit/>
        </w:trPr>
        <w:tc>
          <w:tcPr>
            <w:tcW w:type="dxa" w:w="10080"/>
            <w:shd w:fill="F0F4F8"/>
            <w:tcMar>
              <w:top w:w="70" w:type="dxa"/>
              <w:bottom w:w="70" w:type="dxa"/>
              <w:left w:w="130" w:type="dxa"/>
              <w:right w:w="100" w:type="dxa"/>
            </w:tcMar>
          </w:tcPr>
          <w:p>
            <w:pPr>
              <w:keepNext/>
              <w:spacing w:before="0" w:after="40" w:line="264" w:lineRule="auto"/>
            </w:pPr>
            <w:r>
              <w:rPr>
                <w:rFonts w:ascii="Calibri" w:hAnsi="Calibri"/>
                <w:b/>
                <w:color w:val="1B365D"/>
                <w:sz w:val="19"/>
              </w:rPr>
              <w:t>🛡️ CRITERIO DE PROPORCIONALIDAD Y DEFENSA ORAL (ANTI-OVERENGINEERING GATE)</w:t>
            </w:r>
          </w:p>
          <w:p>
            <w:pPr>
              <w:keepNext/>
              <w:spacing w:before="20" w:after="40" w:line="264" w:lineRule="auto"/>
            </w:pPr>
            <w:r>
              <w:rPr>
                <w:rFonts w:ascii="Calibri" w:hAnsi="Calibri"/>
                <w:color w:val="1F2937"/>
                <w:sz w:val="18"/>
              </w:rPr>
              <w:t>Este diseño elimina de raíz abstracciones prematuras que sobrecargaban versiones anteriores: criptografía asimétrica por hardware en microcontroladores, tokens de aprovisionamiento de fábrica a 128 bits, sincronización obligatoria RTC/NTP y particiones NVS en memoria flash.</w:t>
            </w:r>
          </w:p>
          <w:p>
            <w:pPr>
              <w:spacing w:before="20" w:after="40" w:line="264" w:lineRule="auto"/>
            </w:pPr>
            <w:r>
              <w:rPr>
                <w:rFonts w:ascii="Calibri" w:hAnsi="Calibri"/>
                <w:color w:val="1F2937"/>
                <w:sz w:val="18"/>
              </w:rPr>
              <w:t>Criterio Rector: Un estudiante de ingeniería de sistemas debe ser capaz de dibujar este modelo en un tablero y defenderlo con total soltura en 5 minutos ante el docente examinador, demostrando maestría en Clean Architecture y proporcionalidad tecnológica.</w:t>
            </w:r>
          </w:p>
        </w:tc>
      </w:tr>
    </w:tbl>
    <w:p>
      <w:pPr>
        <w:spacing w:before="0" w:after="60"/>
      </w:pPr>
    </w:p>
    <w:p>
      <w:pPr>
        <w:keepNext/>
        <w:spacing w:before="200" w:after="60"/>
      </w:pPr>
      <w:r>
        <w:rPr>
          <w:rFonts w:ascii="Calibri" w:hAnsi="Calibri"/>
          <w:b/>
          <w:color w:val="1B365D"/>
          <w:sz w:val="25"/>
        </w:rPr>
        <w:t>2. Roles del Sistema y Gestión de Usuarios</w:t>
      </w:r>
    </w:p>
    <w:p>
      <w:pPr>
        <w:keepNext w:val="0"/>
        <w:spacing w:before="0" w:after="60" w:line="271" w:lineRule="auto"/>
      </w:pPr>
      <w:r>
        <w:rPr>
          <w:rFonts w:ascii="Calibri" w:hAnsi="Calibri"/>
          <w:color w:val="1F2937"/>
          <w:sz w:val="19"/>
        </w:rPr>
        <w:t>Para mantener el sistema seguro, conciso y fácil de gobernar, se definen estrictamente dos roles sin jerarquías intermedias ni roles superfluos:</w:t>
      </w:r>
    </w:p>
    <w:p>
      <w:pPr>
        <w:keepNext/>
        <w:spacing w:before="80" w:after="40"/>
        <w:jc w:val="center"/>
      </w:pPr>
      <w:r>
        <w:drawing>
          <wp:inline xmlns:a="http://schemas.openxmlformats.org/drawingml/2006/main" xmlns:pic="http://schemas.openxmlformats.org/drawingml/2006/picture">
            <wp:extent cx="5486400" cy="3241570"/>
            <wp:docPr id="1" name="Picture 1"/>
            <wp:cNvGraphicFramePr>
              <a:graphicFrameLocks noChangeAspect="1"/>
            </wp:cNvGraphicFramePr>
            <a:graphic>
              <a:graphicData uri="http://schemas.openxmlformats.org/drawingml/2006/picture">
                <pic:pic>
                  <pic:nvPicPr>
                    <pic:cNvPr id="0" name="diag1_roles.png"/>
                    <pic:cNvPicPr/>
                  </pic:nvPicPr>
                  <pic:blipFill>
                    <a:blip r:embed="rId11"/>
                    <a:stretch>
                      <a:fillRect/>
                    </a:stretch>
                  </pic:blipFill>
                  <pic:spPr>
                    <a:xfrm>
                      <a:off x="0" y="0"/>
                      <a:ext cx="5486400" cy="3241570"/>
                    </a:xfrm>
                    <a:prstGeom prst="rect"/>
                  </pic:spPr>
                </pic:pic>
              </a:graphicData>
            </a:graphic>
          </wp:inline>
        </w:drawing>
      </w:r>
    </w:p>
    <w:p>
      <w:pPr>
        <w:spacing w:before="20" w:after="120"/>
        <w:jc w:val="center"/>
      </w:pPr>
      <w:r>
        <w:rPr>
          <w:rFonts w:ascii="Calibri" w:hAnsi="Calibri"/>
          <w:i/>
          <w:color w:val="4B5563"/>
          <w:sz w:val="17"/>
        </w:rPr>
        <w:t>Figura 1: Arquitectura de Roles del Sistema — Curaduría Agronómica vs. Propiedad de Hardware.</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520"/>
        <w:gridCol w:w="2520"/>
        <w:gridCol w:w="2520"/>
        <w:gridCol w:w="2520"/>
      </w:tblGrid>
      <w:tr>
        <w:trPr>
          <w:cantSplit/>
          <w:tblHeader/>
        </w:trPr>
        <w:tc>
          <w:tcPr>
            <w:tcW w:type="dxa" w:w="1728"/>
            <w:shd w:fill="1B365D"/>
            <w:tcMar>
              <w:top w:w="60" w:type="dxa"/>
              <w:bottom w:w="60" w:type="dxa"/>
              <w:left w:w="70" w:type="dxa"/>
              <w:right w:w="70" w:type="dxa"/>
            </w:tcMar>
          </w:tcPr>
          <w:p>
            <w:pPr>
              <w:jc w:val="center"/>
            </w:pPr>
            <w:r>
              <w:rPr>
                <w:rFonts w:ascii="Calibri" w:hAnsi="Calibri"/>
                <w:b/>
                <w:color w:val="FFFFFF"/>
                <w:sz w:val="17"/>
              </w:rPr>
              <w:t>Rol</w:t>
            </w:r>
          </w:p>
        </w:tc>
        <w:tc>
          <w:tcPr>
            <w:tcW w:type="dxa" w:w="2592"/>
            <w:shd w:fill="1B365D"/>
            <w:tcMar>
              <w:top w:w="60" w:type="dxa"/>
              <w:bottom w:w="60" w:type="dxa"/>
              <w:left w:w="70" w:type="dxa"/>
              <w:right w:w="70" w:type="dxa"/>
            </w:tcMar>
          </w:tcPr>
          <w:p>
            <w:pPr>
              <w:jc w:val="center"/>
            </w:pPr>
            <w:r>
              <w:rPr>
                <w:rFonts w:ascii="Calibri" w:hAnsi="Calibri"/>
                <w:b/>
                <w:color w:val="FFFFFF"/>
                <w:sz w:val="17"/>
              </w:rPr>
              <w:t>Identificador</w:t>
            </w:r>
          </w:p>
        </w:tc>
        <w:tc>
          <w:tcPr>
            <w:tcW w:type="dxa" w:w="3168"/>
            <w:shd w:fill="1B365D"/>
            <w:tcMar>
              <w:top w:w="60" w:type="dxa"/>
              <w:bottom w:w="60" w:type="dxa"/>
              <w:left w:w="70" w:type="dxa"/>
              <w:right w:w="70" w:type="dxa"/>
            </w:tcMar>
          </w:tcPr>
          <w:p>
            <w:pPr>
              <w:jc w:val="center"/>
            </w:pPr>
            <w:r>
              <w:rPr>
                <w:rFonts w:ascii="Calibri" w:hAnsi="Calibri"/>
                <w:b/>
                <w:color w:val="FFFFFF"/>
                <w:sz w:val="17"/>
              </w:rPr>
              <w:t>Alcance y Responsabilidad</w:t>
            </w:r>
          </w:p>
        </w:tc>
        <w:tc>
          <w:tcPr>
            <w:tcW w:type="dxa" w:w="2592"/>
            <w:shd w:fill="1B365D"/>
            <w:tcMar>
              <w:top w:w="60" w:type="dxa"/>
              <w:bottom w:w="60" w:type="dxa"/>
              <w:left w:w="70" w:type="dxa"/>
              <w:right w:w="70" w:type="dxa"/>
            </w:tcMar>
          </w:tcPr>
          <w:p>
            <w:pPr>
              <w:jc w:val="center"/>
            </w:pPr>
            <w:r>
              <w:rPr>
                <w:rFonts w:ascii="Calibri" w:hAnsi="Calibri"/>
                <w:b/>
                <w:color w:val="FFFFFF"/>
                <w:sz w:val="17"/>
              </w:rPr>
              <w:t>Capacidades de Especies</w:t>
            </w:r>
          </w:p>
        </w:tc>
      </w:tr>
      <w:tr>
        <w:trPr>
          <w:cantSplit/>
        </w:trPr>
        <w:tc>
          <w:tcPr>
            <w:tcW w:type="dxa" w:w="1728"/>
            <w:shd w:fill="F8FAFC"/>
            <w:tcMar>
              <w:top w:w="50" w:type="dxa"/>
              <w:bottom w:w="50" w:type="dxa"/>
              <w:left w:w="70" w:type="dxa"/>
              <w:right w:w="70" w:type="dxa"/>
            </w:tcMar>
          </w:tcPr>
          <w:p>
            <w:pPr>
              <w:spacing w:line="259" w:lineRule="auto" w:before="20" w:after="20"/>
            </w:pPr>
            <w:r>
              <w:rPr>
                <w:rFonts w:ascii="Calibri" w:hAnsi="Calibri"/>
                <w:b/>
                <w:color w:val="1B365D"/>
                <w:sz w:val="17"/>
              </w:rPr>
              <w:t>Usuario Regular</w:t>
            </w:r>
          </w:p>
        </w:tc>
        <w:tc>
          <w:tcPr>
            <w:tcW w:type="dxa" w:w="2592"/>
            <w:shd w:fill="F8FAFC"/>
            <w:tcMar>
              <w:top w:w="50" w:type="dxa"/>
              <w:bottom w:w="50" w:type="dxa"/>
              <w:left w:w="70" w:type="dxa"/>
              <w:right w:w="70" w:type="dxa"/>
            </w:tcMar>
          </w:tcPr>
          <w:p>
            <w:pPr>
              <w:spacing w:line="259" w:lineRule="auto" w:before="20" w:after="20"/>
            </w:pPr>
            <w:r>
              <w:rPr>
                <w:rFonts w:ascii="Calibri" w:hAnsi="Calibri"/>
                <w:b/>
                <w:color w:val="1B365D"/>
                <w:sz w:val="17"/>
              </w:rPr>
              <w:t>USER</w:t>
            </w:r>
          </w:p>
        </w:tc>
        <w:tc>
          <w:tcPr>
            <w:tcW w:type="dxa" w:w="3168"/>
            <w:shd w:fill="F8FAFC"/>
            <w:tcMar>
              <w:top w:w="50" w:type="dxa"/>
              <w:bottom w:w="50" w:type="dxa"/>
              <w:left w:w="70" w:type="dxa"/>
              <w:right w:w="70" w:type="dxa"/>
            </w:tcMar>
          </w:tcPr>
          <w:p>
            <w:pPr>
              <w:spacing w:line="259" w:lineRule="auto" w:before="20" w:after="20"/>
            </w:pPr>
            <w:r>
              <w:rPr>
                <w:rFonts w:ascii="Calibri" w:hAnsi="Calibri"/>
                <w:color w:val="1F2937"/>
                <w:sz w:val="17"/>
              </w:rPr>
              <w:t>Dueño de sus materas físicas y plantas sembradas. Visualiza diagnósticos y alertas en su dashboard.</w:t>
            </w:r>
          </w:p>
        </w:tc>
        <w:tc>
          <w:tcPr>
            <w:tcW w:type="dxa" w:w="2592"/>
            <w:shd w:fill="F8FAFC"/>
            <w:tcMar>
              <w:top w:w="50" w:type="dxa"/>
              <w:bottom w:w="50" w:type="dxa"/>
              <w:left w:w="70" w:type="dxa"/>
              <w:right w:w="70" w:type="dxa"/>
            </w:tcMar>
          </w:tcPr>
          <w:p>
            <w:pPr>
              <w:spacing w:line="259" w:lineRule="auto" w:before="20" w:after="20"/>
            </w:pPr>
            <w:r>
              <w:rPr>
                <w:rFonts w:ascii="Calibri" w:hAnsi="Calibri"/>
                <w:color w:val="1F2937"/>
                <w:sz w:val="17"/>
              </w:rPr>
              <w:t>Lectura pública del catálogo. NO puede crear ni editar especies globales.</w:t>
            </w:r>
          </w:p>
        </w:tc>
      </w:tr>
      <w:tr>
        <w:trPr>
          <w:cantSplit/>
        </w:trPr>
        <w:tc>
          <w:tcPr>
            <w:tcW w:type="dxa" w:w="1728"/>
            <w:shd w:fill="FFFFFF"/>
            <w:tcMar>
              <w:top w:w="50" w:type="dxa"/>
              <w:bottom w:w="50" w:type="dxa"/>
              <w:left w:w="70" w:type="dxa"/>
              <w:right w:w="70" w:type="dxa"/>
            </w:tcMar>
          </w:tcPr>
          <w:p>
            <w:pPr>
              <w:spacing w:line="259" w:lineRule="auto" w:before="20" w:after="20"/>
            </w:pPr>
            <w:r>
              <w:rPr>
                <w:rFonts w:ascii="Calibri" w:hAnsi="Calibri"/>
                <w:b/>
                <w:color w:val="1B365D"/>
                <w:sz w:val="17"/>
              </w:rPr>
              <w:t>Superadministrador</w:t>
            </w:r>
          </w:p>
        </w:tc>
        <w:tc>
          <w:tcPr>
            <w:tcW w:type="dxa" w:w="2592"/>
            <w:shd w:fill="FFFFFF"/>
            <w:tcMar>
              <w:top w:w="50" w:type="dxa"/>
              <w:bottom w:w="50" w:type="dxa"/>
              <w:left w:w="70" w:type="dxa"/>
              <w:right w:w="70" w:type="dxa"/>
            </w:tcMar>
          </w:tcPr>
          <w:p>
            <w:pPr>
              <w:spacing w:line="259" w:lineRule="auto" w:before="20" w:after="20"/>
            </w:pPr>
            <w:r>
              <w:rPr>
                <w:rFonts w:ascii="Calibri" w:hAnsi="Calibri"/>
                <w:b/>
                <w:color w:val="1B365D"/>
                <w:sz w:val="17"/>
              </w:rPr>
              <w:t>SUPERADMIN</w:t>
            </w:r>
          </w:p>
        </w:tc>
        <w:tc>
          <w:tcPr>
            <w:tcW w:type="dxa" w:w="3168"/>
            <w:shd w:fill="FFFFFF"/>
            <w:tcMar>
              <w:top w:w="50" w:type="dxa"/>
              <w:bottom w:w="50" w:type="dxa"/>
              <w:left w:w="70" w:type="dxa"/>
              <w:right w:w="70" w:type="dxa"/>
            </w:tcMar>
          </w:tcPr>
          <w:p>
            <w:pPr>
              <w:spacing w:line="259" w:lineRule="auto" w:before="20" w:after="20"/>
            </w:pPr>
            <w:r>
              <w:rPr>
                <w:rFonts w:ascii="Calibri" w:hAnsi="Calibri"/>
                <w:color w:val="1F2937"/>
                <w:sz w:val="17"/>
              </w:rPr>
              <w:t>Curador agronómico y guardián de la base de datos oficial del sistema.</w:t>
            </w:r>
          </w:p>
        </w:tc>
        <w:tc>
          <w:tcPr>
            <w:tcW w:type="dxa" w:w="2592"/>
            <w:shd w:fill="FFFFFF"/>
            <w:tcMar>
              <w:top w:w="50" w:type="dxa"/>
              <w:bottom w:w="50" w:type="dxa"/>
              <w:left w:w="70" w:type="dxa"/>
              <w:right w:w="70" w:type="dxa"/>
            </w:tcMar>
          </w:tcPr>
          <w:p>
            <w:pPr>
              <w:spacing w:line="259" w:lineRule="auto" w:before="20" w:after="20"/>
            </w:pPr>
            <w:r>
              <w:rPr>
                <w:rFonts w:ascii="Calibri" w:hAnsi="Calibri"/>
                <w:color w:val="1F2937"/>
                <w:sz w:val="17"/>
              </w:rPr>
              <w:t>ÚNICO facultado para dar de alta nuevas especies botánicas y definir rangos.</w:t>
            </w:r>
          </w:p>
        </w:tc>
      </w:tr>
    </w:tbl>
    <w:p>
      <w:pPr>
        <w:spacing w:before="20" w:after="60"/>
      </w:pPr>
    </w:p>
    <w:p>
      <w:pPr>
        <w:keepNext/>
        <w:spacing w:before="160" w:after="40"/>
      </w:pPr>
      <w:r>
        <w:rPr>
          <w:rFonts w:ascii="Calibri" w:hAnsi="Calibri"/>
          <w:b/>
          <w:color w:val="1E7E34"/>
          <w:sz w:val="21"/>
        </w:rPr>
        <w:t>2.1 El Usuario Regular (USER)</w:t>
      </w:r>
    </w:p>
    <w:p>
      <w:pPr>
        <w:keepNext w:val="0"/>
        <w:spacing w:before="0" w:after="60" w:line="271" w:lineRule="auto"/>
      </w:pPr>
      <w:r>
        <w:rPr>
          <w:rFonts w:ascii="Calibri" w:hAnsi="Calibri"/>
          <w:color w:val="1F2937"/>
          <w:sz w:val="19"/>
        </w:rPr>
        <w:t>• Se registra mediante correo electrónico y contraseña (hasheada en almacenamiento seguro con salt).</w:t>
        <w:br/>
        <w:t>• Es el titular exclusivo de sus materas físicas vinculadas y de las plantas vivas sembradas en ellas.</w:t>
        <w:br/>
        <w:t>• Puede consultar en cualquier momento la lista de especies botánicas soportadas en la plataforma.</w:t>
        <w:br/>
        <w:t>• Restricción fundamental de seguridad y dominio: El usuario regular NO puede registrar especies nuevas en el catálogo oficial de la plataforma.</w:t>
      </w:r>
    </w:p>
    <w:p>
      <w:pPr>
        <w:keepNext/>
        <w:spacing w:before="160" w:after="40"/>
      </w:pPr>
      <w:r>
        <w:rPr>
          <w:rFonts w:ascii="Calibri" w:hAnsi="Calibri"/>
          <w:b/>
          <w:color w:val="1E7E34"/>
          <w:sz w:val="21"/>
        </w:rPr>
        <w:t>2.2 El Superadministrador (SUPERADMIN)</w:t>
      </w:r>
    </w:p>
    <w:p>
      <w:pPr>
        <w:keepNext w:val="0"/>
        <w:spacing w:before="0" w:after="60" w:line="271" w:lineRule="auto"/>
      </w:pPr>
      <w:r>
        <w:rPr>
          <w:rFonts w:ascii="Calibri" w:hAnsi="Calibri"/>
          <w:color w:val="1F2937"/>
          <w:sz w:val="19"/>
        </w:rPr>
        <w:t>• Usuario con privilegios elevados de curaduría agronómica y administración del sistema.</w:t>
        <w:br/>
        <w:t>• Es el único actor facultado para invocar el endpoint protegido POST /api/v1/especies, creando fichas botánicas oficiales con sus rangos agronómicos de referencia (humedad %, iluminancia lux, temperatura °C).</w:t>
        <w:br/>
        <w:t>• Puede corregir o normalizar parámetros ante nuevas publicaciones científicas o calibraciones de campo.</w:t>
      </w:r>
    </w:p>
    <w:p>
      <w:pPr>
        <w:keepNext/>
        <w:spacing w:before="160" w:after="40"/>
      </w:pPr>
      <w:r>
        <w:rPr>
          <w:rFonts w:ascii="Calibri" w:hAnsi="Calibri"/>
          <w:b/>
          <w:color w:val="1E7E34"/>
          <w:sz w:val="21"/>
        </w:rPr>
        <w:t>2.3 ¿Por qué es INDISPENSABLE un Superadmin para las Especies?</w:t>
      </w:r>
    </w:p>
    <w:p>
      <w:pPr>
        <w:keepNext w:val="0"/>
        <w:spacing w:before="0" w:after="60" w:line="271" w:lineRule="auto"/>
      </w:pPr>
      <w:r>
        <w:rPr>
          <w:rFonts w:ascii="Calibri" w:hAnsi="Calibri"/>
          <w:color w:val="1F2937"/>
          <w:sz w:val="19"/>
        </w:rPr>
        <w:t>Esta separación no responde a un capricho administrativo, sino a una decisión crítica de arquitectura de software que previene dos fallos graves que quebrarían el funcionamiento de la aplicación:</w:t>
      </w:r>
    </w:p>
    <w:tbl>
      <w:tblPr>
        <w:tblW w:type="auto" w:w="0"/>
        <w:jc w:val="center"/>
        <w:tblLayout w:type="fixed"/>
        <w:tblLook w:firstColumn="1" w:firstRow="1" w:lastColumn="0" w:lastRow="0" w:noHBand="0" w:noVBand="1" w:val="04A0"/>
        <w:tblBorders>
          <w:top w:val="none"/>
          <w:bottom w:val="none"/>
          <w:insideH w:val="none"/>
          <w:insideV w:val="none"/>
          <w:left w:val="single" w:sz="24" w:space="0" w:color="B94A04"/>
          <w:right w:val="none"/>
        </w:tblBorders>
      </w:tblPr>
      <w:tblGrid>
        <w:gridCol w:w="10080"/>
      </w:tblGrid>
      <w:tr>
        <w:trPr>
          <w:cantSplit/>
        </w:trPr>
        <w:tc>
          <w:tcPr>
            <w:tcW w:type="dxa" w:w="10080"/>
            <w:shd w:fill="FFF8F0"/>
            <w:tcMar>
              <w:top w:w="70" w:type="dxa"/>
              <w:bottom w:w="70" w:type="dxa"/>
              <w:left w:w="130" w:type="dxa"/>
              <w:right w:w="100" w:type="dxa"/>
            </w:tcMar>
          </w:tcPr>
          <w:p>
            <w:pPr>
              <w:keepNext/>
              <w:spacing w:before="0" w:after="40" w:line="264" w:lineRule="auto"/>
            </w:pPr>
            <w:r>
              <w:rPr>
                <w:rFonts w:ascii="Calibri" w:hAnsi="Calibri"/>
                <w:b/>
                <w:color w:val="B94A04"/>
                <w:sz w:val="19"/>
              </w:rPr>
              <w:t>⚙️ JUSTIFICACIÓN DE INGENIERÍA: LOS 2 MOTIVOS CENTRALES DEL SUPERADMIN</w:t>
            </w:r>
          </w:p>
          <w:p>
            <w:pPr>
              <w:keepNext/>
              <w:spacing w:before="20" w:after="40" w:line="264" w:lineRule="auto"/>
            </w:pPr>
            <w:r>
              <w:rPr>
                <w:rFonts w:ascii="Calibri" w:hAnsi="Calibri"/>
                <w:color w:val="1F2937"/>
                <w:sz w:val="18"/>
              </w:rPr>
              <w:t>1. Problema del Catálogo Caótico (Fragmentación y Basura): Si los usuarios crearan libremente especies, en cuestión de días la base de datos se llenaría de duplicados desordenados: 'Tomate', 'tomate', 'Tomate cherry', 'tomatico' y 'Solanum lycopersicum'. Cada uno asociado a una matera distinta, haciendo inviable la analítica, las búsquedas cruzadas y la comparativa agronómica entre cultivos.</w:t>
            </w:r>
          </w:p>
          <w:p>
            <w:pPr>
              <w:spacing w:before="20" w:after="40" w:line="264" w:lineRule="auto"/>
            </w:pPr>
            <w:r>
              <w:rPr>
                <w:rFonts w:ascii="Calibri" w:hAnsi="Calibri"/>
                <w:color w:val="1F2937"/>
                <w:sz w:val="18"/>
              </w:rPr>
              <w:t>2. Problema de la Integridad Agronómica y el Motor de Reglas: El valor central de SmartPlantBase reside en su EvaluadorDiagnostico, el cual compara lecturas físicas contra rangos biológicos óptimos. Si un usuario ingresa una especie con límites absurdos (ej. temperatura óptima de 95°C o humedad del 2%), el motor generará diagnósticos fallidos o recomendaciones que ahoguen o sequen la planta. El Superadmin actúa como curador botánico oficial, garantizando la validez agronómica de la plataforma.</w:t>
            </w:r>
          </w:p>
        </w:tc>
      </w:tr>
    </w:tbl>
    <w:p>
      <w:pPr>
        <w:spacing w:before="0" w:after="60"/>
      </w:pPr>
    </w:p>
    <w:p>
      <w:pPr>
        <w:keepNext/>
        <w:spacing w:before="200" w:after="60"/>
      </w:pPr>
      <w:r>
        <w:rPr>
          <w:rFonts w:ascii="Calibri" w:hAnsi="Calibri"/>
          <w:b/>
          <w:color w:val="1B365D"/>
          <w:sz w:val="25"/>
        </w:rPr>
        <w:t>3. Modelo Conceptual: La Tríada Clave</w:t>
      </w:r>
    </w:p>
    <w:p>
      <w:pPr>
        <w:keepNext w:val="0"/>
        <w:spacing w:before="0" w:after="60" w:line="271" w:lineRule="auto"/>
      </w:pPr>
      <w:r>
        <w:rPr>
          <w:rFonts w:ascii="Calibri" w:hAnsi="Calibri"/>
          <w:color w:val="1F2937"/>
          <w:sz w:val="19"/>
        </w:rPr>
        <w:t>Un error arquitectónico habitual en proyectos IoT es fusionar la matera física con la planta viva en una sola tabla o entidad. En el dominio real existen tres abstracciones con ciclos de vida totalmente disjuntos:</w:t>
      </w:r>
    </w:p>
    <w:p>
      <w:pPr>
        <w:keepNext/>
        <w:spacing w:before="80" w:after="40"/>
        <w:jc w:val="center"/>
      </w:pPr>
      <w:r>
        <w:drawing>
          <wp:inline xmlns:a="http://schemas.openxmlformats.org/drawingml/2006/main" xmlns:pic="http://schemas.openxmlformats.org/drawingml/2006/picture">
            <wp:extent cx="6217920" cy="1142067"/>
            <wp:docPr id="2" name="Picture 2"/>
            <wp:cNvGraphicFramePr>
              <a:graphicFrameLocks noChangeAspect="1"/>
            </wp:cNvGraphicFramePr>
            <a:graphic>
              <a:graphicData uri="http://schemas.openxmlformats.org/drawingml/2006/picture">
                <pic:pic>
                  <pic:nvPicPr>
                    <pic:cNvPr id="0" name="diag2_triada.png"/>
                    <pic:cNvPicPr/>
                  </pic:nvPicPr>
                  <pic:blipFill>
                    <a:blip r:embed="rId12"/>
                    <a:stretch>
                      <a:fillRect/>
                    </a:stretch>
                  </pic:blipFill>
                  <pic:spPr>
                    <a:xfrm>
                      <a:off x="0" y="0"/>
                      <a:ext cx="6217920" cy="1142067"/>
                    </a:xfrm>
                    <a:prstGeom prst="rect"/>
                  </pic:spPr>
                </pic:pic>
              </a:graphicData>
            </a:graphic>
          </wp:inline>
        </w:drawing>
      </w:r>
    </w:p>
    <w:p>
      <w:pPr>
        <w:spacing w:before="20" w:after="120"/>
        <w:jc w:val="center"/>
      </w:pPr>
      <w:r>
        <w:rPr>
          <w:rFonts w:ascii="Calibri" w:hAnsi="Calibri"/>
          <w:i/>
          <w:color w:val="4B5563"/>
          <w:sz w:val="17"/>
        </w:rPr>
        <w:t>Figura 2: Modelo Conceptual de la Tríada Clave — Desacoplamiento de Hardware, Ser Vivo y Plantilla Botánica.</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016"/>
        <w:gridCol w:w="2016"/>
        <w:gridCol w:w="2016"/>
        <w:gridCol w:w="2016"/>
        <w:gridCol w:w="2016"/>
      </w:tblGrid>
      <w:tr>
        <w:trPr>
          <w:cantSplit/>
          <w:tblHeader/>
        </w:trPr>
        <w:tc>
          <w:tcPr>
            <w:tcW w:type="dxa" w:w="1584"/>
            <w:shd w:fill="1B365D"/>
            <w:tcMar>
              <w:top w:w="60" w:type="dxa"/>
              <w:bottom w:w="60" w:type="dxa"/>
              <w:left w:w="50" w:type="dxa"/>
              <w:right w:w="50" w:type="dxa"/>
            </w:tcMar>
          </w:tcPr>
          <w:p>
            <w:pPr>
              <w:jc w:val="center"/>
            </w:pPr>
            <w:r>
              <w:rPr>
                <w:rFonts w:ascii="Calibri" w:hAnsi="Calibri"/>
                <w:b/>
                <w:color w:val="FFFFFF"/>
                <w:sz w:val="16"/>
              </w:rPr>
              <w:t>Concepto</w:t>
            </w:r>
          </w:p>
        </w:tc>
        <w:tc>
          <w:tcPr>
            <w:tcW w:type="dxa" w:w="2448"/>
            <w:shd w:fill="1B365D"/>
            <w:tcMar>
              <w:top w:w="60" w:type="dxa"/>
              <w:bottom w:w="60" w:type="dxa"/>
              <w:left w:w="50" w:type="dxa"/>
              <w:right w:w="50" w:type="dxa"/>
            </w:tcMar>
          </w:tcPr>
          <w:p>
            <w:pPr>
              <w:jc w:val="center"/>
            </w:pPr>
            <w:r>
              <w:rPr>
                <w:rFonts w:ascii="Calibri" w:hAnsi="Calibri"/>
                <w:b/>
                <w:color w:val="FFFFFF"/>
                <w:sz w:val="16"/>
              </w:rPr>
              <w:t>¿Qué es en la realidad?</w:t>
            </w:r>
          </w:p>
        </w:tc>
        <w:tc>
          <w:tcPr>
            <w:tcW w:type="dxa" w:w="2016"/>
            <w:shd w:fill="1B365D"/>
            <w:tcMar>
              <w:top w:w="60" w:type="dxa"/>
              <w:bottom w:w="60" w:type="dxa"/>
              <w:left w:w="50" w:type="dxa"/>
              <w:right w:w="50" w:type="dxa"/>
            </w:tcMar>
          </w:tcPr>
          <w:p>
            <w:pPr>
              <w:jc w:val="center"/>
            </w:pPr>
            <w:r>
              <w:rPr>
                <w:rFonts w:ascii="Calibri" w:hAnsi="Calibri"/>
                <w:b/>
                <w:color w:val="FFFFFF"/>
                <w:sz w:val="16"/>
              </w:rPr>
              <w:t>¿Quién lo administra?</w:t>
            </w:r>
          </w:p>
        </w:tc>
        <w:tc>
          <w:tcPr>
            <w:tcW w:type="dxa" w:w="1728"/>
            <w:shd w:fill="1B365D"/>
            <w:tcMar>
              <w:top w:w="60" w:type="dxa"/>
              <w:bottom w:w="60" w:type="dxa"/>
              <w:left w:w="50" w:type="dxa"/>
              <w:right w:w="50" w:type="dxa"/>
            </w:tcMar>
          </w:tcPr>
          <w:p>
            <w:pPr>
              <w:jc w:val="center"/>
            </w:pPr>
            <w:r>
              <w:rPr>
                <w:rFonts w:ascii="Calibri" w:hAnsi="Calibri"/>
                <w:b/>
                <w:color w:val="FFFFFF"/>
                <w:sz w:val="16"/>
              </w:rPr>
              <w:t>Identificador</w:t>
            </w:r>
          </w:p>
        </w:tc>
        <w:tc>
          <w:tcPr>
            <w:tcW w:type="dxa" w:w="2304"/>
            <w:shd w:fill="1B365D"/>
            <w:tcMar>
              <w:top w:w="60" w:type="dxa"/>
              <w:bottom w:w="60" w:type="dxa"/>
              <w:left w:w="50" w:type="dxa"/>
              <w:right w:w="50" w:type="dxa"/>
            </w:tcMar>
          </w:tcPr>
          <w:p>
            <w:pPr>
              <w:jc w:val="center"/>
            </w:pPr>
            <w:r>
              <w:rPr>
                <w:rFonts w:ascii="Calibri" w:hAnsi="Calibri"/>
                <w:b/>
                <w:color w:val="FFFFFF"/>
                <w:sz w:val="16"/>
              </w:rPr>
              <w:t>Ejemplo Práctico</w:t>
            </w:r>
          </w:p>
        </w:tc>
      </w:tr>
      <w:tr>
        <w:trPr>
          <w:cantSplit/>
        </w:trPr>
        <w:tc>
          <w:tcPr>
            <w:tcW w:type="dxa" w:w="1584"/>
            <w:shd w:fill="F8FAFC"/>
            <w:tcMar>
              <w:top w:w="50" w:type="dxa"/>
              <w:bottom w:w="50" w:type="dxa"/>
              <w:left w:w="50" w:type="dxa"/>
              <w:right w:w="50" w:type="dxa"/>
            </w:tcMar>
          </w:tcPr>
          <w:p>
            <w:pPr>
              <w:spacing w:line="259" w:lineRule="auto" w:before="20" w:after="20"/>
            </w:pPr>
            <w:r>
              <w:rPr>
                <w:rFonts w:ascii="Calibri" w:hAnsi="Calibri"/>
                <w:b/>
                <w:color w:val="1B365D"/>
                <w:sz w:val="16"/>
              </w:rPr>
              <w:t>Especie</w:t>
            </w:r>
          </w:p>
        </w:tc>
        <w:tc>
          <w:tcPr>
            <w:tcW w:type="dxa" w:w="2448"/>
            <w:shd w:fill="F8FAFC"/>
            <w:tcMar>
              <w:top w:w="50" w:type="dxa"/>
              <w:bottom w:w="50" w:type="dxa"/>
              <w:left w:w="50" w:type="dxa"/>
              <w:right w:w="50" w:type="dxa"/>
            </w:tcMar>
          </w:tcPr>
          <w:p>
            <w:pPr>
              <w:spacing w:line="259" w:lineRule="auto" w:before="20" w:after="20"/>
            </w:pPr>
            <w:r>
              <w:rPr>
                <w:rFonts w:ascii="Calibri" w:hAnsi="Calibri"/>
                <w:color w:val="1F2937"/>
                <w:sz w:val="16"/>
              </w:rPr>
              <w:t>Ficha técnica botánica con rangos agronómicos de supervivencia y bienestar.</w:t>
            </w:r>
          </w:p>
        </w:tc>
        <w:tc>
          <w:tcPr>
            <w:tcW w:type="dxa" w:w="2016"/>
            <w:shd w:fill="F8FAFC"/>
            <w:tcMar>
              <w:top w:w="50" w:type="dxa"/>
              <w:bottom w:w="50" w:type="dxa"/>
              <w:left w:w="50" w:type="dxa"/>
              <w:right w:w="50" w:type="dxa"/>
            </w:tcMar>
          </w:tcPr>
          <w:p>
            <w:pPr>
              <w:spacing w:line="259" w:lineRule="auto" w:before="20" w:after="20"/>
            </w:pPr>
            <w:r>
              <w:rPr>
                <w:rFonts w:ascii="Calibri" w:hAnsi="Calibri"/>
                <w:color w:val="1F2937"/>
                <w:sz w:val="16"/>
              </w:rPr>
              <w:t>Superadmin</w:t>
            </w:r>
          </w:p>
        </w:tc>
        <w:tc>
          <w:tcPr>
            <w:tcW w:type="dxa" w:w="1728"/>
            <w:shd w:fill="F8FAFC"/>
            <w:tcMar>
              <w:top w:w="50" w:type="dxa"/>
              <w:bottom w:w="50" w:type="dxa"/>
              <w:left w:w="50" w:type="dxa"/>
              <w:right w:w="50" w:type="dxa"/>
            </w:tcMar>
          </w:tcPr>
          <w:p>
            <w:pPr>
              <w:spacing w:line="259" w:lineRule="auto" w:before="20" w:after="20"/>
            </w:pPr>
            <w:r>
              <w:rPr>
                <w:rFonts w:ascii="Calibri" w:hAnsi="Calibri"/>
                <w:color w:val="1F2937"/>
                <w:sz w:val="16"/>
              </w:rPr>
              <w:t>Nombre botánico único</w:t>
            </w:r>
          </w:p>
        </w:tc>
        <w:tc>
          <w:tcPr>
            <w:tcW w:type="dxa" w:w="2304"/>
            <w:shd w:fill="F8FAFC"/>
            <w:tcMar>
              <w:top w:w="50" w:type="dxa"/>
              <w:bottom w:w="50" w:type="dxa"/>
              <w:left w:w="50" w:type="dxa"/>
              <w:right w:w="50" w:type="dxa"/>
            </w:tcMar>
          </w:tcPr>
          <w:p>
            <w:pPr>
              <w:spacing w:line="259" w:lineRule="auto" w:before="20" w:after="20"/>
            </w:pPr>
            <w:r>
              <w:rPr>
                <w:rFonts w:ascii="Calibri" w:hAnsi="Calibri"/>
                <w:color w:val="1F2937"/>
                <w:sz w:val="16"/>
              </w:rPr>
              <w:t>Albahaca (Ocimum basilicum), Sansevieria</w:t>
            </w:r>
          </w:p>
        </w:tc>
      </w:tr>
      <w:tr>
        <w:trPr>
          <w:cantSplit/>
        </w:trPr>
        <w:tc>
          <w:tcPr>
            <w:tcW w:type="dxa" w:w="1584"/>
            <w:shd w:fill="FFFFFF"/>
            <w:tcMar>
              <w:top w:w="50" w:type="dxa"/>
              <w:bottom w:w="50" w:type="dxa"/>
              <w:left w:w="50" w:type="dxa"/>
              <w:right w:w="50" w:type="dxa"/>
            </w:tcMar>
          </w:tcPr>
          <w:p>
            <w:pPr>
              <w:spacing w:line="259" w:lineRule="auto" w:before="20" w:after="20"/>
            </w:pPr>
            <w:r>
              <w:rPr>
                <w:rFonts w:ascii="Calibri" w:hAnsi="Calibri"/>
                <w:b/>
                <w:color w:val="1B365D"/>
                <w:sz w:val="16"/>
              </w:rPr>
              <w:t>Matera</w:t>
            </w:r>
          </w:p>
        </w:tc>
        <w:tc>
          <w:tcPr>
            <w:tcW w:type="dxa" w:w="2448"/>
            <w:shd w:fill="FFFFFF"/>
            <w:tcMar>
              <w:top w:w="50" w:type="dxa"/>
              <w:bottom w:w="50" w:type="dxa"/>
              <w:left w:w="50" w:type="dxa"/>
              <w:right w:w="50" w:type="dxa"/>
            </w:tcMar>
          </w:tcPr>
          <w:p>
            <w:pPr>
              <w:spacing w:line="259" w:lineRule="auto" w:before="20" w:after="20"/>
            </w:pPr>
            <w:r>
              <w:rPr>
                <w:rFonts w:ascii="Calibri" w:hAnsi="Calibri"/>
                <w:color w:val="1F2937"/>
                <w:sz w:val="16"/>
              </w:rPr>
              <w:t>Recipiente físico contenedor con circuito electrónico ESP32 empotrado.</w:t>
            </w:r>
          </w:p>
        </w:tc>
        <w:tc>
          <w:tcPr>
            <w:tcW w:type="dxa" w:w="2016"/>
            <w:shd w:fill="FFFFFF"/>
            <w:tcMar>
              <w:top w:w="50" w:type="dxa"/>
              <w:bottom w:w="50" w:type="dxa"/>
              <w:left w:w="50" w:type="dxa"/>
              <w:right w:w="50" w:type="dxa"/>
            </w:tcMar>
          </w:tcPr>
          <w:p>
            <w:pPr>
              <w:spacing w:line="259" w:lineRule="auto" w:before="20" w:after="20"/>
            </w:pPr>
            <w:r>
              <w:rPr>
                <w:rFonts w:ascii="Calibri" w:hAnsi="Calibri"/>
                <w:color w:val="1F2937"/>
                <w:sz w:val="16"/>
              </w:rPr>
              <w:t>Fabricante / Sistema</w:t>
            </w:r>
          </w:p>
        </w:tc>
        <w:tc>
          <w:tcPr>
            <w:tcW w:type="dxa" w:w="1728"/>
            <w:shd w:fill="FFFFFF"/>
            <w:tcMar>
              <w:top w:w="50" w:type="dxa"/>
              <w:bottom w:w="50" w:type="dxa"/>
              <w:left w:w="50" w:type="dxa"/>
              <w:right w:w="50" w:type="dxa"/>
            </w:tcMar>
          </w:tcPr>
          <w:p>
            <w:pPr>
              <w:spacing w:line="259" w:lineRule="auto" w:before="20" w:after="20"/>
            </w:pPr>
            <w:r>
              <w:rPr>
                <w:rFonts w:ascii="Calibri" w:hAnsi="Calibri"/>
                <w:color w:val="1F2937"/>
                <w:sz w:val="16"/>
              </w:rPr>
              <w:t>Código QR físico único</w:t>
            </w:r>
          </w:p>
        </w:tc>
        <w:tc>
          <w:tcPr>
            <w:tcW w:type="dxa" w:w="2304"/>
            <w:shd w:fill="FFFFFF"/>
            <w:tcMar>
              <w:top w:w="50" w:type="dxa"/>
              <w:bottom w:w="50" w:type="dxa"/>
              <w:left w:w="50" w:type="dxa"/>
              <w:right w:w="50" w:type="dxa"/>
            </w:tcMar>
          </w:tcPr>
          <w:p>
            <w:pPr>
              <w:spacing w:line="259" w:lineRule="auto" w:before="20" w:after="20"/>
            </w:pPr>
            <w:r>
              <w:rPr>
                <w:rFonts w:ascii="Calibri" w:hAnsi="Calibri"/>
                <w:color w:val="1F2937"/>
                <w:sz w:val="16"/>
              </w:rPr>
              <w:t>MAT-001, MAT-002, MAT-045</w:t>
            </w:r>
          </w:p>
        </w:tc>
      </w:tr>
      <w:tr>
        <w:trPr>
          <w:cantSplit/>
        </w:trPr>
        <w:tc>
          <w:tcPr>
            <w:tcW w:type="dxa" w:w="1584"/>
            <w:shd w:fill="F8FAFC"/>
            <w:tcMar>
              <w:top w:w="50" w:type="dxa"/>
              <w:bottom w:w="50" w:type="dxa"/>
              <w:left w:w="50" w:type="dxa"/>
              <w:right w:w="50" w:type="dxa"/>
            </w:tcMar>
          </w:tcPr>
          <w:p>
            <w:pPr>
              <w:spacing w:line="259" w:lineRule="auto" w:before="20" w:after="20"/>
            </w:pPr>
            <w:r>
              <w:rPr>
                <w:rFonts w:ascii="Calibri" w:hAnsi="Calibri"/>
                <w:b/>
                <w:color w:val="1B365D"/>
                <w:sz w:val="16"/>
              </w:rPr>
              <w:t>Planta / Mata</w:t>
            </w:r>
          </w:p>
        </w:tc>
        <w:tc>
          <w:tcPr>
            <w:tcW w:type="dxa" w:w="2448"/>
            <w:shd w:fill="F8FAFC"/>
            <w:tcMar>
              <w:top w:w="50" w:type="dxa"/>
              <w:bottom w:w="50" w:type="dxa"/>
              <w:left w:w="50" w:type="dxa"/>
              <w:right w:w="50" w:type="dxa"/>
            </w:tcMar>
          </w:tcPr>
          <w:p>
            <w:pPr>
              <w:spacing w:line="259" w:lineRule="auto" w:before="20" w:after="20"/>
            </w:pPr>
            <w:r>
              <w:rPr>
                <w:rFonts w:ascii="Calibri" w:hAnsi="Calibri"/>
                <w:color w:val="1F2937"/>
                <w:sz w:val="16"/>
              </w:rPr>
              <w:t>Organismo vivo sembrado en la matera con ciclo de vida dinámico.</w:t>
            </w:r>
          </w:p>
        </w:tc>
        <w:tc>
          <w:tcPr>
            <w:tcW w:type="dxa" w:w="2016"/>
            <w:shd w:fill="F8FAFC"/>
            <w:tcMar>
              <w:top w:w="50" w:type="dxa"/>
              <w:bottom w:w="50" w:type="dxa"/>
              <w:left w:w="50" w:type="dxa"/>
              <w:right w:w="50" w:type="dxa"/>
            </w:tcMar>
          </w:tcPr>
          <w:p>
            <w:pPr>
              <w:spacing w:line="259" w:lineRule="auto" w:before="20" w:after="20"/>
            </w:pPr>
            <w:r>
              <w:rPr>
                <w:rFonts w:ascii="Calibri" w:hAnsi="Calibri"/>
                <w:color w:val="1F2937"/>
                <w:sz w:val="16"/>
              </w:rPr>
              <w:t>Usuario Regular</w:t>
            </w:r>
          </w:p>
        </w:tc>
        <w:tc>
          <w:tcPr>
            <w:tcW w:type="dxa" w:w="1728"/>
            <w:shd w:fill="F8FAFC"/>
            <w:tcMar>
              <w:top w:w="50" w:type="dxa"/>
              <w:bottom w:w="50" w:type="dxa"/>
              <w:left w:w="50" w:type="dxa"/>
              <w:right w:w="50" w:type="dxa"/>
            </w:tcMar>
          </w:tcPr>
          <w:p>
            <w:pPr>
              <w:spacing w:line="259" w:lineRule="auto" w:before="20" w:after="20"/>
            </w:pPr>
            <w:r>
              <w:rPr>
                <w:rFonts w:ascii="Calibri" w:hAnsi="Calibri"/>
                <w:color w:val="1F2937"/>
                <w:sz w:val="16"/>
              </w:rPr>
              <w:t>ID autogenerado (UUID)</w:t>
            </w:r>
          </w:p>
        </w:tc>
        <w:tc>
          <w:tcPr>
            <w:tcW w:type="dxa" w:w="2304"/>
            <w:shd w:fill="F8FAFC"/>
            <w:tcMar>
              <w:top w:w="50" w:type="dxa"/>
              <w:bottom w:w="50" w:type="dxa"/>
              <w:left w:w="50" w:type="dxa"/>
              <w:right w:w="50" w:type="dxa"/>
            </w:tcMar>
          </w:tcPr>
          <w:p>
            <w:pPr>
              <w:spacing w:line="259" w:lineRule="auto" w:before="20" w:after="20"/>
            </w:pPr>
            <w:r>
              <w:rPr>
                <w:rFonts w:ascii="Calibri" w:hAnsi="Calibri"/>
                <w:color w:val="1F2937"/>
                <w:sz w:val="16"/>
              </w:rPr>
              <w:t>'Mi Albahaca de la cocina', 'Cactus de sala'</w:t>
            </w:r>
          </w:p>
        </w:tc>
      </w:tr>
    </w:tbl>
    <w:p>
      <w:pPr>
        <w:spacing w:before="20" w:after="60"/>
      </w:pPr>
    </w:p>
    <w:p>
      <w:pPr>
        <w:keepNext w:val="0"/>
        <w:spacing w:before="0" w:after="60" w:line="271" w:lineRule="auto"/>
      </w:pPr>
      <w:r>
        <w:rPr>
          <w:rFonts w:ascii="Calibri" w:hAnsi="Calibri"/>
          <w:color w:val="1F2937"/>
          <w:sz w:val="19"/>
        </w:rPr>
        <w:t>Estructura de Relaciones del Modelo:</w:t>
        <w:br/>
        <w:t>• Usuario (1) posee muchas (*) Materas físicas vinculadas a su cuenta.</w:t>
        <w:br/>
        <w:t>• Matera (1) contiene (0..1) Planta viva en un momento dado.</w:t>
        <w:br/>
        <w:t>• Planta (*) es de tipo (1) Especie botánica del catálogo oficial curado.</w:t>
      </w:r>
    </w:p>
    <w:tbl>
      <w:tblPr>
        <w:tblW w:type="auto" w:w="0"/>
        <w:jc w:val="center"/>
        <w:tblLayout w:type="fixed"/>
        <w:tblLook w:firstColumn="1" w:firstRow="1" w:lastColumn="0" w:lastRow="0" w:noHBand="0" w:noVBand="1" w:val="04A0"/>
        <w:tblBorders>
          <w:top w:val="none"/>
          <w:bottom w:val="none"/>
          <w:insideH w:val="none"/>
          <w:insideV w:val="none"/>
          <w:left w:val="single" w:sz="24" w:space="0" w:color="1E7E34"/>
          <w:right w:val="none"/>
        </w:tblBorders>
      </w:tblPr>
      <w:tblGrid>
        <w:gridCol w:w="10080"/>
      </w:tblGrid>
      <w:tr>
        <w:trPr>
          <w:cantSplit/>
        </w:trPr>
        <w:tc>
          <w:tcPr>
            <w:tcW w:type="dxa" w:w="10080"/>
            <w:shd w:fill="F2F9F3"/>
            <w:tcMar>
              <w:top w:w="70" w:type="dxa"/>
              <w:bottom w:w="70" w:type="dxa"/>
              <w:left w:w="130" w:type="dxa"/>
              <w:right w:w="100" w:type="dxa"/>
            </w:tcMar>
          </w:tcPr>
          <w:p>
            <w:pPr>
              <w:keepNext/>
              <w:spacing w:before="0" w:after="40" w:line="264" w:lineRule="auto"/>
            </w:pPr>
            <w:r>
              <w:rPr>
                <w:rFonts w:ascii="Calibri" w:hAnsi="Calibri"/>
                <w:b/>
                <w:color w:val="1E7E34"/>
                <w:sz w:val="19"/>
              </w:rPr>
              <w:t>🎓 PREGUNTA CLAVE DE SUSTENTACIÓN ORAL ANTE EL DOCENTE</w:t>
            </w:r>
          </w:p>
          <w:p>
            <w:pPr>
              <w:keepNext/>
              <w:spacing w:before="20" w:after="40" w:line="264" w:lineRule="auto"/>
            </w:pPr>
            <w:r>
              <w:rPr>
                <w:rFonts w:ascii="Calibri" w:hAnsi="Calibri"/>
                <w:color w:val="1F2937"/>
                <w:sz w:val="18"/>
              </w:rPr>
              <w:t>Profesor: '¿Por qué separaron Matera de Planta en entidades y tablas distintas en lugar de tener una sola tabla?'</w:t>
            </w:r>
          </w:p>
          <w:p>
            <w:pPr>
              <w:spacing w:before="20" w:after="40" w:line="264" w:lineRule="auto"/>
            </w:pPr>
            <w:r>
              <w:rPr>
                <w:rFonts w:ascii="Calibri" w:hAnsi="Calibri"/>
                <w:color w:val="1F2937"/>
                <w:sz w:val="18"/>
              </w:rPr>
              <w:t>Respuesta Defensiva del Estudiante: 'Porque la matera es un activo físico de hardware reutilizable, mientras que la planta es un ser biológico perecedero. Si una planta se marchita o el usuario decide cosecharla, retira la tierra y siembra un cactus en la MISMA matera física. Al desacoplarlas, reutilizamos el hardware MAT-001 infinitas veces sin perder el histórico de diagnósticos de la planta anterior y sin tener que dar de baja el hardware del sistema.'</w:t>
            </w:r>
          </w:p>
        </w:tc>
      </w:tr>
    </w:tbl>
    <w:p>
      <w:pPr>
        <w:spacing w:before="0" w:after="60"/>
      </w:pPr>
    </w:p>
    <w:p>
      <w:pPr>
        <w:keepNext/>
        <w:spacing w:before="200" w:after="60"/>
      </w:pPr>
      <w:r>
        <w:rPr>
          <w:rFonts w:ascii="Calibri" w:hAnsi="Calibri"/>
          <w:b/>
          <w:color w:val="1B365D"/>
          <w:sz w:val="25"/>
        </w:rPr>
        <w:t>4. El ESP32: Principio de la Caja Negra</w:t>
      </w:r>
    </w:p>
    <w:p>
      <w:pPr>
        <w:keepNext w:val="0"/>
        <w:spacing w:before="0" w:after="60" w:line="271" w:lineRule="auto"/>
      </w:pPr>
      <w:r>
        <w:rPr>
          <w:rFonts w:ascii="Calibri" w:hAnsi="Calibri"/>
          <w:color w:val="1F2937"/>
          <w:sz w:val="19"/>
        </w:rPr>
        <w:t>Para evitar reincidir en la sobreingeniería de arquitecturas descartadas, se define de manera rigurosa la frontera del microcontrolador:</w:t>
      </w:r>
    </w:p>
    <w:tbl>
      <w:tblPr>
        <w:tblW w:type="auto" w:w="0"/>
        <w:jc w:val="center"/>
        <w:tblLayout w:type="fixed"/>
        <w:tblLook w:firstColumn="1" w:firstRow="1" w:lastColumn="0" w:lastRow="0" w:noHBand="0" w:noVBand="1" w:val="04A0"/>
        <w:tblBorders>
          <w:top w:val="none"/>
          <w:bottom w:val="none"/>
          <w:insideH w:val="none"/>
          <w:insideV w:val="none"/>
          <w:left w:val="single" w:sz="24" w:space="0" w:color="1B365D"/>
          <w:right w:val="none"/>
        </w:tblBorders>
      </w:tblPr>
      <w:tblGrid>
        <w:gridCol w:w="10080"/>
      </w:tblGrid>
      <w:tr>
        <w:trPr>
          <w:cantSplit/>
        </w:trPr>
        <w:tc>
          <w:tcPr>
            <w:tcW w:type="dxa" w:w="10080"/>
            <w:shd w:fill="F0F4F8"/>
            <w:tcMar>
              <w:top w:w="70" w:type="dxa"/>
              <w:bottom w:w="70" w:type="dxa"/>
              <w:left w:w="130" w:type="dxa"/>
              <w:right w:w="100" w:type="dxa"/>
            </w:tcMar>
          </w:tcPr>
          <w:p>
            <w:pPr>
              <w:keepNext/>
              <w:spacing w:before="0" w:after="40" w:line="264" w:lineRule="auto"/>
            </w:pPr>
            <w:r>
              <w:rPr>
                <w:rFonts w:ascii="Calibri" w:hAnsi="Calibri"/>
                <w:b/>
                <w:color w:val="1B365D"/>
                <w:sz w:val="19"/>
              </w:rPr>
              <w:t>📦 REGLA DE ALCANCE: EL MICROCONTROLADOR COMO CAJA NEGRA</w:t>
            </w:r>
          </w:p>
          <w:p>
            <w:pPr>
              <w:spacing w:before="20" w:after="40" w:line="264" w:lineRule="auto"/>
            </w:pPr>
            <w:r>
              <w:rPr>
                <w:rFonts w:ascii="Calibri" w:hAnsi="Calibri"/>
                <w:color w:val="1F2937"/>
                <w:sz w:val="18"/>
              </w:rPr>
              <w:t>En esta etapa de gestión de usuarios, catálogos y vinculación, el ESP32 se trata estrictamente como una caja negra:</w:t>
              <w:br/>
              <w:t>• Sabemos que es el circuito físico empotrado dentro del plástico de la matera que lee los sensores analógicos y digitales.</w:t>
              <w:br/>
              <w:t>• NO modelamos en este nivel pines GPIO, rutinas de firmware C++, certificados TLS de silicio, timers FreeRTOS ni calibración de voltajes.</w:t>
              <w:br/>
              <w:t>• Para el backend de gestión, la matera física se identifica únicamente por su Código QR ('MAT-001'). La telemetría de lecturas se conectará en su respectivo hito como un adaptador de entrada más, manteniendo la pureza de la arquitectura.</w:t>
            </w:r>
          </w:p>
        </w:tc>
      </w:tr>
    </w:tbl>
    <w:p>
      <w:pPr>
        <w:spacing w:before="0" w:after="60"/>
      </w:pPr>
    </w:p>
    <w:p>
      <w:pPr>
        <w:keepNext/>
        <w:spacing w:before="200" w:after="60"/>
      </w:pPr>
      <w:r>
        <w:rPr>
          <w:rFonts w:ascii="Calibri" w:hAnsi="Calibri"/>
          <w:b/>
          <w:color w:val="1B365D"/>
          <w:sz w:val="25"/>
        </w:rPr>
        <w:t>5. Flujo de Vinculación con Código QR</w:t>
      </w:r>
    </w:p>
    <w:p>
      <w:pPr>
        <w:keepNext/>
        <w:spacing w:before="160" w:after="40"/>
      </w:pPr>
      <w:r>
        <w:rPr>
          <w:rFonts w:ascii="Calibri" w:hAnsi="Calibri"/>
          <w:b/>
          <w:color w:val="1E7E34"/>
          <w:sz w:val="21"/>
        </w:rPr>
        <w:t>5.1 Contenido del Código QR Físico</w:t>
      </w:r>
    </w:p>
    <w:p>
      <w:pPr>
        <w:keepNext w:val="0"/>
        <w:spacing w:before="0" w:after="60" w:line="271" w:lineRule="auto"/>
      </w:pPr>
      <w:r>
        <w:rPr>
          <w:rFonts w:ascii="Calibri" w:hAnsi="Calibri"/>
          <w:color w:val="1F2937"/>
          <w:sz w:val="19"/>
        </w:rPr>
        <w:t>El código QR adhesivo pegado en la carcasa plástica de la matera contiene un identificador simple y legible:</w:t>
        <w:br/>
        <w:t>• Formato directo texto plano: 'MAT-001'</w:t>
        <w:br/>
        <w:t>• Formato JSON ligero: {"matera_id": "MAT-001"}</w:t>
        <w:br/>
        <w:t>No se requieren esquemas criptográficos asimétricos ni claves secretas de 128 bits para el alcance universitario del proyecto.</w:t>
      </w:r>
    </w:p>
    <w:p>
      <w:pPr>
        <w:keepNext/>
        <w:spacing w:before="160" w:after="40"/>
      </w:pPr>
      <w:r>
        <w:rPr>
          <w:rFonts w:ascii="Calibri" w:hAnsi="Calibri"/>
          <w:b/>
          <w:color w:val="1E7E34"/>
          <w:sz w:val="21"/>
        </w:rPr>
        <w:t>5.2 Secuencia de Vinculación Paso a Paso</w:t>
      </w:r>
    </w:p>
    <w:p>
      <w:pPr>
        <w:keepNext/>
        <w:spacing w:before="80" w:after="40"/>
        <w:jc w:val="center"/>
      </w:pPr>
      <w:r>
        <w:drawing>
          <wp:inline xmlns:a="http://schemas.openxmlformats.org/drawingml/2006/main" xmlns:pic="http://schemas.openxmlformats.org/drawingml/2006/picture">
            <wp:extent cx="6035040" cy="2863565"/>
            <wp:docPr id="3" name="Picture 3"/>
            <wp:cNvGraphicFramePr>
              <a:graphicFrameLocks noChangeAspect="1"/>
            </wp:cNvGraphicFramePr>
            <a:graphic>
              <a:graphicData uri="http://schemas.openxmlformats.org/drawingml/2006/picture">
                <pic:pic>
                  <pic:nvPicPr>
                    <pic:cNvPr id="0" name="diag3_secuencia.png"/>
                    <pic:cNvPicPr/>
                  </pic:nvPicPr>
                  <pic:blipFill>
                    <a:blip r:embed="rId13"/>
                    <a:stretch>
                      <a:fillRect/>
                    </a:stretch>
                  </pic:blipFill>
                  <pic:spPr>
                    <a:xfrm>
                      <a:off x="0" y="0"/>
                      <a:ext cx="6035040" cy="2863565"/>
                    </a:xfrm>
                    <a:prstGeom prst="rect"/>
                  </pic:spPr>
                </pic:pic>
              </a:graphicData>
            </a:graphic>
          </wp:inline>
        </w:drawing>
      </w:r>
    </w:p>
    <w:p>
      <w:pPr>
        <w:spacing w:before="20" w:after="120"/>
        <w:jc w:val="center"/>
      </w:pPr>
      <w:r>
        <w:rPr>
          <w:rFonts w:ascii="Calibri" w:hAnsi="Calibri"/>
          <w:i/>
          <w:color w:val="4B5563"/>
          <w:sz w:val="17"/>
        </w:rPr>
        <w:t>Figura 3: Diagrama de Secuencia — Flujo Atómico de Vinculación de Matera mediante Código QR.</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360"/>
        <w:gridCol w:w="3360"/>
        <w:gridCol w:w="3360"/>
      </w:tblGrid>
      <w:tr>
        <w:trPr>
          <w:cantSplit/>
          <w:tblHeader/>
        </w:trPr>
        <w:tc>
          <w:tcPr>
            <w:tcW w:type="dxa" w:w="864"/>
            <w:shd w:fill="1B365D"/>
            <w:tcMar>
              <w:top w:w="60" w:type="dxa"/>
              <w:bottom w:w="60" w:type="dxa"/>
              <w:left w:w="60" w:type="dxa"/>
              <w:right w:w="60" w:type="dxa"/>
            </w:tcMar>
          </w:tcPr>
          <w:p>
            <w:pPr>
              <w:jc w:val="center"/>
            </w:pPr>
            <w:r>
              <w:rPr>
                <w:rFonts w:ascii="Calibri" w:hAnsi="Calibri"/>
                <w:b/>
                <w:color w:val="FFFFFF"/>
                <w:sz w:val="17"/>
              </w:rPr>
              <w:t>Paso</w:t>
            </w:r>
          </w:p>
        </w:tc>
        <w:tc>
          <w:tcPr>
            <w:tcW w:type="dxa" w:w="3744"/>
            <w:shd w:fill="1B365D"/>
            <w:tcMar>
              <w:top w:w="60" w:type="dxa"/>
              <w:bottom w:w="60" w:type="dxa"/>
              <w:left w:w="60" w:type="dxa"/>
              <w:right w:w="60" w:type="dxa"/>
            </w:tcMar>
          </w:tcPr>
          <w:p>
            <w:pPr>
              <w:jc w:val="center"/>
            </w:pPr>
            <w:r>
              <w:rPr>
                <w:rFonts w:ascii="Calibri" w:hAnsi="Calibri"/>
                <w:b/>
                <w:color w:val="FFFFFF"/>
                <w:sz w:val="17"/>
              </w:rPr>
              <w:t>Interacción / Endpoint</w:t>
            </w:r>
          </w:p>
        </w:tc>
        <w:tc>
          <w:tcPr>
            <w:tcW w:type="dxa" w:w="5472"/>
            <w:shd w:fill="1B365D"/>
            <w:tcMar>
              <w:top w:w="60" w:type="dxa"/>
              <w:bottom w:w="60" w:type="dxa"/>
              <w:left w:w="60" w:type="dxa"/>
              <w:right w:w="60" w:type="dxa"/>
            </w:tcMar>
          </w:tcPr>
          <w:p>
            <w:pPr>
              <w:jc w:val="center"/>
            </w:pPr>
            <w:r>
              <w:rPr>
                <w:rFonts w:ascii="Calibri" w:hAnsi="Calibri"/>
                <w:b/>
                <w:color w:val="FFFFFF"/>
                <w:sz w:val="17"/>
              </w:rPr>
              <w:t>Lógica de Negocio y Persistencia</w:t>
            </w:r>
          </w:p>
        </w:tc>
      </w:tr>
      <w:tr>
        <w:trPr>
          <w:cantSplit/>
        </w:trPr>
        <w:tc>
          <w:tcPr>
            <w:tcW w:type="dxa" w:w="864"/>
            <w:shd w:fill="F8FAFC"/>
            <w:tcMar>
              <w:top w:w="50" w:type="dxa"/>
              <w:bottom w:w="50" w:type="dxa"/>
              <w:left w:w="60" w:type="dxa"/>
              <w:right w:w="60" w:type="dxa"/>
            </w:tcMar>
          </w:tcPr>
          <w:p>
            <w:pPr>
              <w:spacing w:line="259" w:lineRule="auto" w:before="20" w:after="20"/>
              <w:jc w:val="center"/>
            </w:pPr>
            <w:r>
              <w:rPr>
                <w:rFonts w:ascii="Calibri" w:hAnsi="Calibri"/>
                <w:b/>
                <w:color w:val="1B365D"/>
                <w:sz w:val="17"/>
              </w:rPr>
              <w:t>1</w:t>
            </w:r>
          </w:p>
        </w:tc>
        <w:tc>
          <w:tcPr>
            <w:tcW w:type="dxa" w:w="3744"/>
            <w:shd w:fill="F8FAFC"/>
            <w:tcMar>
              <w:top w:w="50" w:type="dxa"/>
              <w:bottom w:w="50" w:type="dxa"/>
              <w:left w:w="60" w:type="dxa"/>
              <w:right w:w="60" w:type="dxa"/>
            </w:tcMar>
          </w:tcPr>
          <w:p>
            <w:pPr>
              <w:spacing w:line="259" w:lineRule="auto" w:before="20" w:after="20"/>
            </w:pPr>
            <w:r>
              <w:rPr>
                <w:rFonts w:ascii="Calibri" w:hAnsi="Calibri"/>
                <w:b/>
                <w:color w:val="1E7E34"/>
                <w:sz w:val="17"/>
              </w:rPr>
              <w:t>Escaneo QR en App Web/Móvil</w:t>
            </w:r>
          </w:p>
        </w:tc>
        <w:tc>
          <w:tcPr>
            <w:tcW w:type="dxa" w:w="5472"/>
            <w:shd w:fill="F8FAFC"/>
            <w:tcMar>
              <w:top w:w="50" w:type="dxa"/>
              <w:bottom w:w="50" w:type="dxa"/>
              <w:left w:w="60" w:type="dxa"/>
              <w:right w:w="60" w:type="dxa"/>
            </w:tcMar>
          </w:tcPr>
          <w:p>
            <w:pPr>
              <w:spacing w:line="259" w:lineRule="auto" w:before="20" w:after="20"/>
            </w:pPr>
            <w:r>
              <w:rPr>
                <w:rFonts w:ascii="Calibri" w:hAnsi="Calibri"/>
                <w:color w:val="1F2937"/>
                <w:sz w:val="17"/>
              </w:rPr>
              <w:t>La cámara decodifica el string 'MAT-001' adherido a la carcasa de la matera física.</w:t>
            </w:r>
          </w:p>
        </w:tc>
      </w:tr>
      <w:tr>
        <w:trPr>
          <w:cantSplit/>
        </w:trPr>
        <w:tc>
          <w:tcPr>
            <w:tcW w:type="dxa" w:w="864"/>
            <w:shd w:fill="FFFFFF"/>
            <w:tcMar>
              <w:top w:w="50" w:type="dxa"/>
              <w:bottom w:w="50" w:type="dxa"/>
              <w:left w:w="60" w:type="dxa"/>
              <w:right w:w="60" w:type="dxa"/>
            </w:tcMar>
          </w:tcPr>
          <w:p>
            <w:pPr>
              <w:spacing w:line="259" w:lineRule="auto" w:before="20" w:after="20"/>
              <w:jc w:val="center"/>
            </w:pPr>
            <w:r>
              <w:rPr>
                <w:rFonts w:ascii="Calibri" w:hAnsi="Calibri"/>
                <w:b/>
                <w:color w:val="1B365D"/>
                <w:sz w:val="17"/>
              </w:rPr>
              <w:t>2</w:t>
            </w:r>
          </w:p>
        </w:tc>
        <w:tc>
          <w:tcPr>
            <w:tcW w:type="dxa" w:w="3744"/>
            <w:shd w:fill="FFFFFF"/>
            <w:tcMar>
              <w:top w:w="50" w:type="dxa"/>
              <w:bottom w:w="50" w:type="dxa"/>
              <w:left w:w="60" w:type="dxa"/>
              <w:right w:w="60" w:type="dxa"/>
            </w:tcMar>
          </w:tcPr>
          <w:p>
            <w:pPr>
              <w:spacing w:line="259" w:lineRule="auto" w:before="20" w:after="20"/>
            </w:pPr>
            <w:r>
              <w:rPr>
                <w:rFonts w:ascii="Calibri" w:hAnsi="Calibri"/>
                <w:b/>
                <w:color w:val="1E7E34"/>
                <w:sz w:val="17"/>
              </w:rPr>
              <w:t>GET /api/v1/materas/MAT-001/disponibilidad</w:t>
            </w:r>
          </w:p>
        </w:tc>
        <w:tc>
          <w:tcPr>
            <w:tcW w:type="dxa" w:w="5472"/>
            <w:shd w:fill="FFFFFF"/>
            <w:tcMar>
              <w:top w:w="50" w:type="dxa"/>
              <w:bottom w:w="50" w:type="dxa"/>
              <w:left w:w="60" w:type="dxa"/>
              <w:right w:w="60" w:type="dxa"/>
            </w:tcMar>
          </w:tcPr>
          <w:p>
            <w:pPr>
              <w:spacing w:line="259" w:lineRule="auto" w:before="20" w:after="20"/>
            </w:pPr>
            <w:r>
              <w:rPr>
                <w:rFonts w:ascii="Calibri" w:hAnsi="Calibri"/>
                <w:color w:val="1F2937"/>
                <w:sz w:val="17"/>
              </w:rPr>
              <w:t>El backend verifica en SQLite si MAT-001 existe y si su usuario_id es NULL (está libre). Retorna 200 OK disponible.</w:t>
            </w:r>
          </w:p>
        </w:tc>
      </w:tr>
      <w:tr>
        <w:trPr>
          <w:cantSplit/>
        </w:trPr>
        <w:tc>
          <w:tcPr>
            <w:tcW w:type="dxa" w:w="864"/>
            <w:shd w:fill="F8FAFC"/>
            <w:tcMar>
              <w:top w:w="50" w:type="dxa"/>
              <w:bottom w:w="50" w:type="dxa"/>
              <w:left w:w="60" w:type="dxa"/>
              <w:right w:w="60" w:type="dxa"/>
            </w:tcMar>
          </w:tcPr>
          <w:p>
            <w:pPr>
              <w:spacing w:line="259" w:lineRule="auto" w:before="20" w:after="20"/>
              <w:jc w:val="center"/>
            </w:pPr>
            <w:r>
              <w:rPr>
                <w:rFonts w:ascii="Calibri" w:hAnsi="Calibri"/>
                <w:b/>
                <w:color w:val="1B365D"/>
                <w:sz w:val="17"/>
              </w:rPr>
              <w:t>3</w:t>
            </w:r>
          </w:p>
        </w:tc>
        <w:tc>
          <w:tcPr>
            <w:tcW w:type="dxa" w:w="3744"/>
            <w:shd w:fill="F8FAFC"/>
            <w:tcMar>
              <w:top w:w="50" w:type="dxa"/>
              <w:bottom w:w="50" w:type="dxa"/>
              <w:left w:w="60" w:type="dxa"/>
              <w:right w:w="60" w:type="dxa"/>
            </w:tcMar>
          </w:tcPr>
          <w:p>
            <w:pPr>
              <w:spacing w:line="259" w:lineRule="auto" w:before="20" w:after="20"/>
            </w:pPr>
            <w:r>
              <w:rPr>
                <w:rFonts w:ascii="Calibri" w:hAnsi="Calibri"/>
                <w:b/>
                <w:color w:val="1E7E34"/>
                <w:sz w:val="17"/>
              </w:rPr>
              <w:t>Selección en Interfaz</w:t>
            </w:r>
          </w:p>
        </w:tc>
        <w:tc>
          <w:tcPr>
            <w:tcW w:type="dxa" w:w="5472"/>
            <w:shd w:fill="F8FAFC"/>
            <w:tcMar>
              <w:top w:w="50" w:type="dxa"/>
              <w:bottom w:w="50" w:type="dxa"/>
              <w:left w:w="60" w:type="dxa"/>
              <w:right w:w="60" w:type="dxa"/>
            </w:tcMar>
          </w:tcPr>
          <w:p>
            <w:pPr>
              <w:spacing w:line="259" w:lineRule="auto" w:before="20" w:after="20"/>
            </w:pPr>
            <w:r>
              <w:rPr>
                <w:rFonts w:ascii="Calibri" w:hAnsi="Calibri"/>
                <w:color w:val="1F2937"/>
                <w:sz w:val="17"/>
              </w:rPr>
              <w:t>El usuario elige la especie del catálogo oficial (ej. 'Albahaca') y le asigna un apodo (ej. 'Albahaca Ventana').</w:t>
            </w:r>
          </w:p>
        </w:tc>
      </w:tr>
      <w:tr>
        <w:trPr>
          <w:cantSplit/>
        </w:trPr>
        <w:tc>
          <w:tcPr>
            <w:tcW w:type="dxa" w:w="864"/>
            <w:shd w:fill="FFFFFF"/>
            <w:tcMar>
              <w:top w:w="50" w:type="dxa"/>
              <w:bottom w:w="50" w:type="dxa"/>
              <w:left w:w="60" w:type="dxa"/>
              <w:right w:w="60" w:type="dxa"/>
            </w:tcMar>
          </w:tcPr>
          <w:p>
            <w:pPr>
              <w:spacing w:line="259" w:lineRule="auto" w:before="20" w:after="20"/>
              <w:jc w:val="center"/>
            </w:pPr>
            <w:r>
              <w:rPr>
                <w:rFonts w:ascii="Calibri" w:hAnsi="Calibri"/>
                <w:b/>
                <w:color w:val="1B365D"/>
                <w:sz w:val="17"/>
              </w:rPr>
              <w:t>4</w:t>
            </w:r>
          </w:p>
        </w:tc>
        <w:tc>
          <w:tcPr>
            <w:tcW w:type="dxa" w:w="3744"/>
            <w:shd w:fill="FFFFFF"/>
            <w:tcMar>
              <w:top w:w="50" w:type="dxa"/>
              <w:bottom w:w="50" w:type="dxa"/>
              <w:left w:w="60" w:type="dxa"/>
              <w:right w:w="60" w:type="dxa"/>
            </w:tcMar>
          </w:tcPr>
          <w:p>
            <w:pPr>
              <w:spacing w:line="259" w:lineRule="auto" w:before="20" w:after="20"/>
            </w:pPr>
            <w:r>
              <w:rPr>
                <w:rFonts w:ascii="Calibri" w:hAnsi="Calibri"/>
                <w:b/>
                <w:color w:val="1E7E34"/>
                <w:sz w:val="17"/>
              </w:rPr>
              <w:t>POST /api/v1/materas/vincular</w:t>
            </w:r>
          </w:p>
        </w:tc>
        <w:tc>
          <w:tcPr>
            <w:tcW w:type="dxa" w:w="5472"/>
            <w:shd w:fill="FFFFFF"/>
            <w:tcMar>
              <w:top w:w="50" w:type="dxa"/>
              <w:bottom w:w="50" w:type="dxa"/>
              <w:left w:w="60" w:type="dxa"/>
              <w:right w:w="60" w:type="dxa"/>
            </w:tcMar>
          </w:tcPr>
          <w:p>
            <w:pPr>
              <w:spacing w:line="259" w:lineRule="auto" w:before="20" w:after="20"/>
            </w:pPr>
            <w:r>
              <w:rPr>
                <w:rFonts w:ascii="Calibri" w:hAnsi="Calibri"/>
                <w:color w:val="1F2937"/>
                <w:sz w:val="17"/>
              </w:rPr>
              <w:t>Transacción atómica: 1) Asigna matera.usuario_id = usuario_id; 2) Inserta nuevo registro de Planta activa vinculada a la matera y a la especie.</w:t>
            </w:r>
          </w:p>
        </w:tc>
      </w:tr>
      <w:tr>
        <w:trPr>
          <w:cantSplit/>
        </w:trPr>
        <w:tc>
          <w:tcPr>
            <w:tcW w:type="dxa" w:w="864"/>
            <w:shd w:fill="F8FAFC"/>
            <w:tcMar>
              <w:top w:w="50" w:type="dxa"/>
              <w:bottom w:w="50" w:type="dxa"/>
              <w:left w:w="60" w:type="dxa"/>
              <w:right w:w="60" w:type="dxa"/>
            </w:tcMar>
          </w:tcPr>
          <w:p>
            <w:pPr>
              <w:spacing w:line="259" w:lineRule="auto" w:before="20" w:after="20"/>
              <w:jc w:val="center"/>
            </w:pPr>
            <w:r>
              <w:rPr>
                <w:rFonts w:ascii="Calibri" w:hAnsi="Calibri"/>
                <w:b/>
                <w:color w:val="1B365D"/>
                <w:sz w:val="17"/>
              </w:rPr>
              <w:t>5</w:t>
            </w:r>
          </w:p>
        </w:tc>
        <w:tc>
          <w:tcPr>
            <w:tcW w:type="dxa" w:w="3744"/>
            <w:shd w:fill="F8FAFC"/>
            <w:tcMar>
              <w:top w:w="50" w:type="dxa"/>
              <w:bottom w:w="50" w:type="dxa"/>
              <w:left w:w="60" w:type="dxa"/>
              <w:right w:w="60" w:type="dxa"/>
            </w:tcMar>
          </w:tcPr>
          <w:p>
            <w:pPr>
              <w:spacing w:line="259" w:lineRule="auto" w:before="20" w:after="20"/>
            </w:pPr>
            <w:r>
              <w:rPr>
                <w:rFonts w:ascii="Calibri" w:hAnsi="Calibri"/>
                <w:b/>
                <w:color w:val="1E7E34"/>
                <w:sz w:val="17"/>
              </w:rPr>
              <w:t>201 Created &amp; Renderizado</w:t>
            </w:r>
          </w:p>
        </w:tc>
        <w:tc>
          <w:tcPr>
            <w:tcW w:type="dxa" w:w="5472"/>
            <w:shd w:fill="F8FAFC"/>
            <w:tcMar>
              <w:top w:w="50" w:type="dxa"/>
              <w:bottom w:w="50" w:type="dxa"/>
              <w:left w:w="60" w:type="dxa"/>
              <w:right w:w="60" w:type="dxa"/>
            </w:tcMar>
          </w:tcPr>
          <w:p>
            <w:pPr>
              <w:spacing w:line="259" w:lineRule="auto" w:before="20" w:after="20"/>
            </w:pPr>
            <w:r>
              <w:rPr>
                <w:rFonts w:ascii="Calibri" w:hAnsi="Calibri"/>
                <w:color w:val="1F2937"/>
                <w:sz w:val="17"/>
              </w:rPr>
              <w:t>El backend confirma la vinculación y la app redirige al dashboard con la planta activa en monitoreo.</w:t>
            </w:r>
          </w:p>
        </w:tc>
      </w:tr>
    </w:tbl>
    <w:p>
      <w:pPr>
        <w:spacing w:before="20" w:after="60"/>
      </w:pPr>
    </w:p>
    <w:p>
      <w:pPr>
        <w:keepNext/>
        <w:spacing w:before="160" w:after="40"/>
      </w:pPr>
      <w:r>
        <w:rPr>
          <w:rFonts w:ascii="Calibri" w:hAnsi="Calibri"/>
          <w:b/>
          <w:color w:val="1E7E34"/>
          <w:sz w:val="21"/>
        </w:rPr>
        <w:t>5.3 Reglas de Negocio en la Vinculación</w:t>
      </w:r>
    </w:p>
    <w:p>
      <w:pPr>
        <w:keepNext w:val="0"/>
        <w:spacing w:before="0" w:after="60" w:line="271" w:lineRule="auto"/>
      </w:pPr>
      <w:r>
        <w:rPr>
          <w:rFonts w:ascii="Calibri" w:hAnsi="Calibri"/>
          <w:color w:val="1F2937"/>
          <w:sz w:val="19"/>
        </w:rPr>
        <w:t>1. Matera Inexistente: Si el código QR leído no existe en la base de datos, el backend responde 404 Not Found ('Matera no registrada en el sistema').</w:t>
        <w:br/>
        <w:t>2. Matera Ocupada: Si la matera ya tiene un usuario_id asignado distinto al usuario autenticado, el sistema rechaza la vinculación con 409 Conflict ('Matera ya vinculada a otro usuario').</w:t>
        <w:br/>
        <w:t>3. Especie Válida: La especie seleccionada debe existir previamente en el catálogo botánico oficial (EspecieRepository).</w:t>
        <w:br/>
        <w:t>4. Desvinculación Limpia: Si el usuario desvincula la matera, la planta pasa a estado inactiva (preservando histórico) y el campo matera.usuario_id vuelve a NULL, disponible para otro usuario.</w:t>
      </w:r>
    </w:p>
    <w:p>
      <w:pPr>
        <w:keepNext/>
        <w:spacing w:before="200" w:after="60"/>
      </w:pPr>
      <w:r>
        <w:rPr>
          <w:rFonts w:ascii="Calibri" w:hAnsi="Calibri"/>
          <w:b/>
          <w:color w:val="1B365D"/>
          <w:sz w:val="25"/>
        </w:rPr>
        <w:t>6. Alineación con Clean Architecture (SmartPlantBase)</w:t>
      </w:r>
    </w:p>
    <w:p>
      <w:pPr>
        <w:keepNext w:val="0"/>
        <w:spacing w:before="0" w:after="60" w:line="271" w:lineRule="auto"/>
      </w:pPr>
      <w:r>
        <w:rPr>
          <w:rFonts w:ascii="Calibri" w:hAnsi="Calibri"/>
          <w:color w:val="1F2937"/>
          <w:sz w:val="19"/>
        </w:rPr>
        <w:t>El diseño respeta plenamente la arquitectura limpia ya implementada en el repositorio SmartPlantBase, sin alterar el núcleo de reglas de negocio previamente validado:</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single" w:sz="4" w:space="0" w:color="CBD5E1"/>
          <w:right w:val="single" w:sz="4" w:space="0" w:color="CBD5E1"/>
        </w:tblBorders>
      </w:tblPr>
      <w:tblGrid>
        <w:gridCol w:w="10080"/>
      </w:tblGrid>
      <w:tr>
        <w:trPr>
          <w:cantSplit/>
          <w:tblHeader/>
        </w:trPr>
        <w:tc>
          <w:tcPr>
            <w:tcW w:type="dxa" w:w="10080"/>
            <w:shd w:fill="1E293B"/>
            <w:tcMar>
              <w:top w:w="40" w:type="dxa"/>
              <w:bottom w:w="40" w:type="dxa"/>
              <w:left w:w="90" w:type="dxa"/>
              <w:right w:w="90" w:type="dxa"/>
            </w:tcMar>
          </w:tcPr>
          <w:p>
            <w:pPr>
              <w:keepNext/>
              <w:spacing w:before="0" w:after="0"/>
            </w:pPr>
            <w:r>
              <w:rPr>
                <w:rFonts w:ascii="Consolas" w:hAnsi="Consolas"/>
                <w:b/>
                <w:color w:val="F8FAFC"/>
                <w:sz w:val="16"/>
              </w:rPr>
              <w:t>📄 Estructura del Proyecto SmartPlantBase (Clean Architecture)</w:t>
            </w:r>
          </w:p>
        </w:tc>
      </w:tr>
      <w:tr>
        <w:trPr>
          <w:cantSplit/>
        </w:trPr>
        <w:tc>
          <w:tcPr>
            <w:tcW w:type="dxa" w:w="10080"/>
            <w:shd w:fill="F8FAFC"/>
            <w:tcMar>
              <w:top w:w="60" w:type="dxa"/>
              <w:bottom w:w="60" w:type="dxa"/>
              <w:left w:w="90" w:type="dxa"/>
              <w:right w:w="80" w:type="dxa"/>
            </w:tcMar>
          </w:tcPr>
          <w:p>
            <w:pPr>
              <w:spacing w:before="0" w:after="0" w:line="250" w:lineRule="auto"/>
            </w:pPr>
            <w:r>
              <w:rPr>
                <w:rFonts w:ascii="Consolas" w:hAnsi="Consolas"/>
                <w:color w:val="1E293B"/>
                <w:sz w:val="15"/>
              </w:rPr>
              <w:t>src/</w:t>
            </w:r>
          </w:p>
          <w:p>
            <w:pPr>
              <w:spacing w:before="0" w:after="0" w:line="250" w:lineRule="auto"/>
            </w:pPr>
            <w:r>
              <w:rPr>
                <w:rFonts w:ascii="Consolas" w:hAnsi="Consolas"/>
                <w:color w:val="1E293B"/>
                <w:sz w:val="15"/>
              </w:rPr>
              <w:t>├── domain/                      # Reglas de negocio puras (Python puro, 0 dependencias externas)</w:t>
            </w:r>
          </w:p>
          <w:p>
            <w:pPr>
              <w:spacing w:before="0" w:after="0" w:line="250" w:lineRule="auto"/>
            </w:pPr>
            <w:r>
              <w:rPr>
                <w:rFonts w:ascii="Consolas" w:hAnsi="Consolas"/>
                <w:color w:val="1E293B"/>
                <w:sz w:val="15"/>
              </w:rPr>
              <w:t>│   ├── entities.py              # Invarianza: Se preservan Medicion, Especie, Diagnostico.</w:t>
            </w:r>
          </w:p>
          <w:p>
            <w:pPr>
              <w:spacing w:before="0" w:after="0" w:line="250" w:lineRule="auto"/>
            </w:pPr>
            <w:r>
              <w:rPr>
                <w:rFonts w:ascii="Consolas" w:hAnsi="Consolas"/>
                <w:color w:val="1E293B"/>
                <w:sz w:val="15"/>
              </w:rPr>
              <w:t>│   │                            # Nuevas entidades: Usuario, RolUsuario, Matera, Planta.</w:t>
            </w:r>
          </w:p>
          <w:p>
            <w:pPr>
              <w:spacing w:before="0" w:after="0" w:line="250" w:lineRule="auto"/>
            </w:pPr>
            <w:r>
              <w:rPr>
                <w:rFonts w:ascii="Consolas" w:hAnsi="Consolas"/>
                <w:color w:val="1E293B"/>
                <w:sz w:val="15"/>
              </w:rPr>
              <w:t>│   ├── rules.py                 # EvaluadorDiagnostico (INTACTO, 0 modificaciones).</w:t>
            </w:r>
          </w:p>
          <w:p>
            <w:pPr>
              <w:spacing w:before="0" w:after="0" w:line="250" w:lineRule="auto"/>
            </w:pPr>
            <w:r>
              <w:rPr>
                <w:rFonts w:ascii="Consolas" w:hAnsi="Consolas"/>
                <w:color w:val="1E293B"/>
                <w:sz w:val="15"/>
              </w:rPr>
              <w:t>│   └── repositories.py          # Interfaces: EspecieRepo, UsuarioRepo, MateraRepo, PlantaRepo.</w:t>
            </w:r>
          </w:p>
          <w:p>
            <w:pPr>
              <w:spacing w:before="0" w:after="0" w:line="250" w:lineRule="auto"/>
            </w:pPr>
            <w:r>
              <w:rPr>
                <w:rFonts w:ascii="Consolas" w:hAnsi="Consolas"/>
                <w:color w:val="1E293B"/>
                <w:sz w:val="15"/>
              </w:rPr>
              <w:t>├── application/                 # Casos de uso de orquestación</w:t>
            </w:r>
          </w:p>
          <w:p>
            <w:pPr>
              <w:spacing w:before="0" w:after="0" w:line="250" w:lineRule="auto"/>
            </w:pPr>
            <w:r>
              <w:rPr>
                <w:rFonts w:ascii="Consolas" w:hAnsi="Consolas"/>
                <w:color w:val="1E293B"/>
                <w:sz w:val="15"/>
              </w:rPr>
              <w:t>│   ├── dtos.py                  # DTOs tipados de entrada y salida.</w:t>
            </w:r>
          </w:p>
          <w:p>
            <w:pPr>
              <w:spacing w:before="0" w:after="0" w:line="250" w:lineRule="auto"/>
            </w:pPr>
            <w:r>
              <w:rPr>
                <w:rFonts w:ascii="Consolas" w:hAnsi="Consolas"/>
                <w:color w:val="1E293B"/>
                <w:sz w:val="15"/>
              </w:rPr>
              <w:t>│   └── use_cases.py             # RegistrarUsuario, Autenticar, CrearEspecie, VincularMatera.</w:t>
            </w:r>
          </w:p>
          <w:p>
            <w:pPr>
              <w:spacing w:before="0" w:after="0" w:line="250" w:lineRule="auto"/>
            </w:pPr>
            <w:r>
              <w:rPr>
                <w:rFonts w:ascii="Consolas" w:hAnsi="Consolas"/>
                <w:color w:val="1E293B"/>
                <w:sz w:val="15"/>
              </w:rPr>
              <w:t>├── infrastructure/              # Adaptadores de persistencia y drivers</w:t>
            </w:r>
          </w:p>
          <w:p>
            <w:pPr>
              <w:spacing w:before="0" w:after="0" w:line="250" w:lineRule="auto"/>
            </w:pPr>
            <w:r>
              <w:rPr>
                <w:rFonts w:ascii="Consolas" w:hAnsi="Consolas"/>
                <w:color w:val="1E293B"/>
                <w:sz w:val="15"/>
              </w:rPr>
              <w:t>│   └── repositories/            # SQLiteRepositories (tablas relacionales livianas).</w:t>
            </w:r>
          </w:p>
          <w:p>
            <w:pPr>
              <w:spacing w:before="0" w:after="0" w:line="250" w:lineRule="auto"/>
            </w:pPr>
            <w:r>
              <w:rPr>
                <w:rFonts w:ascii="Consolas" w:hAnsi="Consolas"/>
                <w:color w:val="1E293B"/>
                <w:sz w:val="15"/>
              </w:rPr>
              <w:t>└── presentation/                # Controladores HTTP (Flask)</w:t>
            </w:r>
          </w:p>
          <w:p>
            <w:pPr>
              <w:spacing w:before="0" w:after="0" w:line="250" w:lineRule="auto"/>
            </w:pPr>
            <w:r>
              <w:rPr>
                <w:rFonts w:ascii="Consolas" w:hAnsi="Consolas"/>
                <w:color w:val="1E293B"/>
                <w:sz w:val="15"/>
              </w:rPr>
              <w:t xml:space="preserve">    └── controllers.py           # Rutas públicas y protegidas con sesión de usuario.</w:t>
            </w:r>
          </w:p>
        </w:tc>
      </w:tr>
    </w:tbl>
    <w:p>
      <w:pPr>
        <w:spacing w:before="0" w:after="60"/>
      </w:pPr>
    </w:p>
    <w:p>
      <w:pPr>
        <w:keepNext/>
        <w:spacing w:before="160" w:after="40"/>
      </w:pPr>
      <w:r>
        <w:rPr>
          <w:rFonts w:ascii="Calibri" w:hAnsi="Calibri"/>
          <w:b/>
          <w:color w:val="1E7E34"/>
          <w:sz w:val="21"/>
        </w:rPr>
        <w:t>6.1 Nuevas Entidades de Dominio (src/domain/entities.py)</w:t>
      </w:r>
    </w:p>
    <w:p>
      <w:pPr>
        <w:keepNext w:val="0"/>
        <w:spacing w:before="0" w:after="60" w:line="271" w:lineRule="auto"/>
      </w:pPr>
      <w:r>
        <w:rPr>
          <w:rFonts w:ascii="Calibri" w:hAnsi="Calibri"/>
          <w:color w:val="1F2937"/>
          <w:sz w:val="19"/>
        </w:rPr>
        <w:t>Implementadas con dataclasses estándar de Python sin acoplamiento a librerías externas: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single" w:sz="4" w:space="0" w:color="CBD5E1"/>
          <w:right w:val="single" w:sz="4" w:space="0" w:color="CBD5E1"/>
        </w:tblBorders>
      </w:tblPr>
      <w:tblGrid>
        <w:gridCol w:w="10080"/>
      </w:tblGrid>
      <w:tr>
        <w:trPr>
          <w:cantSplit/>
          <w:tblHeader/>
        </w:trPr>
        <w:tc>
          <w:tcPr>
            <w:tcW w:type="dxa" w:w="10080"/>
            <w:shd w:fill="1E293B"/>
            <w:tcMar>
              <w:top w:w="40" w:type="dxa"/>
              <w:bottom w:w="40" w:type="dxa"/>
              <w:left w:w="90" w:type="dxa"/>
              <w:right w:w="90" w:type="dxa"/>
            </w:tcMar>
          </w:tcPr>
          <w:p>
            <w:pPr>
              <w:keepNext/>
              <w:spacing w:before="0" w:after="0"/>
            </w:pPr>
            <w:r>
              <w:rPr>
                <w:rFonts w:ascii="Consolas" w:hAnsi="Consolas"/>
                <w:b/>
                <w:color w:val="F8FAFC"/>
                <w:sz w:val="16"/>
              </w:rPr>
              <w:t>📄 src/domain/entities.py — Extensiones de Dominio</w:t>
            </w:r>
          </w:p>
        </w:tc>
      </w:tr>
      <w:tr>
        <w:trPr>
          <w:cantSplit/>
        </w:trPr>
        <w:tc>
          <w:tcPr>
            <w:tcW w:type="dxa" w:w="10080"/>
            <w:shd w:fill="F8FAFC"/>
            <w:tcMar>
              <w:top w:w="60" w:type="dxa"/>
              <w:bottom w:w="60" w:type="dxa"/>
              <w:left w:w="90" w:type="dxa"/>
              <w:right w:w="80" w:type="dxa"/>
            </w:tcMar>
          </w:tcPr>
          <w:p>
            <w:pPr>
              <w:spacing w:before="0" w:after="0" w:line="250" w:lineRule="auto"/>
            </w:pPr>
            <w:r>
              <w:rPr>
                <w:rFonts w:ascii="Consolas" w:hAnsi="Consolas"/>
                <w:color w:val="1E293B"/>
                <w:sz w:val="15"/>
              </w:rPr>
              <w:t>from dataclasses import dataclass</w:t>
            </w:r>
          </w:p>
          <w:p>
            <w:pPr>
              <w:spacing w:before="0" w:after="0" w:line="250" w:lineRule="auto"/>
            </w:pPr>
            <w:r>
              <w:rPr>
                <w:rFonts w:ascii="Consolas" w:hAnsi="Consolas"/>
                <w:color w:val="1E293B"/>
                <w:sz w:val="15"/>
              </w:rPr>
              <w:t>from enum import Enum</w:t>
            </w:r>
          </w:p>
          <w:p>
            <w:pPr>
              <w:spacing w:before="0" w:after="0" w:line="250" w:lineRule="auto"/>
            </w:pPr>
            <w:r>
              <w:rPr>
                <w:rFonts w:ascii="Consolas" w:hAnsi="Consolas"/>
                <w:color w:val="1E293B"/>
                <w:sz w:val="15"/>
              </w:rPr>
              <w:t>from typing import Optional</w:t>
            </w:r>
          </w:p>
          <w:p>
            <w:pPr>
              <w:spacing w:before="0" w:after="0" w:line="250" w:lineRule="auto"/>
            </w:pPr>
            <w:r>
              <w:rPr>
                <w:rFonts w:ascii="Consolas" w:hAnsi="Consolas"/>
                <w:color w:val="1E293B"/>
                <w:sz w:val="15"/>
              </w:rPr>
              <w:t>from datetime import datetime</w:t>
            </w:r>
          </w:p>
          <w:p>
            <w:pPr>
              <w:spacing w:before="0" w:after="0" w:line="250" w:lineRule="auto"/>
            </w:pPr>
            <w:r>
              <w:rPr>
                <w:rFonts w:ascii="Consolas" w:hAnsi="Consolas"/>
                <w:color w:val="1E293B"/>
                <w:sz w:val="15"/>
              </w:rPr>
              <w:t xml:space="preserve"> </w:t>
            </w:r>
          </w:p>
          <w:p>
            <w:pPr>
              <w:spacing w:before="0" w:after="0" w:line="250" w:lineRule="auto"/>
            </w:pPr>
            <w:r>
              <w:rPr>
                <w:rFonts w:ascii="Consolas" w:hAnsi="Consolas"/>
                <w:color w:val="1E293B"/>
                <w:sz w:val="15"/>
              </w:rPr>
              <w:t>class RolUsuario(str, Enum):</w:t>
            </w:r>
          </w:p>
          <w:p>
            <w:pPr>
              <w:spacing w:before="0" w:after="0" w:line="250" w:lineRule="auto"/>
            </w:pPr>
            <w:r>
              <w:rPr>
                <w:rFonts w:ascii="Consolas" w:hAnsi="Consolas"/>
                <w:color w:val="1E293B"/>
                <w:sz w:val="15"/>
              </w:rPr>
              <w:t xml:space="preserve">    USER = "USER"</w:t>
            </w:r>
          </w:p>
          <w:p>
            <w:pPr>
              <w:spacing w:before="0" w:after="0" w:line="250" w:lineRule="auto"/>
            </w:pPr>
            <w:r>
              <w:rPr>
                <w:rFonts w:ascii="Consolas" w:hAnsi="Consolas"/>
                <w:color w:val="1E293B"/>
                <w:sz w:val="15"/>
              </w:rPr>
              <w:t xml:space="preserve">    SUPERADMIN = "SUPERADMIN"</w:t>
            </w:r>
          </w:p>
          <w:p>
            <w:pPr>
              <w:spacing w:before="0" w:after="0" w:line="250" w:lineRule="auto"/>
            </w:pPr>
            <w:r>
              <w:rPr>
                <w:rFonts w:ascii="Consolas" w:hAnsi="Consolas"/>
                <w:color w:val="1E293B"/>
                <w:sz w:val="15"/>
              </w:rPr>
              <w:t xml:space="preserve"> </w:t>
            </w:r>
          </w:p>
          <w:p>
            <w:pPr>
              <w:spacing w:before="0" w:after="0" w:line="250" w:lineRule="auto"/>
            </w:pPr>
            <w:r>
              <w:rPr>
                <w:rFonts w:ascii="Consolas" w:hAnsi="Consolas"/>
                <w:color w:val="1E293B"/>
                <w:sz w:val="15"/>
              </w:rPr>
              <w:t>@dataclass</w:t>
            </w:r>
          </w:p>
          <w:p>
            <w:pPr>
              <w:spacing w:before="0" w:after="0" w:line="250" w:lineRule="auto"/>
            </w:pPr>
            <w:r>
              <w:rPr>
                <w:rFonts w:ascii="Consolas" w:hAnsi="Consolas"/>
                <w:color w:val="1E293B"/>
                <w:sz w:val="15"/>
              </w:rPr>
              <w:t>class Usuario:</w:t>
            </w:r>
          </w:p>
          <w:p>
            <w:pPr>
              <w:spacing w:before="0" w:after="0" w:line="250" w:lineRule="auto"/>
            </w:pPr>
            <w:r>
              <w:rPr>
                <w:rFonts w:ascii="Consolas" w:hAnsi="Consolas"/>
                <w:color w:val="1E293B"/>
                <w:sz w:val="15"/>
              </w:rPr>
              <w:t xml:space="preserve">    id: str</w:t>
            </w:r>
          </w:p>
          <w:p>
            <w:pPr>
              <w:spacing w:before="0" w:after="0" w:line="250" w:lineRule="auto"/>
            </w:pPr>
            <w:r>
              <w:rPr>
                <w:rFonts w:ascii="Consolas" w:hAnsi="Consolas"/>
                <w:color w:val="1E293B"/>
                <w:sz w:val="15"/>
              </w:rPr>
              <w:t xml:space="preserve">    email: str</w:t>
            </w:r>
          </w:p>
          <w:p>
            <w:pPr>
              <w:spacing w:before="0" w:after="0" w:line="250" w:lineRule="auto"/>
            </w:pPr>
            <w:r>
              <w:rPr>
                <w:rFonts w:ascii="Consolas" w:hAnsi="Consolas"/>
                <w:color w:val="1E293B"/>
                <w:sz w:val="15"/>
              </w:rPr>
              <w:t xml:space="preserve">    password_hash: str</w:t>
            </w:r>
          </w:p>
          <w:p>
            <w:pPr>
              <w:spacing w:before="0" w:after="0" w:line="250" w:lineRule="auto"/>
            </w:pPr>
            <w:r>
              <w:rPr>
                <w:rFonts w:ascii="Consolas" w:hAnsi="Consolas"/>
                <w:color w:val="1E293B"/>
                <w:sz w:val="15"/>
              </w:rPr>
              <w:t xml:space="preserve">    nombre: str</w:t>
            </w:r>
          </w:p>
          <w:p>
            <w:pPr>
              <w:spacing w:before="0" w:after="0" w:line="250" w:lineRule="auto"/>
            </w:pPr>
            <w:r>
              <w:rPr>
                <w:rFonts w:ascii="Consolas" w:hAnsi="Consolas"/>
                <w:color w:val="1E293B"/>
                <w:sz w:val="15"/>
              </w:rPr>
              <w:t xml:space="preserve">    rol: RolUsuario = RolUsuario.USER</w:t>
            </w:r>
          </w:p>
          <w:p>
            <w:pPr>
              <w:spacing w:before="0" w:after="0" w:line="250" w:lineRule="auto"/>
            </w:pPr>
            <w:r>
              <w:rPr>
                <w:rFonts w:ascii="Consolas" w:hAnsi="Consolas"/>
                <w:color w:val="1E293B"/>
                <w:sz w:val="15"/>
              </w:rPr>
              <w:t xml:space="preserve">    activo: bool = True</w:t>
            </w:r>
          </w:p>
          <w:p>
            <w:pPr>
              <w:spacing w:before="0" w:after="0" w:line="250" w:lineRule="auto"/>
            </w:pPr>
            <w:r>
              <w:rPr>
                <w:rFonts w:ascii="Consolas" w:hAnsi="Consolas"/>
                <w:color w:val="1E293B"/>
                <w:sz w:val="15"/>
              </w:rPr>
              <w:t xml:space="preserve"> </w:t>
            </w:r>
          </w:p>
          <w:p>
            <w:pPr>
              <w:spacing w:before="0" w:after="0" w:line="250" w:lineRule="auto"/>
            </w:pPr>
            <w:r>
              <w:rPr>
                <w:rFonts w:ascii="Consolas" w:hAnsi="Consolas"/>
                <w:color w:val="1E293B"/>
                <w:sz w:val="15"/>
              </w:rPr>
              <w:t xml:space="preserve">    def es_superadmin(self) -&gt; bool:</w:t>
            </w:r>
          </w:p>
          <w:p>
            <w:pPr>
              <w:spacing w:before="0" w:after="0" w:line="250" w:lineRule="auto"/>
            </w:pPr>
            <w:r>
              <w:rPr>
                <w:rFonts w:ascii="Consolas" w:hAnsi="Consolas"/>
                <w:color w:val="1E293B"/>
                <w:sz w:val="15"/>
              </w:rPr>
              <w:t xml:space="preserve">        return self.rol == RolUsuario.SUPERADMIN</w:t>
            </w:r>
          </w:p>
          <w:p>
            <w:pPr>
              <w:spacing w:before="0" w:after="0" w:line="250" w:lineRule="auto"/>
            </w:pPr>
            <w:r>
              <w:rPr>
                <w:rFonts w:ascii="Consolas" w:hAnsi="Consolas"/>
                <w:color w:val="1E293B"/>
                <w:sz w:val="15"/>
              </w:rPr>
              <w:t xml:space="preserve"> </w:t>
            </w:r>
          </w:p>
          <w:p>
            <w:pPr>
              <w:spacing w:before="0" w:after="0" w:line="250" w:lineRule="auto"/>
            </w:pPr>
            <w:r>
              <w:rPr>
                <w:rFonts w:ascii="Consolas" w:hAnsi="Consolas"/>
                <w:color w:val="1E293B"/>
                <w:sz w:val="15"/>
              </w:rPr>
              <w:t>@dataclass</w:t>
            </w:r>
          </w:p>
          <w:p>
            <w:pPr>
              <w:spacing w:before="0" w:after="0" w:line="250" w:lineRule="auto"/>
            </w:pPr>
            <w:r>
              <w:rPr>
                <w:rFonts w:ascii="Consolas" w:hAnsi="Consolas"/>
                <w:color w:val="1E293B"/>
                <w:sz w:val="15"/>
              </w:rPr>
              <w:t>class Matera:</w:t>
            </w:r>
          </w:p>
          <w:p>
            <w:pPr>
              <w:spacing w:before="0" w:after="0" w:line="250" w:lineRule="auto"/>
            </w:pPr>
            <w:r>
              <w:rPr>
                <w:rFonts w:ascii="Consolas" w:hAnsi="Consolas"/>
                <w:color w:val="1E293B"/>
                <w:sz w:val="15"/>
              </w:rPr>
              <w:t xml:space="preserve">    id: str                  # Código legible: "MAT-001"</w:t>
            </w:r>
          </w:p>
          <w:p>
            <w:pPr>
              <w:spacing w:before="0" w:after="0" w:line="250" w:lineRule="auto"/>
            </w:pPr>
            <w:r>
              <w:rPr>
                <w:rFonts w:ascii="Consolas" w:hAnsi="Consolas"/>
                <w:color w:val="1E293B"/>
                <w:sz w:val="15"/>
              </w:rPr>
              <w:t xml:space="preserve">    codigo_qr: str           # String decodificado del QR</w:t>
            </w:r>
          </w:p>
          <w:p>
            <w:pPr>
              <w:spacing w:before="0" w:after="0" w:line="250" w:lineRule="auto"/>
            </w:pPr>
            <w:r>
              <w:rPr>
                <w:rFonts w:ascii="Consolas" w:hAnsi="Consolas"/>
                <w:color w:val="1E293B"/>
                <w:sz w:val="15"/>
              </w:rPr>
              <w:t xml:space="preserve">    usuario_id: Optional[str] = None  # None = Disponible</w:t>
            </w:r>
          </w:p>
          <w:p>
            <w:pPr>
              <w:spacing w:before="0" w:after="0" w:line="250" w:lineRule="auto"/>
            </w:pPr>
            <w:r>
              <w:rPr>
                <w:rFonts w:ascii="Consolas" w:hAnsi="Consolas"/>
                <w:color w:val="1E293B"/>
                <w:sz w:val="15"/>
              </w:rPr>
              <w:t xml:space="preserve"> </w:t>
            </w:r>
          </w:p>
          <w:p>
            <w:pPr>
              <w:spacing w:before="0" w:after="0" w:line="250" w:lineRule="auto"/>
            </w:pPr>
            <w:r>
              <w:rPr>
                <w:rFonts w:ascii="Consolas" w:hAnsi="Consolas"/>
                <w:color w:val="1E293B"/>
                <w:sz w:val="15"/>
              </w:rPr>
              <w:t xml:space="preserve">    @property</w:t>
            </w:r>
          </w:p>
          <w:p>
            <w:pPr>
              <w:spacing w:before="0" w:after="0" w:line="250" w:lineRule="auto"/>
            </w:pPr>
            <w:r>
              <w:rPr>
                <w:rFonts w:ascii="Consolas" w:hAnsi="Consolas"/>
                <w:color w:val="1E293B"/>
                <w:sz w:val="15"/>
              </w:rPr>
              <w:t xml:space="preserve">    def esta_disponible(self) -&gt; bool:</w:t>
            </w:r>
          </w:p>
          <w:p>
            <w:pPr>
              <w:spacing w:before="0" w:after="0" w:line="250" w:lineRule="auto"/>
            </w:pPr>
            <w:r>
              <w:rPr>
                <w:rFonts w:ascii="Consolas" w:hAnsi="Consolas"/>
                <w:color w:val="1E293B"/>
                <w:sz w:val="15"/>
              </w:rPr>
              <w:t xml:space="preserve">        return self.usuario_id is None</w:t>
            </w:r>
          </w:p>
          <w:p>
            <w:pPr>
              <w:spacing w:before="0" w:after="0" w:line="250" w:lineRule="auto"/>
            </w:pPr>
            <w:r>
              <w:rPr>
                <w:rFonts w:ascii="Consolas" w:hAnsi="Consolas"/>
                <w:color w:val="1E293B"/>
                <w:sz w:val="15"/>
              </w:rPr>
              <w:t xml:space="preserve"> </w:t>
            </w:r>
          </w:p>
          <w:p>
            <w:pPr>
              <w:spacing w:before="0" w:after="0" w:line="250" w:lineRule="auto"/>
            </w:pPr>
            <w:r>
              <w:rPr>
                <w:rFonts w:ascii="Consolas" w:hAnsi="Consolas"/>
                <w:color w:val="1E293B"/>
                <w:sz w:val="15"/>
              </w:rPr>
              <w:t>@dataclass</w:t>
            </w:r>
          </w:p>
          <w:p>
            <w:pPr>
              <w:spacing w:before="0" w:after="0" w:line="250" w:lineRule="auto"/>
            </w:pPr>
            <w:r>
              <w:rPr>
                <w:rFonts w:ascii="Consolas" w:hAnsi="Consolas"/>
                <w:color w:val="1E293B"/>
                <w:sz w:val="15"/>
              </w:rPr>
              <w:t>class Planta:</w:t>
            </w:r>
          </w:p>
          <w:p>
            <w:pPr>
              <w:spacing w:before="0" w:after="0" w:line="250" w:lineRule="auto"/>
            </w:pPr>
            <w:r>
              <w:rPr>
                <w:rFonts w:ascii="Consolas" w:hAnsi="Consolas"/>
                <w:color w:val="1E293B"/>
                <w:sz w:val="15"/>
              </w:rPr>
              <w:t xml:space="preserve">    id: str</w:t>
            </w:r>
          </w:p>
          <w:p>
            <w:pPr>
              <w:spacing w:before="0" w:after="0" w:line="250" w:lineRule="auto"/>
            </w:pPr>
            <w:r>
              <w:rPr>
                <w:rFonts w:ascii="Consolas" w:hAnsi="Consolas"/>
                <w:color w:val="1E293B"/>
                <w:sz w:val="15"/>
              </w:rPr>
              <w:t xml:space="preserve">    usuario_id: str</w:t>
            </w:r>
          </w:p>
          <w:p>
            <w:pPr>
              <w:spacing w:before="0" w:after="0" w:line="250" w:lineRule="auto"/>
            </w:pPr>
            <w:r>
              <w:rPr>
                <w:rFonts w:ascii="Consolas" w:hAnsi="Consolas"/>
                <w:color w:val="1E293B"/>
                <w:sz w:val="15"/>
              </w:rPr>
              <w:t xml:space="preserve">    matera_id: str</w:t>
            </w:r>
          </w:p>
          <w:p>
            <w:pPr>
              <w:spacing w:before="0" w:after="0" w:line="250" w:lineRule="auto"/>
            </w:pPr>
            <w:r>
              <w:rPr>
                <w:rFonts w:ascii="Consolas" w:hAnsi="Consolas"/>
                <w:color w:val="1E293B"/>
                <w:sz w:val="15"/>
              </w:rPr>
              <w:t xml:space="preserve">    especie_nombre: str</w:t>
            </w:r>
          </w:p>
          <w:p>
            <w:pPr>
              <w:spacing w:before="0" w:after="0" w:line="250" w:lineRule="auto"/>
            </w:pPr>
            <w:r>
              <w:rPr>
                <w:rFonts w:ascii="Consolas" w:hAnsi="Consolas"/>
                <w:color w:val="1E293B"/>
                <w:sz w:val="15"/>
              </w:rPr>
              <w:t xml:space="preserve">    apodo: str</w:t>
            </w:r>
          </w:p>
          <w:p>
            <w:pPr>
              <w:spacing w:before="0" w:after="0" w:line="250" w:lineRule="auto"/>
            </w:pPr>
            <w:r>
              <w:rPr>
                <w:rFonts w:ascii="Consolas" w:hAnsi="Consolas"/>
                <w:color w:val="1E293B"/>
                <w:sz w:val="15"/>
              </w:rPr>
              <w:t xml:space="preserve">    creada_en: datetime</w:t>
            </w:r>
          </w:p>
          <w:p>
            <w:pPr>
              <w:spacing w:before="0" w:after="0" w:line="250" w:lineRule="auto"/>
            </w:pPr>
            <w:r>
              <w:rPr>
                <w:rFonts w:ascii="Consolas" w:hAnsi="Consolas"/>
                <w:color w:val="1E293B"/>
                <w:sz w:val="15"/>
              </w:rPr>
              <w:t xml:space="preserve">    activa: bool = True</w:t>
            </w:r>
          </w:p>
        </w:tc>
      </w:tr>
    </w:tbl>
    <w:p>
      <w:pPr>
        <w:spacing w:before="0" w:after="60"/>
      </w:pPr>
    </w:p>
    <w:tbl>
      <w:tblPr>
        <w:tblW w:type="auto" w:w="0"/>
        <w:jc w:val="center"/>
        <w:tblLayout w:type="fixed"/>
        <w:tblLook w:firstColumn="1" w:firstRow="1" w:lastColumn="0" w:lastRow="0" w:noHBand="0" w:noVBand="1" w:val="04A0"/>
        <w:tblBorders>
          <w:top w:val="none"/>
          <w:bottom w:val="none"/>
          <w:insideH w:val="none"/>
          <w:insideV w:val="none"/>
          <w:left w:val="single" w:sz="24" w:space="0" w:color="1E7E34"/>
          <w:right w:val="none"/>
        </w:tblBorders>
      </w:tblPr>
      <w:tblGrid>
        <w:gridCol w:w="10080"/>
      </w:tblGrid>
      <w:tr>
        <w:trPr>
          <w:cantSplit/>
        </w:trPr>
        <w:tc>
          <w:tcPr>
            <w:tcW w:type="dxa" w:w="10080"/>
            <w:shd w:fill="F2F9F3"/>
            <w:tcMar>
              <w:top w:w="70" w:type="dxa"/>
              <w:bottom w:w="70" w:type="dxa"/>
              <w:left w:w="130" w:type="dxa"/>
              <w:right w:w="100" w:type="dxa"/>
            </w:tcMar>
          </w:tcPr>
          <w:p>
            <w:pPr>
              <w:keepNext/>
              <w:spacing w:before="0" w:after="40" w:line="264" w:lineRule="auto"/>
            </w:pPr>
            <w:r>
              <w:rPr>
                <w:rFonts w:ascii="Calibri" w:hAnsi="Calibri"/>
                <w:b/>
                <w:color w:val="1E7E34"/>
                <w:sz w:val="19"/>
              </w:rPr>
              <w:t>🌱 INVARIANZA DEL NÚCLEO BOTÁNICO (PRINCIPIO ABIERTO/CERRADO)</w:t>
            </w:r>
          </w:p>
          <w:p>
            <w:pPr>
              <w:spacing w:before="20" w:after="40" w:line="264" w:lineRule="auto"/>
            </w:pPr>
            <w:r>
              <w:rPr>
                <w:rFonts w:ascii="Calibri" w:hAnsi="Calibri"/>
                <w:color w:val="1F2937"/>
                <w:sz w:val="18"/>
              </w:rPr>
              <w:t>Las clases Medicion, Diagnostico, LimiteFisico y el motor EvaluadorDiagnostico no sufren una sola modificación. Gracias a Clean Architecture, la incorporación de usuarios, roles y hardware se realiza de manera perimetral sin alterar la lógica de negocio probada con pruebas unitarias.</w:t>
            </w:r>
          </w:p>
        </w:tc>
      </w:tr>
    </w:tbl>
    <w:p>
      <w:pPr>
        <w:spacing w:before="0" w:after="60"/>
      </w:pPr>
    </w:p>
    <w:p>
      <w:pPr>
        <w:keepNext/>
        <w:spacing w:before="160" w:after="40"/>
      </w:pPr>
      <w:r>
        <w:rPr>
          <w:rFonts w:ascii="Calibri" w:hAnsi="Calibri"/>
          <w:b/>
          <w:color w:val="1E7E34"/>
          <w:sz w:val="21"/>
        </w:rPr>
        <w:t>6.2 Casos de Uso Clave (src/application/use_cases.py)</w:t>
      </w:r>
    </w:p>
    <w:p>
      <w:pPr>
        <w:keepNext w:val="0"/>
        <w:spacing w:before="0" w:after="60" w:line="271" w:lineRule="auto"/>
      </w:pPr>
      <w:r>
        <w:rPr>
          <w:rFonts w:ascii="Calibri" w:hAnsi="Calibri"/>
          <w:color w:val="1F2937"/>
          <w:sz w:val="19"/>
        </w:rPr>
        <w:t>1. RegistrarUsuarioUseCase &amp; AutenticarUsuarioUseCase: Registro y validación simple de credenciales con hash seguro.</w:t>
        <w:br/>
        <w:t>2. CrearEspecieUseCase: Recibe el ID del solicitante; si su rol no es SUPERADMIN, rechaza la operación con PermisoDenegadoError. Si es superadmin, valida rangos biológicos mediante LIMITES_FISICOS y almacena la nueva ficha en EspecieRepository.</w:t>
        <w:br/>
        <w:t>3. VincularMateraConQRUseCase: Valida existencia y disponibilidad de la matera, existencia de la especie, asigna matera.usuario_id y persiste la nueva Planta viva en una sola transacción atómica coordinada.</w:t>
        <w:br/>
        <w:t>4. ListarPlantasDeUsuarioUseCase: Recupera las plantas activas del usuario autenticado con su estado de telemetría y matera asociada.</w:t>
      </w:r>
    </w:p>
    <w:p>
      <w:pPr>
        <w:keepNext/>
        <w:spacing w:before="160" w:after="40"/>
      </w:pPr>
      <w:r>
        <w:rPr>
          <w:rFonts w:ascii="Calibri" w:hAnsi="Calibri"/>
          <w:b/>
          <w:color w:val="1E7E34"/>
          <w:sz w:val="21"/>
        </w:rPr>
        <w:t>6.3 Modelo Relacional Simple en SQLite</w:t>
      </w:r>
    </w:p>
    <w:p>
      <w:pPr>
        <w:keepNext w:val="0"/>
        <w:spacing w:before="0" w:after="60" w:line="271" w:lineRule="auto"/>
      </w:pPr>
      <w:r>
        <w:rPr>
          <w:rFonts w:ascii="Calibri" w:hAnsi="Calibri"/>
          <w:color w:val="1F2937"/>
          <w:sz w:val="19"/>
        </w:rPr>
        <w:t>Esquema DDL relacional claro, sin complejidades de servidores de bases de datos externos: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single" w:sz="4" w:space="0" w:color="CBD5E1"/>
          <w:right w:val="single" w:sz="4" w:space="0" w:color="CBD5E1"/>
        </w:tblBorders>
      </w:tblPr>
      <w:tblGrid>
        <w:gridCol w:w="10080"/>
      </w:tblGrid>
      <w:tr>
        <w:trPr>
          <w:cantSplit/>
          <w:tblHeader/>
        </w:trPr>
        <w:tc>
          <w:tcPr>
            <w:tcW w:type="dxa" w:w="10080"/>
            <w:shd w:fill="1E293B"/>
            <w:tcMar>
              <w:top w:w="40" w:type="dxa"/>
              <w:bottom w:w="40" w:type="dxa"/>
              <w:left w:w="90" w:type="dxa"/>
              <w:right w:w="90" w:type="dxa"/>
            </w:tcMar>
          </w:tcPr>
          <w:p>
            <w:pPr>
              <w:keepNext/>
              <w:spacing w:before="0" w:after="0"/>
            </w:pPr>
            <w:r>
              <w:rPr>
                <w:rFonts w:ascii="Consolas" w:hAnsi="Consolas"/>
                <w:b/>
                <w:color w:val="F8FAFC"/>
                <w:sz w:val="16"/>
              </w:rPr>
              <w:t>📄 database/schema.sql — Esquema Relacional Autocontenido</w:t>
            </w:r>
          </w:p>
        </w:tc>
      </w:tr>
      <w:tr>
        <w:trPr>
          <w:cantSplit/>
        </w:trPr>
        <w:tc>
          <w:tcPr>
            <w:tcW w:type="dxa" w:w="10080"/>
            <w:shd w:fill="F8FAFC"/>
            <w:tcMar>
              <w:top w:w="60" w:type="dxa"/>
              <w:bottom w:w="60" w:type="dxa"/>
              <w:left w:w="90" w:type="dxa"/>
              <w:right w:w="80" w:type="dxa"/>
            </w:tcMar>
          </w:tcPr>
          <w:p>
            <w:pPr>
              <w:spacing w:before="0" w:after="0" w:line="250" w:lineRule="auto"/>
            </w:pPr>
            <w:r>
              <w:rPr>
                <w:rFonts w:ascii="Consolas" w:hAnsi="Consolas"/>
                <w:color w:val="1E293B"/>
                <w:sz w:val="15"/>
              </w:rPr>
              <w:t>-- Usuarios del sistema</w:t>
            </w:r>
          </w:p>
          <w:p>
            <w:pPr>
              <w:spacing w:before="0" w:after="0" w:line="250" w:lineRule="auto"/>
            </w:pPr>
            <w:r>
              <w:rPr>
                <w:rFonts w:ascii="Consolas" w:hAnsi="Consolas"/>
                <w:color w:val="1E293B"/>
                <w:sz w:val="15"/>
              </w:rPr>
              <w:t>CREATE TABLE usuarios (</w:t>
            </w:r>
          </w:p>
          <w:p>
            <w:pPr>
              <w:spacing w:before="0" w:after="0" w:line="250" w:lineRule="auto"/>
            </w:pPr>
            <w:r>
              <w:rPr>
                <w:rFonts w:ascii="Consolas" w:hAnsi="Consolas"/>
                <w:color w:val="1E293B"/>
                <w:sz w:val="15"/>
              </w:rPr>
              <w:t xml:space="preserve">    id TEXT PRIMARY KEY,</w:t>
            </w:r>
          </w:p>
          <w:p>
            <w:pPr>
              <w:spacing w:before="0" w:after="0" w:line="250" w:lineRule="auto"/>
            </w:pPr>
            <w:r>
              <w:rPr>
                <w:rFonts w:ascii="Consolas" w:hAnsi="Consolas"/>
                <w:color w:val="1E293B"/>
                <w:sz w:val="15"/>
              </w:rPr>
              <w:t xml:space="preserve">    email TEXT UNIQUE NOT NULL,</w:t>
            </w:r>
          </w:p>
          <w:p>
            <w:pPr>
              <w:spacing w:before="0" w:after="0" w:line="250" w:lineRule="auto"/>
            </w:pPr>
            <w:r>
              <w:rPr>
                <w:rFonts w:ascii="Consolas" w:hAnsi="Consolas"/>
                <w:color w:val="1E293B"/>
                <w:sz w:val="15"/>
              </w:rPr>
              <w:t xml:space="preserve">    password_hash TEXT NOT NULL,</w:t>
            </w:r>
          </w:p>
          <w:p>
            <w:pPr>
              <w:spacing w:before="0" w:after="0" w:line="250" w:lineRule="auto"/>
            </w:pPr>
            <w:r>
              <w:rPr>
                <w:rFonts w:ascii="Consolas" w:hAnsi="Consolas"/>
                <w:color w:val="1E293B"/>
                <w:sz w:val="15"/>
              </w:rPr>
              <w:t xml:space="preserve">    nombre TEXT NOT NULL,</w:t>
            </w:r>
          </w:p>
          <w:p>
            <w:pPr>
              <w:spacing w:before="0" w:after="0" w:line="250" w:lineRule="auto"/>
            </w:pPr>
            <w:r>
              <w:rPr>
                <w:rFonts w:ascii="Consolas" w:hAnsi="Consolas"/>
                <w:color w:val="1E293B"/>
                <w:sz w:val="15"/>
              </w:rPr>
              <w:t xml:space="preserve">    rol TEXT NOT NULL DEFAULT 'USER',</w:t>
            </w:r>
          </w:p>
          <w:p>
            <w:pPr>
              <w:spacing w:before="0" w:after="0" w:line="250" w:lineRule="auto"/>
            </w:pPr>
            <w:r>
              <w:rPr>
                <w:rFonts w:ascii="Consolas" w:hAnsi="Consolas"/>
                <w:color w:val="1E293B"/>
                <w:sz w:val="15"/>
              </w:rPr>
              <w:t xml:space="preserve">    activo INTEGER NOT NULL DEFAULT 1</w:t>
            </w:r>
          </w:p>
          <w:p>
            <w:pPr>
              <w:spacing w:before="0" w:after="0" w:line="250" w:lineRule="auto"/>
            </w:pPr>
            <w:r>
              <w:rPr>
                <w:rFonts w:ascii="Consolas" w:hAnsi="Consolas"/>
                <w:color w:val="1E293B"/>
                <w:sz w:val="15"/>
              </w:rPr>
              <w:t>);</w:t>
            </w:r>
          </w:p>
          <w:p>
            <w:pPr>
              <w:spacing w:before="0" w:after="0" w:line="250" w:lineRule="auto"/>
            </w:pPr>
            <w:r>
              <w:rPr>
                <w:rFonts w:ascii="Consolas" w:hAnsi="Consolas"/>
                <w:color w:val="1E293B"/>
                <w:sz w:val="15"/>
              </w:rPr>
              <w:t xml:space="preserve"> </w:t>
            </w:r>
          </w:p>
          <w:p>
            <w:pPr>
              <w:spacing w:before="0" w:after="0" w:line="250" w:lineRule="auto"/>
            </w:pPr>
            <w:r>
              <w:rPr>
                <w:rFonts w:ascii="Consolas" w:hAnsi="Consolas"/>
                <w:color w:val="1E293B"/>
                <w:sz w:val="15"/>
              </w:rPr>
              <w:t>-- Materas físicas (con hardware ESP32 empotrado)</w:t>
            </w:r>
          </w:p>
          <w:p>
            <w:pPr>
              <w:spacing w:before="0" w:after="0" w:line="250" w:lineRule="auto"/>
            </w:pPr>
            <w:r>
              <w:rPr>
                <w:rFonts w:ascii="Consolas" w:hAnsi="Consolas"/>
                <w:color w:val="1E293B"/>
                <w:sz w:val="15"/>
              </w:rPr>
              <w:t>CREATE TABLE materas (</w:t>
            </w:r>
          </w:p>
          <w:p>
            <w:pPr>
              <w:spacing w:before="0" w:after="0" w:line="250" w:lineRule="auto"/>
            </w:pPr>
            <w:r>
              <w:rPr>
                <w:rFonts w:ascii="Consolas" w:hAnsi="Consolas"/>
                <w:color w:val="1E293B"/>
                <w:sz w:val="15"/>
              </w:rPr>
              <w:t xml:space="preserve">    id TEXT PRIMARY KEY,</w:t>
            </w:r>
          </w:p>
          <w:p>
            <w:pPr>
              <w:spacing w:before="0" w:after="0" w:line="250" w:lineRule="auto"/>
            </w:pPr>
            <w:r>
              <w:rPr>
                <w:rFonts w:ascii="Consolas" w:hAnsi="Consolas"/>
                <w:color w:val="1E293B"/>
                <w:sz w:val="15"/>
              </w:rPr>
              <w:t xml:space="preserve">    codigo_qr TEXT UNIQUE NOT NULL,</w:t>
            </w:r>
          </w:p>
          <w:p>
            <w:pPr>
              <w:spacing w:before="0" w:after="0" w:line="250" w:lineRule="auto"/>
            </w:pPr>
            <w:r>
              <w:rPr>
                <w:rFonts w:ascii="Consolas" w:hAnsi="Consolas"/>
                <w:color w:val="1E293B"/>
                <w:sz w:val="15"/>
              </w:rPr>
              <w:t xml:space="preserve">    usuario_id TEXT NULL,</w:t>
            </w:r>
          </w:p>
          <w:p>
            <w:pPr>
              <w:spacing w:before="0" w:after="0" w:line="250" w:lineRule="auto"/>
            </w:pPr>
            <w:r>
              <w:rPr>
                <w:rFonts w:ascii="Consolas" w:hAnsi="Consolas"/>
                <w:color w:val="1E293B"/>
                <w:sz w:val="15"/>
              </w:rPr>
              <w:t xml:space="preserve">    FOREIGN KEY (usuario_id) REFERENCES usuarios(id)</w:t>
            </w:r>
          </w:p>
          <w:p>
            <w:pPr>
              <w:spacing w:before="0" w:after="0" w:line="250" w:lineRule="auto"/>
            </w:pPr>
            <w:r>
              <w:rPr>
                <w:rFonts w:ascii="Consolas" w:hAnsi="Consolas"/>
                <w:color w:val="1E293B"/>
                <w:sz w:val="15"/>
              </w:rPr>
              <w:t>);</w:t>
            </w:r>
          </w:p>
          <w:p>
            <w:pPr>
              <w:spacing w:before="0" w:after="0" w:line="250" w:lineRule="auto"/>
            </w:pPr>
            <w:r>
              <w:rPr>
                <w:rFonts w:ascii="Consolas" w:hAnsi="Consolas"/>
                <w:color w:val="1E293B"/>
                <w:sz w:val="15"/>
              </w:rPr>
              <w:t xml:space="preserve"> </w:t>
            </w:r>
          </w:p>
          <w:p>
            <w:pPr>
              <w:spacing w:before="0" w:after="0" w:line="250" w:lineRule="auto"/>
            </w:pPr>
            <w:r>
              <w:rPr>
                <w:rFonts w:ascii="Consolas" w:hAnsi="Consolas"/>
                <w:color w:val="1E293B"/>
                <w:sz w:val="15"/>
              </w:rPr>
              <w:t>-- Plantas vivas de los usuarios</w:t>
            </w:r>
          </w:p>
          <w:p>
            <w:pPr>
              <w:spacing w:before="0" w:after="0" w:line="250" w:lineRule="auto"/>
            </w:pPr>
            <w:r>
              <w:rPr>
                <w:rFonts w:ascii="Consolas" w:hAnsi="Consolas"/>
                <w:color w:val="1E293B"/>
                <w:sz w:val="15"/>
              </w:rPr>
              <w:t>CREATE TABLE plantas (</w:t>
            </w:r>
          </w:p>
          <w:p>
            <w:pPr>
              <w:spacing w:before="0" w:after="0" w:line="250" w:lineRule="auto"/>
            </w:pPr>
            <w:r>
              <w:rPr>
                <w:rFonts w:ascii="Consolas" w:hAnsi="Consolas"/>
                <w:color w:val="1E293B"/>
                <w:sz w:val="15"/>
              </w:rPr>
              <w:t xml:space="preserve">    id TEXT PRIMARY KEY,</w:t>
            </w:r>
          </w:p>
          <w:p>
            <w:pPr>
              <w:spacing w:before="0" w:after="0" w:line="250" w:lineRule="auto"/>
            </w:pPr>
            <w:r>
              <w:rPr>
                <w:rFonts w:ascii="Consolas" w:hAnsi="Consolas"/>
                <w:color w:val="1E293B"/>
                <w:sz w:val="15"/>
              </w:rPr>
              <w:t xml:space="preserve">    usuario_id TEXT NOT NULL,</w:t>
            </w:r>
          </w:p>
          <w:p>
            <w:pPr>
              <w:spacing w:before="0" w:after="0" w:line="250" w:lineRule="auto"/>
            </w:pPr>
            <w:r>
              <w:rPr>
                <w:rFonts w:ascii="Consolas" w:hAnsi="Consolas"/>
                <w:color w:val="1E293B"/>
                <w:sz w:val="15"/>
              </w:rPr>
              <w:t xml:space="preserve">    matera_id TEXT NOT NULL,</w:t>
            </w:r>
          </w:p>
          <w:p>
            <w:pPr>
              <w:spacing w:before="0" w:after="0" w:line="250" w:lineRule="auto"/>
            </w:pPr>
            <w:r>
              <w:rPr>
                <w:rFonts w:ascii="Consolas" w:hAnsi="Consolas"/>
                <w:color w:val="1E293B"/>
                <w:sz w:val="15"/>
              </w:rPr>
              <w:t xml:space="preserve">    especie_nombre TEXT NOT NULL,</w:t>
            </w:r>
          </w:p>
          <w:p>
            <w:pPr>
              <w:spacing w:before="0" w:after="0" w:line="250" w:lineRule="auto"/>
            </w:pPr>
            <w:r>
              <w:rPr>
                <w:rFonts w:ascii="Consolas" w:hAnsi="Consolas"/>
                <w:color w:val="1E293B"/>
                <w:sz w:val="15"/>
              </w:rPr>
              <w:t xml:space="preserve">    apodo TEXT NOT NULL,</w:t>
            </w:r>
          </w:p>
          <w:p>
            <w:pPr>
              <w:spacing w:before="0" w:after="0" w:line="250" w:lineRule="auto"/>
            </w:pPr>
            <w:r>
              <w:rPr>
                <w:rFonts w:ascii="Consolas" w:hAnsi="Consolas"/>
                <w:color w:val="1E293B"/>
                <w:sz w:val="15"/>
              </w:rPr>
              <w:t xml:space="preserve">    creada_en TEXT NOT NULL,</w:t>
            </w:r>
          </w:p>
          <w:p>
            <w:pPr>
              <w:spacing w:before="0" w:after="0" w:line="250" w:lineRule="auto"/>
            </w:pPr>
            <w:r>
              <w:rPr>
                <w:rFonts w:ascii="Consolas" w:hAnsi="Consolas"/>
                <w:color w:val="1E293B"/>
                <w:sz w:val="15"/>
              </w:rPr>
              <w:t xml:space="preserve">    activa INTEGER NOT NULL DEFAULT 1,</w:t>
            </w:r>
          </w:p>
          <w:p>
            <w:pPr>
              <w:spacing w:before="0" w:after="0" w:line="250" w:lineRule="auto"/>
            </w:pPr>
            <w:r>
              <w:rPr>
                <w:rFonts w:ascii="Consolas" w:hAnsi="Consolas"/>
                <w:color w:val="1E293B"/>
                <w:sz w:val="15"/>
              </w:rPr>
              <w:t xml:space="preserve">    FOREIGN KEY (usuario_id) REFERENCES usuarios(id),</w:t>
            </w:r>
          </w:p>
          <w:p>
            <w:pPr>
              <w:spacing w:before="0" w:after="0" w:line="250" w:lineRule="auto"/>
            </w:pPr>
            <w:r>
              <w:rPr>
                <w:rFonts w:ascii="Consolas" w:hAnsi="Consolas"/>
                <w:color w:val="1E293B"/>
                <w:sz w:val="15"/>
              </w:rPr>
              <w:t xml:space="preserve">    FOREIGN KEY (matera_id) REFERENCES materas(id)</w:t>
            </w:r>
          </w:p>
          <w:p>
            <w:pPr>
              <w:spacing w:before="0" w:after="0" w:line="250" w:lineRule="auto"/>
            </w:pPr>
            <w:r>
              <w:rPr>
                <w:rFonts w:ascii="Consolas" w:hAnsi="Consolas"/>
                <w:color w:val="1E293B"/>
                <w:sz w:val="15"/>
              </w:rPr>
              <w:t>);</w:t>
            </w:r>
          </w:p>
        </w:tc>
      </w:tr>
    </w:tbl>
    <w:p>
      <w:pPr>
        <w:spacing w:before="0" w:after="60"/>
      </w:pPr>
    </w:p>
    <w:p>
      <w:pPr>
        <w:keepNext w:val="0"/>
        <w:spacing w:before="0" w:after="60" w:line="271" w:lineRule="auto"/>
      </w:pPr>
      <w:r>
        <w:rPr>
          <w:rFonts w:ascii="Calibri" w:hAnsi="Calibri"/>
          <w:color w:val="1F2937"/>
          <w:sz w:val="19"/>
        </w:rPr>
        <w:t>Ventajas de Persistencia: SQLite almacena todo el estado en un archivo local autocontenido, facilitando la reproducibilidad, las pruebas automatizadas y la defensa en vivo del proyecto sin dependencias de infraestructura.</w:t>
      </w:r>
    </w:p>
    <w:p>
      <w:r>
        <w:br w:type="page"/>
      </w:r>
    </w:p>
    <w:p>
      <w:pPr>
        <w:keepNext/>
        <w:spacing w:before="200" w:after="60"/>
      </w:pPr>
      <w:r>
        <w:rPr>
          <w:rFonts w:ascii="Calibri" w:hAnsi="Calibri"/>
          <w:b/>
          <w:color w:val="1B365D"/>
          <w:sz w:val="25"/>
        </w:rPr>
        <w:t>7. Guía Ejecutiva de Sustentación Oral (5 Minutos en Tablero)</w:t>
      </w:r>
    </w:p>
    <w:p>
      <w:pPr>
        <w:keepNext w:val="0"/>
        <w:spacing w:before="0" w:after="60" w:line="271" w:lineRule="auto"/>
      </w:pPr>
      <w:r>
        <w:rPr>
          <w:rFonts w:ascii="Calibri" w:hAnsi="Calibri"/>
          <w:color w:val="1F2937"/>
          <w:sz w:val="19"/>
        </w:rPr>
        <w:t>Al sustentar este diseño ante el docente, el estudiante debe dibujar el siguiente esquema en el tablero y responder con convicción a las cuatro preguntas críticas de arquitectura:</w:t>
      </w:r>
    </w:p>
    <w:p>
      <w:pPr>
        <w:keepNext/>
        <w:spacing w:before="80" w:after="40"/>
        <w:jc w:val="center"/>
      </w:pPr>
      <w:r>
        <w:drawing>
          <wp:inline xmlns:a="http://schemas.openxmlformats.org/drawingml/2006/main" xmlns:pic="http://schemas.openxmlformats.org/drawingml/2006/picture">
            <wp:extent cx="6217920" cy="1276894"/>
            <wp:docPr id="4" name="Picture 4"/>
            <wp:cNvGraphicFramePr>
              <a:graphicFrameLocks noChangeAspect="1"/>
            </wp:cNvGraphicFramePr>
            <a:graphic>
              <a:graphicData uri="http://schemas.openxmlformats.org/drawingml/2006/picture">
                <pic:pic>
                  <pic:nvPicPr>
                    <pic:cNvPr id="0" name="diag4_tablero.png"/>
                    <pic:cNvPicPr/>
                  </pic:nvPicPr>
                  <pic:blipFill>
                    <a:blip r:embed="rId14"/>
                    <a:stretch>
                      <a:fillRect/>
                    </a:stretch>
                  </pic:blipFill>
                  <pic:spPr>
                    <a:xfrm>
                      <a:off x="0" y="0"/>
                      <a:ext cx="6217920" cy="1276894"/>
                    </a:xfrm>
                    <a:prstGeom prst="rect"/>
                  </pic:spPr>
                </pic:pic>
              </a:graphicData>
            </a:graphic>
          </wp:inline>
        </w:drawing>
      </w:r>
    </w:p>
    <w:p>
      <w:pPr>
        <w:spacing w:before="20" w:after="120"/>
        <w:jc w:val="center"/>
      </w:pPr>
      <w:r>
        <w:rPr>
          <w:rFonts w:ascii="Calibri" w:hAnsi="Calibri"/>
          <w:i/>
          <w:color w:val="4B5563"/>
          <w:sz w:val="17"/>
        </w:rPr>
        <w:t>Figura 4: Mapa Conceptual para Sustentación Oral en Tablero — Gobernanza de Catálogo vs. Hardware de Usuario.</w:t>
      </w:r>
    </w:p>
    <w:tbl>
      <w:tblPr>
        <w:tblW w:type="auto" w:w="0"/>
        <w:jc w:val="center"/>
        <w:tblLayout w:type="fixed"/>
        <w:tblLook w:firstColumn="1" w:firstRow="1" w:lastColumn="0" w:lastRow="0" w:noHBand="0" w:noVBand="1" w:val="04A0"/>
        <w:tblBorders>
          <w:top w:val="none"/>
          <w:bottom w:val="none"/>
          <w:insideH w:val="none"/>
          <w:insideV w:val="none"/>
          <w:left w:val="single" w:sz="24" w:space="0" w:color="1B365D"/>
          <w:right w:val="none"/>
        </w:tblBorders>
      </w:tblPr>
      <w:tblGrid>
        <w:gridCol w:w="10080"/>
      </w:tblGrid>
      <w:tr>
        <w:trPr>
          <w:cantSplit/>
        </w:trPr>
        <w:tc>
          <w:tcPr>
            <w:tcW w:type="dxa" w:w="10080"/>
            <w:shd w:fill="F0F4F8"/>
            <w:tcMar>
              <w:top w:w="70" w:type="dxa"/>
              <w:bottom w:w="70" w:type="dxa"/>
              <w:left w:w="130" w:type="dxa"/>
              <w:right w:w="100" w:type="dxa"/>
            </w:tcMar>
          </w:tcPr>
          <w:p>
            <w:pPr>
              <w:keepNext/>
              <w:spacing w:before="0" w:after="40" w:line="264" w:lineRule="auto"/>
            </w:pPr>
            <w:r>
              <w:rPr>
                <w:rFonts w:ascii="Calibri" w:hAnsi="Calibri"/>
                <w:b/>
                <w:color w:val="1B365D"/>
                <w:sz w:val="19"/>
              </w:rPr>
              <w:t>🎓 LAS 4 RESPUESTAS CLAVE PARA LA DEFENSA ORAL ANTE EL DOCENTE</w:t>
            </w:r>
          </w:p>
          <w:p>
            <w:pPr>
              <w:keepNext/>
              <w:spacing w:before="20" w:after="40" w:line="264" w:lineRule="auto"/>
            </w:pPr>
            <w:r>
              <w:rPr>
                <w:rFonts w:ascii="Calibri" w:hAnsi="Calibri"/>
                <w:color w:val="1F2937"/>
                <w:sz w:val="18"/>
              </w:rPr>
              <w:t>1. '¿Por qué un Superadmin para las especies?': Para blindar la integridad agronómica del catálogo. Si cualquier usuario crea especies, se colapsa la base de datos con duplicados inconsistentes ('tomate', 'tomatico', 'Tomate cherry') y valores fuera de la realidad biológica que provocarían fallos graves en el motor de diagnóstico.</w:t>
            </w:r>
          </w:p>
          <w:p>
            <w:pPr>
              <w:keepNext/>
              <w:spacing w:before="20" w:after="40" w:line="264" w:lineRule="auto"/>
            </w:pPr>
            <w:r>
              <w:rPr>
                <w:rFonts w:ascii="Calibri" w:hAnsi="Calibri"/>
                <w:color w:val="1F2937"/>
                <w:sz w:val="18"/>
              </w:rPr>
              <w:t>2. '¿Por qué Matera no es lo mismo que Planta?': Porque la matera es el hardware físico reutilizable (recipiente y circuito) y la planta es el ser vivo perecedero. Si la planta muere o se retira, la matera física se reutiliza para sembrar otra especie sin perder el histórico de diagnósticos ni tener que dar de baja el hardware.</w:t>
            </w:r>
          </w:p>
          <w:p>
            <w:pPr>
              <w:keepNext/>
              <w:spacing w:before="20" w:after="40" w:line="264" w:lineRule="auto"/>
            </w:pPr>
            <w:r>
              <w:rPr>
                <w:rFonts w:ascii="Calibri" w:hAnsi="Calibri"/>
                <w:color w:val="1F2937"/>
                <w:sz w:val="18"/>
              </w:rPr>
              <w:t>3. '¿Cómo funciona la vinculación por QR?': El QR contiene únicamente el identificador legible ('MAT-001'). La aplicación valida que esté disponible (usuario_id es NULL), y en una sola transacción asocia la matera al usuario y crea la planta con su especie oficial y apodo.</w:t>
            </w:r>
          </w:p>
          <w:p>
            <w:pPr>
              <w:spacing w:before="20" w:after="40" w:line="264" w:lineRule="auto"/>
            </w:pPr>
            <w:r>
              <w:rPr>
                <w:rFonts w:ascii="Calibri" w:hAnsi="Calibri"/>
                <w:color w:val="1F2937"/>
                <w:sz w:val="18"/>
              </w:rPr>
              <w:t>4. '¿Y dónde queda el ESP32 en este diseño?': El ESP32 es el componente de sensado dentro de la matera. En este nivel de software se trata como una caja negra que se integrará limpiamente como un adaptador de telemetría sin acoplar la gestión de usuarios a complejidades de silicio.</w:t>
            </w:r>
          </w:p>
        </w:tc>
      </w:tr>
    </w:tbl>
    <w:p>
      <w:pPr>
        <w:spacing w:before="0" w:after="60"/>
      </w:pP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94A3B8"/>
        <w:sz w:val="16"/>
      </w:rPr>
      <w:t>Documento de Diseño Arquitectónico · Gestión de Usuarios, Matera y QR · Versión Simplificada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6"/>
      </w:rPr>
      <w:t>SmartPlantBase · Arquitectura de Software (Semestre 2026-2) — Universidad Sergio Arboleda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