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D09" w:rsidRPr="00D53175" w:rsidRDefault="00B35D09" w:rsidP="00B35D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NimbusSanL-Bold" w:hAnsi="NimbusSanL-Bold" w:cs="NimbusSanL-Bold"/>
          <w:b/>
          <w:bCs/>
          <w:sz w:val="28"/>
          <w:szCs w:val="28"/>
        </w:rPr>
      </w:pPr>
      <w:r w:rsidRPr="00D53175">
        <w:rPr>
          <w:rFonts w:ascii="NimbusSanL-Bold" w:hAnsi="NimbusSanL-Bold" w:cs="NimbusSanL-Bold"/>
          <w:b/>
          <w:bCs/>
          <w:sz w:val="28"/>
          <w:szCs w:val="28"/>
        </w:rPr>
        <w:t>Attendus du stage BUT 2 Techniques de Commercialisation</w:t>
      </w:r>
    </w:p>
    <w:p w:rsidR="00B35D09" w:rsidRPr="00940ACD" w:rsidRDefault="00B35D09" w:rsidP="00B35D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NimbusSanL-Bold" w:hAnsi="NimbusSanL-Bold" w:cs="NimbusSanL-Bold"/>
          <w:b/>
          <w:bCs/>
          <w:sz w:val="28"/>
          <w:szCs w:val="28"/>
        </w:rPr>
      </w:pPr>
      <w:r>
        <w:rPr>
          <w:rFonts w:ascii="NimbusSanL-Bold" w:hAnsi="NimbusSanL-Bold" w:cs="NimbusSanL-Bold"/>
          <w:b/>
          <w:bCs/>
          <w:sz w:val="28"/>
          <w:szCs w:val="28"/>
        </w:rPr>
        <w:t>Parcours Business Développement et Management de la Relation Client (BDMRC)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Compétences ciblées :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Participer à la stratégie marketing et commerciale de l’organisation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Manager la relation client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Conduire les actions marketing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Vendre une offre commerciale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Communiquer l’offre commerciale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Objectifs et problématique professionnelle :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  <w:u w:val="single"/>
        </w:rPr>
        <w:t>Problématique professionnelle</w:t>
      </w:r>
      <w:r>
        <w:rPr>
          <w:rFonts w:ascii="NimbusSanL-Regu" w:hAnsi="NimbusSanL-Regu" w:cs="NimbusSanL-Regu"/>
          <w:sz w:val="20"/>
          <w:szCs w:val="20"/>
        </w:rPr>
        <w:t xml:space="preserve"> :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 xml:space="preserve">Le ou la stagiaire contribue aux activités d’un service ou d’une organisation en répondant à des </w:t>
      </w:r>
      <w:r>
        <w:rPr>
          <w:rFonts w:ascii="NimbusSanL-Regu" w:hAnsi="NimbusSanL-Regu" w:cs="NimbusSanL-Regu"/>
          <w:sz w:val="20"/>
          <w:szCs w:val="20"/>
        </w:rPr>
        <w:t xml:space="preserve">besoins professionnels exprimés </w:t>
      </w:r>
      <w:r>
        <w:rPr>
          <w:rFonts w:ascii="NimbusSanL-Regu" w:hAnsi="NimbusSanL-Regu" w:cs="NimbusSanL-Regu"/>
          <w:sz w:val="20"/>
          <w:szCs w:val="20"/>
        </w:rPr>
        <w:t>par l’organisation. Les travaux du ou de la stagiaire sont supervisés par un encadrant de l’organisme d’accueil.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  <w:u w:val="single"/>
        </w:rPr>
        <w:t xml:space="preserve">Objectifs </w:t>
      </w:r>
      <w:r>
        <w:rPr>
          <w:rFonts w:ascii="NimbusSanL-Regu" w:hAnsi="NimbusSanL-Regu" w:cs="NimbusSanL-Regu"/>
          <w:sz w:val="20"/>
          <w:szCs w:val="20"/>
        </w:rPr>
        <w:t>: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Apporter un soutien à l’activité d’un service /d’une organisation dans le cadre d’une ou</w:t>
      </w:r>
      <w:r>
        <w:rPr>
          <w:rFonts w:ascii="NimbusSanL-Regu" w:hAnsi="NimbusSanL-Regu" w:cs="NimbusSanL-Regu"/>
          <w:sz w:val="20"/>
          <w:szCs w:val="20"/>
        </w:rPr>
        <w:t xml:space="preserve"> plusieurs missions définies en </w:t>
      </w:r>
      <w:r>
        <w:rPr>
          <w:rFonts w:ascii="NimbusSanL-Regu" w:hAnsi="NimbusSanL-Regu" w:cs="NimbusSanL-Regu"/>
          <w:sz w:val="20"/>
          <w:szCs w:val="20"/>
        </w:rPr>
        <w:t>amont du stage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Mobiliser l’ensemble des acquis académiques et des compétences en milieu professio</w:t>
      </w:r>
      <w:r>
        <w:rPr>
          <w:rFonts w:ascii="NimbusSanL-Regu" w:hAnsi="NimbusSanL-Regu" w:cs="NimbusSanL-Regu"/>
          <w:sz w:val="20"/>
          <w:szCs w:val="20"/>
        </w:rPr>
        <w:t xml:space="preserve">nnel pour analyser les besoins, </w:t>
      </w:r>
      <w:r>
        <w:rPr>
          <w:rFonts w:ascii="NimbusSanL-Regu" w:hAnsi="NimbusSanL-Regu" w:cs="NimbusSanL-Regu"/>
          <w:sz w:val="20"/>
          <w:szCs w:val="20"/>
        </w:rPr>
        <w:t>proposer des solutions et en rendre compte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 xml:space="preserve">– Renforcer les </w:t>
      </w:r>
      <w:proofErr w:type="spellStart"/>
      <w:r>
        <w:rPr>
          <w:rFonts w:ascii="NimbusSanL-Regu" w:hAnsi="NimbusSanL-Regu" w:cs="NimbusSanL-Regu"/>
          <w:sz w:val="20"/>
          <w:szCs w:val="20"/>
        </w:rPr>
        <w:t>savoirs-faire</w:t>
      </w:r>
      <w:proofErr w:type="spellEnd"/>
      <w:r>
        <w:rPr>
          <w:rFonts w:ascii="NimbusSanL-Regu" w:hAnsi="NimbusSanL-Regu" w:cs="NimbusSanL-Regu"/>
          <w:sz w:val="20"/>
          <w:szCs w:val="20"/>
        </w:rPr>
        <w:t xml:space="preserve"> et savoirs-être professionnels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Approfondir la connaissance du secteur professionnel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Renforcer le projet personnel professionnel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Apprentissages critiques :</w:t>
      </w:r>
    </w:p>
    <w:p w:rsidR="00B35D09" w:rsidRDefault="00B35D09" w:rsidP="00B35D09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Diagnostiquer l’environnement en appréhendant les enjeux sociaux et écologiques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 xml:space="preserve">Mettre en </w:t>
      </w:r>
      <w:r w:rsidRPr="00B35D09">
        <w:rPr>
          <w:rFonts w:ascii="NimbusSanL-Regu" w:hAnsi="NimbusSanL-Regu" w:cs="NimbusSanL-Regu"/>
          <w:sz w:val="20"/>
          <w:szCs w:val="20"/>
        </w:rPr>
        <w:t>œuvre</w:t>
      </w:r>
      <w:r w:rsidRPr="00B35D09">
        <w:rPr>
          <w:rFonts w:ascii="NimbusSanL-Regu" w:hAnsi="NimbusSanL-Regu" w:cs="NimbusSanL-Regu"/>
          <w:sz w:val="20"/>
          <w:szCs w:val="20"/>
        </w:rPr>
        <w:t xml:space="preserve"> une étude de marché dans un environnement complexe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Mettre en place une stratégie marketing dans un environnement complexe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Concevoir un mix étendu pour une offre complexe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Convaincre en exprimant avec empathie l’offre en termes d’avantages personnalisés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Négocier le prix : défendre, valoriser l’offre en percevant les stratégies d’achat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Maîtriser les éléments juridiques et comptables de l’offre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Utiliser les OAV (feuille de calcul, supports d’argumentation...) à bon escient pour convaincre</w:t>
      </w:r>
    </w:p>
    <w:p w:rsid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Organiser le suivi de ses résultats pour gagner en performance au sein de l’équipe commerciale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bookmarkStart w:id="0" w:name="_GoBack"/>
      <w:bookmarkEnd w:id="0"/>
      <w:r w:rsidRPr="00B35D09">
        <w:rPr>
          <w:rFonts w:ascii="NimbusSanL-Regu" w:hAnsi="NimbusSanL-Regu" w:cs="NimbusSanL-Regu"/>
          <w:sz w:val="20"/>
          <w:szCs w:val="20"/>
        </w:rPr>
        <w:t>Prendre en compte les enjeux de la fonction achat pour la performance économique de l’entreprise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 xml:space="preserve">Elaborer une stratégie de communication adaptée au </w:t>
      </w:r>
      <w:proofErr w:type="spellStart"/>
      <w:r w:rsidRPr="00B35D09">
        <w:rPr>
          <w:rFonts w:ascii="NimbusSanL-Regu" w:hAnsi="NimbusSanL-Regu" w:cs="NimbusSanL-Regu"/>
          <w:sz w:val="20"/>
          <w:szCs w:val="20"/>
        </w:rPr>
        <w:t>brief</w:t>
      </w:r>
      <w:proofErr w:type="spellEnd"/>
      <w:r w:rsidRPr="00B35D09">
        <w:rPr>
          <w:rFonts w:ascii="NimbusSanL-Regu" w:hAnsi="NimbusSanL-Regu" w:cs="NimbusSanL-Regu"/>
          <w:sz w:val="20"/>
          <w:szCs w:val="20"/>
        </w:rPr>
        <w:t xml:space="preserve"> agence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Etablir une stratégie de moyens en utilisant les indicateurs de choix des supports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Proposer un plan de com 360° en élaborant les supports et en veillant à leur efficacité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 xml:space="preserve">Mettre en </w:t>
      </w:r>
      <w:r w:rsidRPr="00B35D09">
        <w:rPr>
          <w:rFonts w:ascii="NimbusSanL-Regu" w:hAnsi="NimbusSanL-Regu" w:cs="NimbusSanL-Regu"/>
          <w:sz w:val="20"/>
          <w:szCs w:val="20"/>
        </w:rPr>
        <w:t>œuvre</w:t>
      </w:r>
      <w:r w:rsidRPr="00B35D09">
        <w:rPr>
          <w:rFonts w:ascii="NimbusSanL-Regu" w:hAnsi="NimbusSanL-Regu" w:cs="NimbusSanL-Regu"/>
          <w:sz w:val="20"/>
          <w:szCs w:val="20"/>
        </w:rPr>
        <w:t xml:space="preserve"> une stratégie digitale : blog, réseaux sociaux, influenceurs, en mesurant leurs performances</w:t>
      </w:r>
      <w:r>
        <w:rPr>
          <w:rFonts w:ascii="NimbusSanL-Regu" w:hAnsi="NimbusSanL-Regu" w:cs="NimbusSanL-Regu"/>
          <w:sz w:val="20"/>
          <w:szCs w:val="20"/>
        </w:rPr>
        <w:t xml:space="preserve"> </w:t>
      </w:r>
      <w:r w:rsidRPr="00B35D09">
        <w:rPr>
          <w:rFonts w:ascii="NimbusSanL-Regu" w:hAnsi="NimbusSanL-Regu" w:cs="NimbusSanL-Regu"/>
          <w:sz w:val="20"/>
          <w:szCs w:val="20"/>
        </w:rPr>
        <w:t>et en veillant à l’e-</w:t>
      </w:r>
      <w:r w:rsidRPr="00B35D09">
        <w:rPr>
          <w:rFonts w:ascii="NimbusSanL-Regu" w:hAnsi="NimbusSanL-Regu" w:cs="NimbusSanL-Regu"/>
          <w:sz w:val="20"/>
          <w:szCs w:val="20"/>
        </w:rPr>
        <w:t>réputation</w:t>
      </w:r>
      <w:r w:rsidRPr="00B35D09">
        <w:rPr>
          <w:rFonts w:ascii="NimbusSanL-Regu" w:hAnsi="NimbusSanL-Regu" w:cs="NimbusSanL-Regu"/>
          <w:sz w:val="20"/>
          <w:szCs w:val="20"/>
        </w:rPr>
        <w:t>.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Réaliser un diagnostic avant la mise en place d’actions commerciales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Mesurer l’importance du choix des cibles commerciales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Travailler en équipe tout en respectant le rôle de chacun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Adapter l’offre à une demande client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Intégrer la satisfaction client dans la réussite de la relation commerciale et la réputation de l’entreprise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Piloter sa relation client au moyen d’indicateurs</w:t>
      </w:r>
    </w:p>
    <w:p w:rsidR="00B35D09" w:rsidRPr="00B35D09" w:rsidRDefault="00B35D09" w:rsidP="00B35D0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B35D09">
        <w:rPr>
          <w:rFonts w:ascii="NimbusSanL-Regu" w:hAnsi="NimbusSanL-Regu" w:cs="NimbusSanL-Regu"/>
          <w:sz w:val="20"/>
          <w:szCs w:val="20"/>
        </w:rPr>
        <w:t>Traiter les réclamations client pour optimiser l’activité</w:t>
      </w:r>
    </w:p>
    <w:p w:rsidR="00BC055E" w:rsidRDefault="00B35D09" w:rsidP="00B35D09">
      <w:pPr>
        <w:pStyle w:val="Paragraphedeliste"/>
        <w:numPr>
          <w:ilvl w:val="0"/>
          <w:numId w:val="1"/>
        </w:numPr>
      </w:pPr>
      <w:r w:rsidRPr="00B35D09">
        <w:rPr>
          <w:rFonts w:ascii="NimbusSanL-Regu" w:hAnsi="NimbusSanL-Regu" w:cs="NimbusSanL-Regu"/>
          <w:sz w:val="20"/>
          <w:szCs w:val="20"/>
        </w:rPr>
        <w:t>Exploiter de façon pertinente les outils de la relation client</w:t>
      </w:r>
    </w:p>
    <w:sectPr w:rsidR="00BC0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mbusSa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altName w:val="Carlito"/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6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San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altName w:val="Carlito"/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42021"/>
    <w:multiLevelType w:val="hybridMultilevel"/>
    <w:tmpl w:val="05C0E190"/>
    <w:lvl w:ilvl="0" w:tplc="ECC04388">
      <w:numFmt w:val="bullet"/>
      <w:lvlText w:val="–"/>
      <w:lvlJc w:val="left"/>
      <w:pPr>
        <w:ind w:left="720" w:hanging="360"/>
      </w:pPr>
      <w:rPr>
        <w:rFonts w:ascii="NimbusSanL-Regu" w:eastAsiaTheme="minorHAnsi" w:hAnsi="NimbusSanL-Regu" w:cs="NimbusSanL-Regu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D09"/>
    <w:rsid w:val="00B35D09"/>
    <w:rsid w:val="00BC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BBD0C"/>
  <w15:chartTrackingRefBased/>
  <w15:docId w15:val="{54EAB833-35CA-462B-BB9F-1BE1E326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435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lebers</dc:creator>
  <cp:keywords/>
  <dc:description/>
  <cp:lastModifiedBy>lebers</cp:lastModifiedBy>
  <cp:revision>1</cp:revision>
  <dcterms:created xsi:type="dcterms:W3CDTF">2025-09-11T13:49:00Z</dcterms:created>
  <dcterms:modified xsi:type="dcterms:W3CDTF">2025-09-11T13:57:00Z</dcterms:modified>
</cp:coreProperties>
</file>