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sz w:val="21"/>
        </w:rPr>
        <w:t>Nota técnica sobre integración de datos públicos</w:t>
      </w:r>
    </w:p>
    <w:p>
      <w:r>
        <w:rPr>
          <w:rFonts w:ascii="Arial" w:hAnsi="Arial"/>
          <w:sz w:val="21"/>
        </w:rPr>
      </w:r>
      <w:r>
        <w:rPr>
          <w:rFonts w:ascii="Arial" w:hAnsi="Arial"/>
          <w:b/>
          <w:sz w:val="21"/>
        </w:rPr>
        <w:t>Proyecto:</w:t>
      </w:r>
      <w:r>
        <w:rPr>
          <w:rFonts w:ascii="Arial" w:hAnsi="Arial"/>
          <w:sz w:val="21"/>
        </w:rPr>
        <w:t xml:space="preserve"> Confianza que Construye Ciudad</w:t>
      </w:r>
    </w:p>
    <w:p>
      <w:r>
        <w:rPr>
          <w:rFonts w:ascii="Arial" w:hAnsi="Arial"/>
          <w:sz w:val="21"/>
        </w:rPr>
      </w:r>
      <w:r>
        <w:rPr>
          <w:rFonts w:ascii="Arial" w:hAnsi="Arial"/>
          <w:b/>
          <w:sz w:val="21"/>
        </w:rPr>
        <w:t>Propósito:</w:t>
      </w:r>
      <w:r>
        <w:rPr>
          <w:rFonts w:ascii="Arial" w:hAnsi="Arial"/>
          <w:sz w:val="21"/>
        </w:rPr>
        <w:t xml:space="preserve"> integrar fuentes públicas para orientar estrategias territoriales de cultura tributaria, transparencia y reconocimiento ciudadano.</w:t>
      </w:r>
    </w:p>
    <w:p>
      <w:pPr>
        <w:pStyle w:val="Heading1"/>
      </w:pPr>
      <w:r>
        <w:rPr>
          <w:rFonts w:ascii="Arial" w:hAnsi="Arial"/>
          <w:sz w:val="21"/>
        </w:rPr>
        <w:t>Fuentes integradas</w:t>
      </w:r>
    </w:p>
    <w:p>
      <w:r>
        <w:rPr>
          <w:rFonts w:ascii="Arial" w:hAnsi="Arial"/>
          <w:sz w:val="21"/>
        </w:rPr>
        <w:t>Se utilizaron fuentes del Portal de Datos Abiertos Bogotá sobre aporte voluntario predial, cumplimiento predial, Encuesta Multipropósito 2021 / variables adicionales y presupuestos participativos. También se incluye una fuente documental oficial de contexto sobre la tarjeta conmemorativa del Metro para contribuyentes con aporte voluntario.</w:t>
      </w:r>
    </w:p>
    <w:p>
      <w:pPr>
        <w:pStyle w:val="Heading1"/>
      </w:pPr>
      <w:r>
        <w:rPr>
          <w:rFonts w:ascii="Arial" w:hAnsi="Arial"/>
          <w:sz w:val="21"/>
        </w:rPr>
        <w:t>Integración técnica</w:t>
      </w:r>
    </w:p>
    <w:p>
      <w:r>
        <w:rPr>
          <w:rFonts w:ascii="Arial" w:hAnsi="Arial"/>
          <w:sz w:val="21"/>
        </w:rPr>
        <w:t>La integración se realiza por tres niveles:</w:t>
      </w:r>
    </w:p>
    <w:p>
      <w:pPr>
        <w:pStyle w:val="ListNumber"/>
      </w:pPr>
      <w:r>
        <w:rPr>
          <w:rFonts w:ascii="Arial" w:hAnsi="Arial"/>
          <w:sz w:val="21"/>
        </w:rPr>
        <w:t>Temporal: evolución del aporte voluntario por año.</w:t>
      </w:r>
    </w:p>
    <w:p>
      <w:pPr>
        <w:pStyle w:val="ListNumber"/>
      </w:pPr>
      <w:r>
        <w:rPr>
          <w:rFonts w:ascii="Arial" w:hAnsi="Arial"/>
          <w:sz w:val="21"/>
        </w:rPr>
        <w:t>Socioeconómico/estrato: aporte voluntario y condiciones de contribución por estrato.</w:t>
      </w:r>
    </w:p>
    <w:p>
      <w:pPr>
        <w:pStyle w:val="ListNumber"/>
      </w:pPr>
      <w:r>
        <w:rPr>
          <w:rFonts w:ascii="Arial" w:hAnsi="Arial"/>
          <w:sz w:val="21"/>
        </w:rPr>
        <w:t>Territorial: cumplimiento predial, condiciones EM y proyectos por localidad.</w:t>
      </w:r>
    </w:p>
    <w:p>
      <w:pPr>
        <w:pStyle w:val="Heading1"/>
      </w:pPr>
      <w:r>
        <w:rPr>
          <w:rFonts w:ascii="Arial" w:hAnsi="Arial"/>
          <w:sz w:val="21"/>
        </w:rPr>
        <w:t>Limitaciones</w:t>
      </w:r>
    </w:p>
    <w:p>
      <w:pPr>
        <w:pStyle w:val="ListBullet"/>
      </w:pPr>
      <w:r>
        <w:rPr>
          <w:rFonts w:ascii="Arial" w:hAnsi="Arial"/>
          <w:sz w:val="21"/>
        </w:rPr>
        <w:t>El dataset de aporte voluntario predial no incluye localidad; por tanto, no se cruza territorialmente ni se atribuye a proyectos.</w:t>
      </w:r>
    </w:p>
    <w:p>
      <w:pPr>
        <w:pStyle w:val="ListBullet"/>
      </w:pPr>
      <w:r>
        <w:rPr>
          <w:rFonts w:ascii="Arial" w:hAnsi="Arial"/>
          <w:sz w:val="21"/>
        </w:rPr>
        <w:t>Los proyectos de presupuestos participativos no son presentados como destino directo del aporte voluntario.</w:t>
      </w:r>
    </w:p>
    <w:p>
      <w:pPr>
        <w:pStyle w:val="ListBullet"/>
      </w:pPr>
      <w:r>
        <w:rPr>
          <w:rFonts w:ascii="Arial" w:hAnsi="Arial"/>
          <w:sz w:val="21"/>
        </w:rPr>
        <w:t>El ITCC no mide causalidad ni comportamiento individual; resume condiciones territoriales observables.</w:t>
      </w:r>
    </w:p>
    <w:p>
      <w:pPr>
        <w:pStyle w:val="ListBullet"/>
      </w:pPr>
      <w:r>
        <w:rPr>
          <w:rFonts w:ascii="Arial" w:hAnsi="Arial"/>
          <w:sz w:val="21"/>
        </w:rPr>
        <w:t>Las fuentes tienen diferentes cortes temporales.</w:t>
      </w:r>
    </w:p>
    <w:p>
      <w:pPr>
        <w:pStyle w:val="Heading1"/>
      </w:pPr>
      <w:r>
        <w:rPr>
          <w:rFonts w:ascii="Arial" w:hAnsi="Arial"/>
          <w:sz w:val="21"/>
        </w:rPr>
        <w:t>Recomendaciones</w:t>
      </w:r>
    </w:p>
    <w:p>
      <w:pPr>
        <w:pStyle w:val="ListNumber"/>
      </w:pPr>
      <w:r>
        <w:rPr>
          <w:rFonts w:ascii="Arial" w:hAnsi="Arial"/>
          <w:sz w:val="21"/>
        </w:rPr>
        <w:t>Publicar una llave territorial o agregación local del aporte voluntario preservando privacidad.</w:t>
      </w:r>
    </w:p>
    <w:p>
      <w:pPr>
        <w:pStyle w:val="ListNumber"/>
      </w:pPr>
      <w:r>
        <w:rPr>
          <w:rFonts w:ascii="Arial" w:hAnsi="Arial"/>
          <w:sz w:val="21"/>
        </w:rPr>
        <w:t>Crear metadatos que indiquen claramente destinación, programa o sector asociado al aporte.</w:t>
      </w:r>
    </w:p>
    <w:p>
      <w:pPr>
        <w:pStyle w:val="ListNumber"/>
      </w:pPr>
      <w:r>
        <w:rPr>
          <w:rFonts w:ascii="Arial" w:hAnsi="Arial"/>
          <w:sz w:val="21"/>
        </w:rPr>
        <w:t>Mantener un índice público de condiciones territoriales para corresponsabilidad.</w:t>
      </w:r>
    </w:p>
    <w:p>
      <w:pPr>
        <w:pStyle w:val="ListNumber"/>
      </w:pPr>
      <w:r>
        <w:rPr>
          <w:rFonts w:ascii="Arial" w:hAnsi="Arial"/>
          <w:sz w:val="21"/>
        </w:rPr>
        <w:t>Desarrollar un visor ciudadano que explique aporte, proyectos, límites y avances con lenguaje sencillo.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5050"/>
        <w:sz w:val="16"/>
      </w:rPr>
      <w:t>Documento de trabajo reproducible · Datos Abiertos Bogotá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05050"/>
        <w:sz w:val="16"/>
      </w:rPr>
      <w:t>DataJam Edición 2 · Confianza que Construye Ciudad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3A8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E3A8A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