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rial" w:hAnsi="Arial"/>
          <w:sz w:val="21"/>
        </w:rPr>
        <w:t>Storyboard presentación 3 minutos</w:t>
      </w:r>
    </w:p>
    <w:p>
      <w:pPr>
        <w:pStyle w:val="Heading1"/>
      </w:pPr>
      <w:r>
        <w:rPr>
          <w:rFonts w:ascii="Arial" w:hAnsi="Arial"/>
          <w:sz w:val="21"/>
        </w:rPr>
        <w:t>Slide 1 — Pregunta que toca</w:t>
      </w:r>
    </w:p>
    <w:p>
      <w:r>
        <w:rPr>
          <w:rFonts w:ascii="Arial" w:hAnsi="Arial"/>
          <w:sz w:val="21"/>
        </w:rPr>
      </w:r>
      <w:r>
        <w:rPr>
          <w:rFonts w:ascii="Arial" w:hAnsi="Arial"/>
          <w:b/>
          <w:sz w:val="21"/>
        </w:rPr>
        <w:t>Título:</w:t>
      </w:r>
      <w:r>
        <w:rPr>
          <w:rFonts w:ascii="Arial" w:hAnsi="Arial"/>
          <w:sz w:val="21"/>
        </w:rPr>
        <w:t xml:space="preserve"> ¿Y mi aporte dónde se ve?</w:t>
      </w:r>
    </w:p>
    <w:p>
      <w:r>
        <w:rPr>
          <w:rFonts w:ascii="Arial" w:hAnsi="Arial"/>
          <w:sz w:val="21"/>
        </w:rPr>
      </w:r>
      <w:r>
        <w:rPr>
          <w:rFonts w:ascii="Arial" w:hAnsi="Arial"/>
          <w:b/>
          <w:sz w:val="21"/>
        </w:rPr>
        <w:t>Mensaje:</w:t>
      </w:r>
      <w:r>
        <w:rPr>
          <w:rFonts w:ascii="Arial" w:hAnsi="Arial"/>
          <w:sz w:val="21"/>
        </w:rPr>
        <w:t xml:space="preserve"> La propuesta nace de una pregunta ciudadana, no de una tabla.</w:t>
      </w:r>
    </w:p>
    <w:p>
      <w:pPr>
        <w:pStyle w:val="Heading1"/>
      </w:pPr>
      <w:r>
        <w:rPr>
          <w:rFonts w:ascii="Arial" w:hAnsi="Arial"/>
          <w:sz w:val="21"/>
        </w:rPr>
        <w:t>Slide 2 — Problema público</w:t>
      </w:r>
    </w:p>
    <w:p>
      <w:r>
        <w:rPr>
          <w:rFonts w:ascii="Arial" w:hAnsi="Arial"/>
          <w:sz w:val="21"/>
        </w:rPr>
      </w:r>
      <w:r>
        <w:rPr>
          <w:rFonts w:ascii="Arial" w:hAnsi="Arial"/>
          <w:b/>
          <w:sz w:val="21"/>
        </w:rPr>
        <w:t>Título:</w:t>
      </w:r>
      <w:r>
        <w:rPr>
          <w:rFonts w:ascii="Arial" w:hAnsi="Arial"/>
          <w:sz w:val="21"/>
        </w:rPr>
        <w:t xml:space="preserve"> Bogotá tiene datos, pero la confianza no siempre encuentra la historia completa.</w:t>
      </w:r>
    </w:p>
    <w:p>
      <w:r>
        <w:rPr>
          <w:rFonts w:ascii="Arial" w:hAnsi="Arial"/>
          <w:sz w:val="21"/>
        </w:rPr>
      </w:r>
      <w:r>
        <w:rPr>
          <w:rFonts w:ascii="Arial" w:hAnsi="Arial"/>
          <w:b/>
          <w:sz w:val="21"/>
        </w:rPr>
        <w:t>Mensaje:</w:t>
      </w:r>
      <w:r>
        <w:rPr>
          <w:rFonts w:ascii="Arial" w:hAnsi="Arial"/>
          <w:sz w:val="21"/>
        </w:rPr>
        <w:t xml:space="preserve"> La información está fragmentada entre aporte, cumplimiento, condiciones sociales y proyectos.</w:t>
      </w:r>
    </w:p>
    <w:p>
      <w:pPr>
        <w:pStyle w:val="Heading1"/>
      </w:pPr>
      <w:r>
        <w:rPr>
          <w:rFonts w:ascii="Arial" w:hAnsi="Arial"/>
          <w:sz w:val="21"/>
        </w:rPr>
        <w:t>Slide 3 — Método</w:t>
      </w:r>
    </w:p>
    <w:p>
      <w:r>
        <w:rPr>
          <w:rFonts w:ascii="Arial" w:hAnsi="Arial"/>
          <w:sz w:val="21"/>
        </w:rPr>
      </w:r>
      <w:r>
        <w:rPr>
          <w:rFonts w:ascii="Arial" w:hAnsi="Arial"/>
          <w:b/>
          <w:sz w:val="21"/>
        </w:rPr>
        <w:t>Título:</w:t>
      </w:r>
      <w:r>
        <w:rPr>
          <w:rFonts w:ascii="Arial" w:hAnsi="Arial"/>
          <w:sz w:val="21"/>
        </w:rPr>
        <w:t xml:space="preserve"> D.A.T.O.S. aplicado con rigor.</w:t>
      </w:r>
    </w:p>
    <w:p>
      <w:r>
        <w:rPr>
          <w:rFonts w:ascii="Arial" w:hAnsi="Arial"/>
          <w:sz w:val="21"/>
        </w:rPr>
      </w:r>
      <w:r>
        <w:rPr>
          <w:rFonts w:ascii="Arial" w:hAnsi="Arial"/>
          <w:b/>
          <w:sz w:val="21"/>
        </w:rPr>
        <w:t>Mensaje:</w:t>
      </w:r>
      <w:r>
        <w:rPr>
          <w:rFonts w:ascii="Arial" w:hAnsi="Arial"/>
          <w:sz w:val="21"/>
        </w:rPr>
        <w:t xml:space="preserve"> Problema, variables, fuentes, testeo de viabilidad, límites y síntesis.</w:t>
      </w:r>
    </w:p>
    <w:p>
      <w:pPr>
        <w:pStyle w:val="Heading1"/>
      </w:pPr>
      <w:r>
        <w:rPr>
          <w:rFonts w:ascii="Arial" w:hAnsi="Arial"/>
          <w:sz w:val="21"/>
        </w:rPr>
        <w:t>Slide 4 — Innovación</w:t>
      </w:r>
    </w:p>
    <w:p>
      <w:r>
        <w:rPr>
          <w:rFonts w:ascii="Arial" w:hAnsi="Arial"/>
          <w:sz w:val="21"/>
        </w:rPr>
      </w:r>
      <w:r>
        <w:rPr>
          <w:rFonts w:ascii="Arial" w:hAnsi="Arial"/>
          <w:b/>
          <w:sz w:val="21"/>
        </w:rPr>
        <w:t>Título:</w:t>
      </w:r>
      <w:r>
        <w:rPr>
          <w:rFonts w:ascii="Arial" w:hAnsi="Arial"/>
          <w:sz w:val="21"/>
        </w:rPr>
        <w:t xml:space="preserve"> ITCC — Índice Territorial de Confianza para la Corresponsabilidad.</w:t>
      </w:r>
    </w:p>
    <w:p>
      <w:r>
        <w:rPr>
          <w:rFonts w:ascii="Arial" w:hAnsi="Arial"/>
          <w:sz w:val="21"/>
        </w:rPr>
      </w:r>
      <w:r>
        <w:rPr>
          <w:rFonts w:ascii="Arial" w:hAnsi="Arial"/>
          <w:b/>
          <w:sz w:val="21"/>
        </w:rPr>
        <w:t>Mensaje:</w:t>
      </w:r>
      <w:r>
        <w:rPr>
          <w:rFonts w:ascii="Arial" w:hAnsi="Arial"/>
          <w:sz w:val="21"/>
        </w:rPr>
        <w:t xml:space="preserve"> Un índice experimental y reproducible para orientar decisiones, no para etiquetar localidades.</w:t>
      </w:r>
    </w:p>
    <w:p>
      <w:pPr>
        <w:pStyle w:val="Heading1"/>
      </w:pPr>
      <w:r>
        <w:rPr>
          <w:rFonts w:ascii="Arial" w:hAnsi="Arial"/>
          <w:sz w:val="21"/>
        </w:rPr>
        <w:t>Slide 5 — Modelo de decisión</w:t>
      </w:r>
    </w:p>
    <w:p>
      <w:r>
        <w:rPr>
          <w:rFonts w:ascii="Arial" w:hAnsi="Arial"/>
          <w:sz w:val="21"/>
        </w:rPr>
      </w:r>
      <w:r>
        <w:rPr>
          <w:rFonts w:ascii="Arial" w:hAnsi="Arial"/>
          <w:b/>
          <w:sz w:val="21"/>
        </w:rPr>
        <w:t>Título:</w:t>
      </w:r>
      <w:r>
        <w:rPr>
          <w:rFonts w:ascii="Arial" w:hAnsi="Arial"/>
          <w:sz w:val="21"/>
        </w:rPr>
        <w:t xml:space="preserve"> Cuatro estrategias territoriales.</w:t>
      </w:r>
    </w:p>
    <w:p>
      <w:r>
        <w:rPr>
          <w:rFonts w:ascii="Arial" w:hAnsi="Arial"/>
          <w:sz w:val="21"/>
        </w:rPr>
      </w:r>
      <w:r>
        <w:rPr>
          <w:rFonts w:ascii="Arial" w:hAnsi="Arial"/>
          <w:b/>
          <w:sz w:val="21"/>
        </w:rPr>
        <w:t>Mensaje:</w:t>
      </w:r>
      <w:r>
        <w:rPr>
          <w:rFonts w:ascii="Arial" w:hAnsi="Arial"/>
          <w:sz w:val="21"/>
        </w:rPr>
        <w:t xml:space="preserve"> Embajadores, comunicar beneficios, reconocimiento, transparencia prioritaria.</w:t>
      </w:r>
    </w:p>
    <w:p>
      <w:pPr>
        <w:pStyle w:val="Heading1"/>
      </w:pPr>
      <w:r>
        <w:rPr>
          <w:rFonts w:ascii="Arial" w:hAnsi="Arial"/>
          <w:sz w:val="21"/>
        </w:rPr>
        <w:t>Slide 6 — Recomendación</w:t>
      </w:r>
    </w:p>
    <w:p>
      <w:r>
        <w:rPr>
          <w:rFonts w:ascii="Arial" w:hAnsi="Arial"/>
          <w:sz w:val="21"/>
        </w:rPr>
      </w:r>
      <w:r>
        <w:rPr>
          <w:rFonts w:ascii="Arial" w:hAnsi="Arial"/>
          <w:b/>
          <w:sz w:val="21"/>
        </w:rPr>
        <w:t>Título:</w:t>
      </w:r>
      <w:r>
        <w:rPr>
          <w:rFonts w:ascii="Arial" w:hAnsi="Arial"/>
          <w:sz w:val="21"/>
        </w:rPr>
        <w:t xml:space="preserve"> Programa Confianza que Construye Ciudad.</w:t>
      </w:r>
    </w:p>
    <w:p>
      <w:r>
        <w:rPr>
          <w:rFonts w:ascii="Arial" w:hAnsi="Arial"/>
          <w:sz w:val="21"/>
        </w:rPr>
      </w:r>
      <w:r>
        <w:rPr>
          <w:rFonts w:ascii="Arial" w:hAnsi="Arial"/>
          <w:b/>
          <w:sz w:val="21"/>
        </w:rPr>
        <w:t>Mensaje:</w:t>
      </w:r>
      <w:r>
        <w:rPr>
          <w:rFonts w:ascii="Arial" w:hAnsi="Arial"/>
          <w:sz w:val="21"/>
        </w:rPr>
        <w:t xml:space="preserve"> Trazabilidad, reconocimiento inteligente, pedagogía diferenciada, ITCC periódico y gobierno abierto.</w:t>
      </w:r>
    </w:p>
    <w:p>
      <w:pPr>
        <w:pStyle w:val="Heading1"/>
      </w:pPr>
      <w:r>
        <w:rPr>
          <w:rFonts w:ascii="Arial" w:hAnsi="Arial"/>
          <w:sz w:val="21"/>
        </w:rPr>
        <w:t>Slide 7 — Cierre</w:t>
      </w:r>
    </w:p>
    <w:p>
      <w:r>
        <w:rPr>
          <w:rFonts w:ascii="Arial" w:hAnsi="Arial"/>
          <w:sz w:val="21"/>
        </w:rPr>
      </w:r>
      <w:r>
        <w:rPr>
          <w:rFonts w:ascii="Arial" w:hAnsi="Arial"/>
          <w:b/>
          <w:sz w:val="21"/>
        </w:rPr>
        <w:t>Título:</w:t>
      </w:r>
      <w:r>
        <w:rPr>
          <w:rFonts w:ascii="Arial" w:hAnsi="Arial"/>
          <w:sz w:val="21"/>
        </w:rPr>
        <w:t xml:space="preserve"> La confianza no se decreta. Se demuestra.</w:t>
      </w:r>
    </w:p>
    <w:p>
      <w:r>
        <w:rPr>
          <w:rFonts w:ascii="Arial" w:hAnsi="Arial"/>
          <w:sz w:val="21"/>
        </w:rPr>
      </w:r>
      <w:r>
        <w:rPr>
          <w:rFonts w:ascii="Arial" w:hAnsi="Arial"/>
          <w:b/>
          <w:sz w:val="21"/>
        </w:rPr>
        <w:t>Mensaje:</w:t>
      </w:r>
      <w:r>
        <w:rPr>
          <w:rFonts w:ascii="Arial" w:hAnsi="Arial"/>
          <w:sz w:val="21"/>
        </w:rPr>
        <w:t xml:space="preserve"> No presentamos un tablero. Presentamos una forma de reconstruir confianza entre Bogotá y su ciudadanía.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05050"/>
        <w:sz w:val="16"/>
      </w:rPr>
      <w:t>Documento de trabajo reproducible · Datos Abiertos Bogotá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05050"/>
        <w:sz w:val="16"/>
      </w:rPr>
      <w:t>DataJam Edición 2 · Confianza que Construye Ciudad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E3A8A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E3A8A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