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B885D" w14:textId="77777777" w:rsidR="00A54363" w:rsidRPr="00A54363" w:rsidRDefault="00A54363" w:rsidP="00A54363">
      <w:pPr>
        <w:spacing w:after="0"/>
        <w:rPr>
          <w:rFonts w:ascii="Times New Roman" w:hAnsi="Times New Roman" w:cs="Times New Roman"/>
          <w:b/>
          <w:bCs/>
        </w:rPr>
      </w:pPr>
      <w:r w:rsidRPr="00A54363">
        <w:rPr>
          <w:rFonts w:ascii="Segoe UI Emoji" w:hAnsi="Segoe UI Emoji" w:cs="Segoe UI Emoji"/>
          <w:b/>
          <w:bCs/>
        </w:rPr>
        <w:t>📊</w:t>
      </w:r>
      <w:r w:rsidRPr="00A54363">
        <w:rPr>
          <w:rFonts w:ascii="Times New Roman" w:hAnsi="Times New Roman" w:cs="Times New Roman"/>
          <w:b/>
          <w:bCs/>
        </w:rPr>
        <w:t xml:space="preserve"> Parameter Drift Analysis by Variable</w:t>
      </w:r>
    </w:p>
    <w:p w14:paraId="429B0A23" w14:textId="77777777" w:rsidR="00A54363" w:rsidRPr="00A54363" w:rsidRDefault="00A54363" w:rsidP="00A54363">
      <w:pPr>
        <w:spacing w:after="0"/>
        <w:rPr>
          <w:rFonts w:ascii="Times New Roman" w:hAnsi="Times New Roman" w:cs="Times New Roman"/>
          <w:b/>
          <w:bCs/>
        </w:rPr>
      </w:pPr>
      <w:r w:rsidRPr="00A54363">
        <w:rPr>
          <w:rFonts w:ascii="Times New Roman" w:hAnsi="Times New Roman" w:cs="Times New Roman"/>
          <w:b/>
          <w:bCs/>
        </w:rPr>
        <w:t>1. (Intercept)</w:t>
      </w:r>
    </w:p>
    <w:p w14:paraId="50E0BCF3" w14:textId="77777777" w:rsidR="00A54363" w:rsidRPr="00A54363" w:rsidRDefault="00A54363" w:rsidP="00A54363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  <w:b/>
          <w:bCs/>
        </w:rPr>
        <w:t>Significant fluctuations</w:t>
      </w:r>
      <w:r w:rsidRPr="00A54363">
        <w:rPr>
          <w:rFonts w:ascii="Times New Roman" w:hAnsi="Times New Roman" w:cs="Times New Roman"/>
        </w:rPr>
        <w:t xml:space="preserve"> across nearly the entire time span.</w:t>
      </w:r>
    </w:p>
    <w:p w14:paraId="58BDA71E" w14:textId="77777777" w:rsidR="00A54363" w:rsidRPr="00A54363" w:rsidRDefault="00A54363" w:rsidP="00A54363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  <w:b/>
          <w:bCs/>
        </w:rPr>
        <w:t>Sharp drops</w:t>
      </w:r>
      <w:r w:rsidRPr="00A54363">
        <w:rPr>
          <w:rFonts w:ascii="Times New Roman" w:hAnsi="Times New Roman" w:cs="Times New Roman"/>
        </w:rPr>
        <w:t xml:space="preserve"> below the confidence band around </w:t>
      </w:r>
      <w:r w:rsidRPr="00A54363">
        <w:rPr>
          <w:rFonts w:ascii="Times New Roman" w:hAnsi="Times New Roman" w:cs="Times New Roman"/>
          <w:b/>
          <w:bCs/>
        </w:rPr>
        <w:t>2006–2008</w:t>
      </w:r>
      <w:r w:rsidRPr="00A54363">
        <w:rPr>
          <w:rFonts w:ascii="Times New Roman" w:hAnsi="Times New Roman" w:cs="Times New Roman"/>
        </w:rPr>
        <w:t xml:space="preserve">, </w:t>
      </w:r>
      <w:r w:rsidRPr="00A54363">
        <w:rPr>
          <w:rFonts w:ascii="Times New Roman" w:hAnsi="Times New Roman" w:cs="Times New Roman"/>
          <w:b/>
          <w:bCs/>
        </w:rPr>
        <w:t>2014</w:t>
      </w:r>
      <w:r w:rsidRPr="00A54363">
        <w:rPr>
          <w:rFonts w:ascii="Times New Roman" w:hAnsi="Times New Roman" w:cs="Times New Roman"/>
        </w:rPr>
        <w:t xml:space="preserve">, and </w:t>
      </w:r>
      <w:r w:rsidRPr="00A54363">
        <w:rPr>
          <w:rFonts w:ascii="Times New Roman" w:hAnsi="Times New Roman" w:cs="Times New Roman"/>
          <w:b/>
          <w:bCs/>
        </w:rPr>
        <w:t>2020–2022</w:t>
      </w:r>
      <w:r w:rsidRPr="00A54363">
        <w:rPr>
          <w:rFonts w:ascii="Times New Roman" w:hAnsi="Times New Roman" w:cs="Times New Roman"/>
        </w:rPr>
        <w:t>, suggesting structural shifts in the data or model bias changing.</w:t>
      </w:r>
    </w:p>
    <w:p w14:paraId="7EC118DD" w14:textId="77777777" w:rsidR="00A54363" w:rsidRPr="00A54363" w:rsidRDefault="00A54363" w:rsidP="00A54363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t>Indicates instability in baseline predictions over time.</w:t>
      </w:r>
    </w:p>
    <w:p w14:paraId="50E3D6DD" w14:textId="77777777" w:rsidR="00A54363" w:rsidRPr="00A54363" w:rsidRDefault="00A54363" w:rsidP="00A54363">
      <w:p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pict w14:anchorId="08EADD45">
          <v:rect id="_x0000_i1079" style="width:0;height:1.5pt" o:hralign="center" o:hrstd="t" o:hr="t" fillcolor="#a0a0a0" stroked="f"/>
        </w:pict>
      </w:r>
    </w:p>
    <w:p w14:paraId="4FB6AA6F" w14:textId="77777777" w:rsidR="00A54363" w:rsidRPr="00A54363" w:rsidRDefault="00A54363" w:rsidP="00A54363">
      <w:pPr>
        <w:spacing w:after="0"/>
        <w:rPr>
          <w:rFonts w:ascii="Times New Roman" w:hAnsi="Times New Roman" w:cs="Times New Roman"/>
          <w:b/>
          <w:bCs/>
        </w:rPr>
      </w:pPr>
      <w:r w:rsidRPr="00A54363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A54363">
        <w:rPr>
          <w:rFonts w:ascii="Times New Roman" w:hAnsi="Times New Roman" w:cs="Times New Roman"/>
          <w:b/>
          <w:bCs/>
        </w:rPr>
        <w:t>avg_income</w:t>
      </w:r>
      <w:proofErr w:type="spellEnd"/>
    </w:p>
    <w:p w14:paraId="2DB54F79" w14:textId="77777777" w:rsidR="00A54363" w:rsidRPr="00A54363" w:rsidRDefault="00A54363" w:rsidP="00A54363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  <w:b/>
          <w:bCs/>
        </w:rPr>
        <w:t>Downward trend</w:t>
      </w:r>
      <w:r w:rsidRPr="00A54363">
        <w:rPr>
          <w:rFonts w:ascii="Times New Roman" w:hAnsi="Times New Roman" w:cs="Times New Roman"/>
        </w:rPr>
        <w:t xml:space="preserve"> in coefficient value from </w:t>
      </w:r>
      <w:r w:rsidRPr="00A54363">
        <w:rPr>
          <w:rFonts w:ascii="Times New Roman" w:hAnsi="Times New Roman" w:cs="Times New Roman"/>
          <w:b/>
          <w:bCs/>
        </w:rPr>
        <w:t>2005 onward</w:t>
      </w:r>
      <w:r w:rsidRPr="00A54363">
        <w:rPr>
          <w:rFonts w:ascii="Times New Roman" w:hAnsi="Times New Roman" w:cs="Times New Roman"/>
        </w:rPr>
        <w:t>, with the estimate hovering near zero after 2015.</w:t>
      </w:r>
    </w:p>
    <w:p w14:paraId="1FB6A50F" w14:textId="77777777" w:rsidR="00A54363" w:rsidRPr="00A54363" w:rsidRDefault="00A54363" w:rsidP="00A54363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  <w:b/>
          <w:bCs/>
        </w:rPr>
        <w:t>Confidence intervals</w:t>
      </w:r>
      <w:r w:rsidRPr="00A54363">
        <w:rPr>
          <w:rFonts w:ascii="Times New Roman" w:hAnsi="Times New Roman" w:cs="Times New Roman"/>
        </w:rPr>
        <w:t xml:space="preserve"> include the original estimate for most of the timeline but begin to </w:t>
      </w:r>
      <w:r w:rsidRPr="00A54363">
        <w:rPr>
          <w:rFonts w:ascii="Times New Roman" w:hAnsi="Times New Roman" w:cs="Times New Roman"/>
          <w:b/>
          <w:bCs/>
        </w:rPr>
        <w:t>narrow and drift downward</w:t>
      </w:r>
      <w:r w:rsidRPr="00A54363">
        <w:rPr>
          <w:rFonts w:ascii="Times New Roman" w:hAnsi="Times New Roman" w:cs="Times New Roman"/>
        </w:rPr>
        <w:t xml:space="preserve"> after 2018, indicating a </w:t>
      </w:r>
      <w:r w:rsidRPr="00A54363">
        <w:rPr>
          <w:rFonts w:ascii="Times New Roman" w:hAnsi="Times New Roman" w:cs="Times New Roman"/>
          <w:b/>
          <w:bCs/>
        </w:rPr>
        <w:t>decreasing importance</w:t>
      </w:r>
      <w:r w:rsidRPr="00A54363">
        <w:rPr>
          <w:rFonts w:ascii="Times New Roman" w:hAnsi="Times New Roman" w:cs="Times New Roman"/>
        </w:rPr>
        <w:t xml:space="preserve"> of this variable in the model.</w:t>
      </w:r>
    </w:p>
    <w:p w14:paraId="3CE6EA98" w14:textId="77777777" w:rsidR="00A54363" w:rsidRPr="00A54363" w:rsidRDefault="00A54363" w:rsidP="00A54363">
      <w:p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pict w14:anchorId="3537489B">
          <v:rect id="_x0000_i1080" style="width:0;height:1.5pt" o:hralign="center" o:hrstd="t" o:hr="t" fillcolor="#a0a0a0" stroked="f"/>
        </w:pict>
      </w:r>
    </w:p>
    <w:p w14:paraId="01C2A143" w14:textId="77777777" w:rsidR="00A54363" w:rsidRPr="00A54363" w:rsidRDefault="00A54363" w:rsidP="00A54363">
      <w:pPr>
        <w:spacing w:after="0"/>
        <w:rPr>
          <w:rFonts w:ascii="Times New Roman" w:hAnsi="Times New Roman" w:cs="Times New Roman"/>
          <w:b/>
          <w:bCs/>
        </w:rPr>
      </w:pPr>
      <w:r w:rsidRPr="00A54363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A54363">
        <w:rPr>
          <w:rFonts w:ascii="Times New Roman" w:hAnsi="Times New Roman" w:cs="Times New Roman"/>
          <w:b/>
          <w:bCs/>
        </w:rPr>
        <w:t>credit_limit</w:t>
      </w:r>
      <w:proofErr w:type="spellEnd"/>
    </w:p>
    <w:p w14:paraId="22B14B3A" w14:textId="77777777" w:rsidR="00A54363" w:rsidRPr="00A54363" w:rsidRDefault="00A54363" w:rsidP="00A54363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t xml:space="preserve">Shows </w:t>
      </w:r>
      <w:r w:rsidRPr="00A54363">
        <w:rPr>
          <w:rFonts w:ascii="Times New Roman" w:hAnsi="Times New Roman" w:cs="Times New Roman"/>
          <w:b/>
          <w:bCs/>
        </w:rPr>
        <w:t>oscillating behavior</w:t>
      </w:r>
      <w:r w:rsidRPr="00A54363">
        <w:rPr>
          <w:rFonts w:ascii="Times New Roman" w:hAnsi="Times New Roman" w:cs="Times New Roman"/>
        </w:rPr>
        <w:t xml:space="preserve"> with frequent drops </w:t>
      </w:r>
      <w:r w:rsidRPr="00A54363">
        <w:rPr>
          <w:rFonts w:ascii="Times New Roman" w:hAnsi="Times New Roman" w:cs="Times New Roman"/>
          <w:b/>
          <w:bCs/>
        </w:rPr>
        <w:t>below zero</w:t>
      </w:r>
      <w:r w:rsidRPr="00A54363">
        <w:rPr>
          <w:rFonts w:ascii="Times New Roman" w:hAnsi="Times New Roman" w:cs="Times New Roman"/>
        </w:rPr>
        <w:t xml:space="preserve"> (negative impact).</w:t>
      </w:r>
    </w:p>
    <w:p w14:paraId="069FB948" w14:textId="77777777" w:rsidR="00A54363" w:rsidRPr="00A54363" w:rsidRDefault="00A54363" w:rsidP="00A54363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  <w:b/>
          <w:bCs/>
        </w:rPr>
        <w:t>Material dips</w:t>
      </w:r>
      <w:r w:rsidRPr="00A54363">
        <w:rPr>
          <w:rFonts w:ascii="Times New Roman" w:hAnsi="Times New Roman" w:cs="Times New Roman"/>
        </w:rPr>
        <w:t xml:space="preserve"> and sharp volatility from </w:t>
      </w:r>
      <w:r w:rsidRPr="00A54363">
        <w:rPr>
          <w:rFonts w:ascii="Times New Roman" w:hAnsi="Times New Roman" w:cs="Times New Roman"/>
          <w:b/>
          <w:bCs/>
        </w:rPr>
        <w:t>2007–2009</w:t>
      </w:r>
      <w:r w:rsidRPr="00A54363">
        <w:rPr>
          <w:rFonts w:ascii="Times New Roman" w:hAnsi="Times New Roman" w:cs="Times New Roman"/>
        </w:rPr>
        <w:t xml:space="preserve">, </w:t>
      </w:r>
      <w:r w:rsidRPr="00A54363">
        <w:rPr>
          <w:rFonts w:ascii="Times New Roman" w:hAnsi="Times New Roman" w:cs="Times New Roman"/>
          <w:b/>
          <w:bCs/>
        </w:rPr>
        <w:t>2014</w:t>
      </w:r>
      <w:r w:rsidRPr="00A54363">
        <w:rPr>
          <w:rFonts w:ascii="Times New Roman" w:hAnsi="Times New Roman" w:cs="Times New Roman"/>
        </w:rPr>
        <w:t xml:space="preserve">, and again </w:t>
      </w:r>
      <w:r w:rsidRPr="00A54363">
        <w:rPr>
          <w:rFonts w:ascii="Times New Roman" w:hAnsi="Times New Roman" w:cs="Times New Roman"/>
          <w:b/>
          <w:bCs/>
        </w:rPr>
        <w:t>2020–2022</w:t>
      </w:r>
      <w:r w:rsidRPr="00A54363">
        <w:rPr>
          <w:rFonts w:ascii="Times New Roman" w:hAnsi="Times New Roman" w:cs="Times New Roman"/>
        </w:rPr>
        <w:t>, with some intervals excluding the original coefficient.</w:t>
      </w:r>
    </w:p>
    <w:p w14:paraId="3893B508" w14:textId="77777777" w:rsidR="00A54363" w:rsidRPr="00A54363" w:rsidRDefault="00A54363" w:rsidP="00A54363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t xml:space="preserve">Indicates </w:t>
      </w:r>
      <w:r w:rsidRPr="00A54363">
        <w:rPr>
          <w:rFonts w:ascii="Times New Roman" w:hAnsi="Times New Roman" w:cs="Times New Roman"/>
          <w:b/>
          <w:bCs/>
        </w:rPr>
        <w:t>instability and potential non-linear behavior</w:t>
      </w:r>
      <w:r w:rsidRPr="00A54363">
        <w:rPr>
          <w:rFonts w:ascii="Times New Roman" w:hAnsi="Times New Roman" w:cs="Times New Roman"/>
        </w:rPr>
        <w:t xml:space="preserve"> over time.</w:t>
      </w:r>
    </w:p>
    <w:p w14:paraId="1594BE63" w14:textId="77777777" w:rsidR="00A54363" w:rsidRPr="00A54363" w:rsidRDefault="00A54363" w:rsidP="00A54363">
      <w:p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pict w14:anchorId="24E9200D">
          <v:rect id="_x0000_i1081" style="width:0;height:1.5pt" o:hralign="center" o:hrstd="t" o:hr="t" fillcolor="#a0a0a0" stroked="f"/>
        </w:pict>
      </w:r>
    </w:p>
    <w:p w14:paraId="0658A493" w14:textId="77777777" w:rsidR="00A54363" w:rsidRPr="00A54363" w:rsidRDefault="00A54363" w:rsidP="00A54363">
      <w:pPr>
        <w:spacing w:after="0"/>
        <w:rPr>
          <w:rFonts w:ascii="Times New Roman" w:hAnsi="Times New Roman" w:cs="Times New Roman"/>
          <w:b/>
          <w:bCs/>
        </w:rPr>
      </w:pPr>
      <w:r w:rsidRPr="00A54363">
        <w:rPr>
          <w:rFonts w:ascii="Times New Roman" w:hAnsi="Times New Roman" w:cs="Times New Roman"/>
          <w:b/>
          <w:bCs/>
        </w:rPr>
        <w:t>4. density</w:t>
      </w:r>
    </w:p>
    <w:p w14:paraId="11AE4F42" w14:textId="77777777" w:rsidR="00A54363" w:rsidRPr="00A54363" w:rsidRDefault="00A54363" w:rsidP="00A54363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  <w:b/>
          <w:bCs/>
        </w:rPr>
        <w:t>Consistent decline</w:t>
      </w:r>
      <w:r w:rsidRPr="00A54363">
        <w:rPr>
          <w:rFonts w:ascii="Times New Roman" w:hAnsi="Times New Roman" w:cs="Times New Roman"/>
        </w:rPr>
        <w:t xml:space="preserve"> in coefficient values from </w:t>
      </w:r>
      <w:r w:rsidRPr="00A54363">
        <w:rPr>
          <w:rFonts w:ascii="Times New Roman" w:hAnsi="Times New Roman" w:cs="Times New Roman"/>
          <w:b/>
          <w:bCs/>
        </w:rPr>
        <w:t>2002 to ~2016</w:t>
      </w:r>
      <w:r w:rsidRPr="00A54363">
        <w:rPr>
          <w:rFonts w:ascii="Times New Roman" w:hAnsi="Times New Roman" w:cs="Times New Roman"/>
        </w:rPr>
        <w:t>, flattening out afterward.</w:t>
      </w:r>
    </w:p>
    <w:p w14:paraId="67233EC3" w14:textId="77777777" w:rsidR="00A54363" w:rsidRPr="00A54363" w:rsidRDefault="00A54363" w:rsidP="00A54363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t xml:space="preserve">Narrower confidence intervals in recent years, but values now hover around </w:t>
      </w:r>
      <w:r w:rsidRPr="00A54363">
        <w:rPr>
          <w:rFonts w:ascii="Times New Roman" w:hAnsi="Times New Roman" w:cs="Times New Roman"/>
          <w:b/>
          <w:bCs/>
        </w:rPr>
        <w:t>0.5–1.0</w:t>
      </w:r>
      <w:r w:rsidRPr="00A54363">
        <w:rPr>
          <w:rFonts w:ascii="Times New Roman" w:hAnsi="Times New Roman" w:cs="Times New Roman"/>
        </w:rPr>
        <w:t xml:space="preserve">, far below the </w:t>
      </w:r>
      <w:r w:rsidRPr="00A54363">
        <w:rPr>
          <w:rFonts w:ascii="Times New Roman" w:hAnsi="Times New Roman" w:cs="Times New Roman"/>
          <w:b/>
          <w:bCs/>
        </w:rPr>
        <w:t>initial estimate (~1.8–2.0)</w:t>
      </w:r>
      <w:r w:rsidRPr="00A54363">
        <w:rPr>
          <w:rFonts w:ascii="Times New Roman" w:hAnsi="Times New Roman" w:cs="Times New Roman"/>
        </w:rPr>
        <w:t>.</w:t>
      </w:r>
    </w:p>
    <w:p w14:paraId="4E2BA9FD" w14:textId="77777777" w:rsidR="00A54363" w:rsidRPr="00A54363" w:rsidRDefault="00A54363" w:rsidP="00A54363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t xml:space="preserve">Suggests </w:t>
      </w:r>
      <w:r w:rsidRPr="00A54363">
        <w:rPr>
          <w:rFonts w:ascii="Times New Roman" w:hAnsi="Times New Roman" w:cs="Times New Roman"/>
          <w:b/>
          <w:bCs/>
        </w:rPr>
        <w:t>declining predictive power</w:t>
      </w:r>
      <w:r w:rsidRPr="00A54363">
        <w:rPr>
          <w:rFonts w:ascii="Times New Roman" w:hAnsi="Times New Roman" w:cs="Times New Roman"/>
        </w:rPr>
        <w:t xml:space="preserve"> of population density.</w:t>
      </w:r>
    </w:p>
    <w:p w14:paraId="7C251F01" w14:textId="77777777" w:rsidR="00A54363" w:rsidRPr="00A54363" w:rsidRDefault="00A54363" w:rsidP="00A54363">
      <w:p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pict w14:anchorId="1E7F5FFA">
          <v:rect id="_x0000_i1082" style="width:0;height:1.5pt" o:hralign="center" o:hrstd="t" o:hr="t" fillcolor="#a0a0a0" stroked="f"/>
        </w:pict>
      </w:r>
    </w:p>
    <w:p w14:paraId="3723703C" w14:textId="77777777" w:rsidR="00A54363" w:rsidRPr="00A54363" w:rsidRDefault="00A54363" w:rsidP="00A54363">
      <w:pPr>
        <w:spacing w:after="0"/>
        <w:rPr>
          <w:rFonts w:ascii="Times New Roman" w:hAnsi="Times New Roman" w:cs="Times New Roman"/>
          <w:b/>
          <w:bCs/>
        </w:rPr>
      </w:pPr>
      <w:r w:rsidRPr="00A54363">
        <w:rPr>
          <w:rFonts w:ascii="Times New Roman" w:hAnsi="Times New Roman" w:cs="Times New Roman"/>
          <w:b/>
          <w:bCs/>
        </w:rPr>
        <w:t>5. fico</w:t>
      </w:r>
    </w:p>
    <w:p w14:paraId="659585D6" w14:textId="77777777" w:rsidR="00A54363" w:rsidRPr="00A54363" w:rsidRDefault="00A54363" w:rsidP="00A54363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t xml:space="preserve">Exhibits </w:t>
      </w:r>
      <w:r w:rsidRPr="00A54363">
        <w:rPr>
          <w:rFonts w:ascii="Times New Roman" w:hAnsi="Times New Roman" w:cs="Times New Roman"/>
          <w:b/>
          <w:bCs/>
        </w:rPr>
        <w:t>strong fluctuations</w:t>
      </w:r>
      <w:r w:rsidRPr="00A54363">
        <w:rPr>
          <w:rFonts w:ascii="Times New Roman" w:hAnsi="Times New Roman" w:cs="Times New Roman"/>
        </w:rPr>
        <w:t xml:space="preserve">, with coefficient values ranging between </w:t>
      </w:r>
      <w:r w:rsidRPr="00A54363">
        <w:rPr>
          <w:rFonts w:ascii="Times New Roman" w:hAnsi="Times New Roman" w:cs="Times New Roman"/>
          <w:b/>
          <w:bCs/>
        </w:rPr>
        <w:t>10 and 70</w:t>
      </w:r>
      <w:r w:rsidRPr="00A54363">
        <w:rPr>
          <w:rFonts w:ascii="Times New Roman" w:hAnsi="Times New Roman" w:cs="Times New Roman"/>
        </w:rPr>
        <w:t>.</w:t>
      </w:r>
    </w:p>
    <w:p w14:paraId="343C4CFE" w14:textId="77777777" w:rsidR="00A54363" w:rsidRPr="00A54363" w:rsidRDefault="00A54363" w:rsidP="00A54363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  <w:b/>
          <w:bCs/>
        </w:rPr>
        <w:t>Major peaks</w:t>
      </w:r>
      <w:r w:rsidRPr="00A54363">
        <w:rPr>
          <w:rFonts w:ascii="Times New Roman" w:hAnsi="Times New Roman" w:cs="Times New Roman"/>
        </w:rPr>
        <w:t xml:space="preserve"> in </w:t>
      </w:r>
      <w:r w:rsidRPr="00A54363">
        <w:rPr>
          <w:rFonts w:ascii="Times New Roman" w:hAnsi="Times New Roman" w:cs="Times New Roman"/>
          <w:b/>
          <w:bCs/>
        </w:rPr>
        <w:t>2009, 2014, 2017, and 2021</w:t>
      </w:r>
      <w:r w:rsidRPr="00A54363">
        <w:rPr>
          <w:rFonts w:ascii="Times New Roman" w:hAnsi="Times New Roman" w:cs="Times New Roman"/>
        </w:rPr>
        <w:t>, where confidence intervals likely exclude earlier years' values.</w:t>
      </w:r>
    </w:p>
    <w:p w14:paraId="0862757B" w14:textId="77777777" w:rsidR="00A54363" w:rsidRPr="00A54363" w:rsidRDefault="00A54363" w:rsidP="00A54363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t xml:space="preserve">Suggests </w:t>
      </w:r>
      <w:r w:rsidRPr="00A54363">
        <w:rPr>
          <w:rFonts w:ascii="Times New Roman" w:hAnsi="Times New Roman" w:cs="Times New Roman"/>
          <w:b/>
          <w:bCs/>
        </w:rPr>
        <w:t>parameter instability</w:t>
      </w:r>
      <w:r w:rsidRPr="00A54363">
        <w:rPr>
          <w:rFonts w:ascii="Times New Roman" w:hAnsi="Times New Roman" w:cs="Times New Roman"/>
        </w:rPr>
        <w:t xml:space="preserve">; FICO score influence has been </w:t>
      </w:r>
      <w:r w:rsidRPr="00A54363">
        <w:rPr>
          <w:rFonts w:ascii="Times New Roman" w:hAnsi="Times New Roman" w:cs="Times New Roman"/>
          <w:b/>
          <w:bCs/>
        </w:rPr>
        <w:t>volatile</w:t>
      </w:r>
      <w:r w:rsidRPr="00A54363">
        <w:rPr>
          <w:rFonts w:ascii="Times New Roman" w:hAnsi="Times New Roman" w:cs="Times New Roman"/>
        </w:rPr>
        <w:t xml:space="preserve"> due to economic shifts or scoring changes.</w:t>
      </w:r>
    </w:p>
    <w:p w14:paraId="4441B4EB" w14:textId="77777777" w:rsidR="00A54363" w:rsidRPr="00A54363" w:rsidRDefault="00A54363" w:rsidP="00A54363">
      <w:p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pict w14:anchorId="1791B7B7">
          <v:rect id="_x0000_i1083" style="width:0;height:1.5pt" o:hralign="center" o:hrstd="t" o:hr="t" fillcolor="#a0a0a0" stroked="f"/>
        </w:pict>
      </w:r>
    </w:p>
    <w:p w14:paraId="27C66EEB" w14:textId="77777777" w:rsidR="00A54363" w:rsidRPr="00A54363" w:rsidRDefault="00A54363" w:rsidP="00A54363">
      <w:pPr>
        <w:spacing w:after="0"/>
        <w:rPr>
          <w:rFonts w:ascii="Times New Roman" w:hAnsi="Times New Roman" w:cs="Times New Roman"/>
          <w:b/>
          <w:bCs/>
        </w:rPr>
      </w:pPr>
      <w:r w:rsidRPr="00A54363">
        <w:rPr>
          <w:rFonts w:ascii="Times New Roman" w:hAnsi="Times New Roman" w:cs="Times New Roman"/>
          <w:b/>
          <w:bCs/>
        </w:rPr>
        <w:t xml:space="preserve">6. </w:t>
      </w:r>
      <w:proofErr w:type="spellStart"/>
      <w:r w:rsidRPr="00A54363">
        <w:rPr>
          <w:rFonts w:ascii="Times New Roman" w:hAnsi="Times New Roman" w:cs="Times New Roman"/>
          <w:b/>
          <w:bCs/>
        </w:rPr>
        <w:t>fico_missing</w:t>
      </w:r>
      <w:proofErr w:type="spellEnd"/>
    </w:p>
    <w:p w14:paraId="0299F528" w14:textId="77777777" w:rsidR="00A54363" w:rsidRPr="00A54363" w:rsidRDefault="00A54363" w:rsidP="00A54363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t xml:space="preserve">Very </w:t>
      </w:r>
      <w:r w:rsidRPr="00A54363">
        <w:rPr>
          <w:rFonts w:ascii="Times New Roman" w:hAnsi="Times New Roman" w:cs="Times New Roman"/>
          <w:b/>
          <w:bCs/>
        </w:rPr>
        <w:t>high parameter values</w:t>
      </w:r>
      <w:r w:rsidRPr="00A54363">
        <w:rPr>
          <w:rFonts w:ascii="Times New Roman" w:hAnsi="Times New Roman" w:cs="Times New Roman"/>
        </w:rPr>
        <w:t xml:space="preserve">, ranging from </w:t>
      </w:r>
      <w:r w:rsidRPr="00A54363">
        <w:rPr>
          <w:rFonts w:ascii="Times New Roman" w:hAnsi="Times New Roman" w:cs="Times New Roman"/>
          <w:b/>
          <w:bCs/>
        </w:rPr>
        <w:t>10,000 to over 50,000</w:t>
      </w:r>
      <w:r w:rsidRPr="00A54363">
        <w:rPr>
          <w:rFonts w:ascii="Times New Roman" w:hAnsi="Times New Roman" w:cs="Times New Roman"/>
        </w:rPr>
        <w:t>.</w:t>
      </w:r>
    </w:p>
    <w:p w14:paraId="675EB374" w14:textId="77777777" w:rsidR="00A54363" w:rsidRPr="00A54363" w:rsidRDefault="00A54363" w:rsidP="00A54363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  <w:b/>
          <w:bCs/>
        </w:rPr>
        <w:t>Large volatility</w:t>
      </w:r>
      <w:r w:rsidRPr="00A54363">
        <w:rPr>
          <w:rFonts w:ascii="Times New Roman" w:hAnsi="Times New Roman" w:cs="Times New Roman"/>
        </w:rPr>
        <w:t xml:space="preserve"> in 2008–2009, 2015–2016, and again 2020–2022.</w:t>
      </w:r>
    </w:p>
    <w:p w14:paraId="371764A0" w14:textId="77777777" w:rsidR="00A54363" w:rsidRPr="00A54363" w:rsidRDefault="00A54363" w:rsidP="00A54363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  <w:b/>
          <w:bCs/>
        </w:rPr>
        <w:t xml:space="preserve">Consistently high </w:t>
      </w:r>
      <w:proofErr w:type="gramStart"/>
      <w:r w:rsidRPr="00A54363">
        <w:rPr>
          <w:rFonts w:ascii="Times New Roman" w:hAnsi="Times New Roman" w:cs="Times New Roman"/>
          <w:b/>
          <w:bCs/>
        </w:rPr>
        <w:t>impact</w:t>
      </w:r>
      <w:r w:rsidRPr="00A54363">
        <w:rPr>
          <w:rFonts w:ascii="Times New Roman" w:hAnsi="Times New Roman" w:cs="Times New Roman"/>
        </w:rPr>
        <w:t>, but</w:t>
      </w:r>
      <w:proofErr w:type="gramEnd"/>
      <w:r w:rsidRPr="00A54363">
        <w:rPr>
          <w:rFonts w:ascii="Times New Roman" w:hAnsi="Times New Roman" w:cs="Times New Roman"/>
        </w:rPr>
        <w:t xml:space="preserve"> estimates drift considerably—indicates that </w:t>
      </w:r>
      <w:r w:rsidRPr="00A54363">
        <w:rPr>
          <w:rFonts w:ascii="Times New Roman" w:hAnsi="Times New Roman" w:cs="Times New Roman"/>
          <w:b/>
          <w:bCs/>
        </w:rPr>
        <w:t>missingness itself became a stronger signal</w:t>
      </w:r>
      <w:r w:rsidRPr="00A54363">
        <w:rPr>
          <w:rFonts w:ascii="Times New Roman" w:hAnsi="Times New Roman" w:cs="Times New Roman"/>
        </w:rPr>
        <w:t xml:space="preserve"> over time.</w:t>
      </w:r>
    </w:p>
    <w:p w14:paraId="177C25CB" w14:textId="77777777" w:rsidR="00A54363" w:rsidRPr="00A54363" w:rsidRDefault="00A54363" w:rsidP="00A54363">
      <w:p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pict w14:anchorId="4C419C4E">
          <v:rect id="_x0000_i1084" style="width:0;height:1.5pt" o:hralign="center" o:hrstd="t" o:hr="t" fillcolor="#a0a0a0" stroked="f"/>
        </w:pict>
      </w:r>
    </w:p>
    <w:p w14:paraId="10C2A428" w14:textId="77777777" w:rsidR="00A54363" w:rsidRPr="00A54363" w:rsidRDefault="00A54363" w:rsidP="00A54363">
      <w:pPr>
        <w:spacing w:after="0"/>
        <w:rPr>
          <w:rFonts w:ascii="Times New Roman" w:hAnsi="Times New Roman" w:cs="Times New Roman"/>
          <w:b/>
          <w:bCs/>
        </w:rPr>
      </w:pPr>
      <w:r w:rsidRPr="00A54363">
        <w:rPr>
          <w:rFonts w:ascii="Times New Roman" w:hAnsi="Times New Roman" w:cs="Times New Roman"/>
          <w:b/>
          <w:bCs/>
        </w:rPr>
        <w:t xml:space="preserve">7. </w:t>
      </w:r>
      <w:proofErr w:type="spellStart"/>
      <w:r w:rsidRPr="00A54363">
        <w:rPr>
          <w:rFonts w:ascii="Times New Roman" w:hAnsi="Times New Roman" w:cs="Times New Roman"/>
          <w:b/>
          <w:bCs/>
        </w:rPr>
        <w:t>homeownershipRent</w:t>
      </w:r>
      <w:proofErr w:type="spellEnd"/>
    </w:p>
    <w:p w14:paraId="162049FB" w14:textId="77777777" w:rsidR="00A54363" w:rsidRPr="00A54363" w:rsidRDefault="00A54363" w:rsidP="00A54363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lastRenderedPageBreak/>
        <w:t xml:space="preserve">Coefficients remain </w:t>
      </w:r>
      <w:r w:rsidRPr="00A54363">
        <w:rPr>
          <w:rFonts w:ascii="Times New Roman" w:hAnsi="Times New Roman" w:cs="Times New Roman"/>
          <w:b/>
          <w:bCs/>
        </w:rPr>
        <w:t>negative throughout</w:t>
      </w:r>
      <w:r w:rsidRPr="00A54363">
        <w:rPr>
          <w:rFonts w:ascii="Times New Roman" w:hAnsi="Times New Roman" w:cs="Times New Roman"/>
        </w:rPr>
        <w:t xml:space="preserve">, indicating a </w:t>
      </w:r>
      <w:r w:rsidRPr="00A54363">
        <w:rPr>
          <w:rFonts w:ascii="Times New Roman" w:hAnsi="Times New Roman" w:cs="Times New Roman"/>
          <w:b/>
          <w:bCs/>
        </w:rPr>
        <w:t>consistent negative association</w:t>
      </w:r>
      <w:r w:rsidRPr="00A54363">
        <w:rPr>
          <w:rFonts w:ascii="Times New Roman" w:hAnsi="Times New Roman" w:cs="Times New Roman"/>
        </w:rPr>
        <w:t xml:space="preserve"> of renting vs owning.</w:t>
      </w:r>
    </w:p>
    <w:p w14:paraId="6FC2E58B" w14:textId="77777777" w:rsidR="00A54363" w:rsidRPr="00A54363" w:rsidRDefault="00A54363" w:rsidP="00A54363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t xml:space="preserve">Some </w:t>
      </w:r>
      <w:r w:rsidRPr="00A54363">
        <w:rPr>
          <w:rFonts w:ascii="Times New Roman" w:hAnsi="Times New Roman" w:cs="Times New Roman"/>
          <w:b/>
          <w:bCs/>
        </w:rPr>
        <w:t>shifts observed in 2007, 2015, and 2020</w:t>
      </w:r>
      <w:r w:rsidRPr="00A54363">
        <w:rPr>
          <w:rFonts w:ascii="Times New Roman" w:hAnsi="Times New Roman" w:cs="Times New Roman"/>
        </w:rPr>
        <w:t>, though estimates stay largely within the same band.</w:t>
      </w:r>
    </w:p>
    <w:p w14:paraId="22ECEAA7" w14:textId="77777777" w:rsidR="00A54363" w:rsidRPr="00A54363" w:rsidRDefault="00A54363" w:rsidP="00A54363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t>Reflects modest but stable negative contribution.</w:t>
      </w:r>
    </w:p>
    <w:p w14:paraId="75F2C488" w14:textId="77777777" w:rsidR="00A54363" w:rsidRPr="00A54363" w:rsidRDefault="00A54363" w:rsidP="00A54363">
      <w:p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pict w14:anchorId="0C16385A">
          <v:rect id="_x0000_i1085" style="width:0;height:1.5pt" o:hralign="center" o:hrstd="t" o:hr="t" fillcolor="#a0a0a0" stroked="f"/>
        </w:pict>
      </w:r>
    </w:p>
    <w:p w14:paraId="7D6A9AA0" w14:textId="77777777" w:rsidR="00A54363" w:rsidRPr="00A54363" w:rsidRDefault="00A54363" w:rsidP="00A54363">
      <w:pPr>
        <w:spacing w:after="0"/>
        <w:rPr>
          <w:rFonts w:ascii="Times New Roman" w:hAnsi="Times New Roman" w:cs="Times New Roman"/>
          <w:b/>
          <w:bCs/>
        </w:rPr>
      </w:pPr>
      <w:r w:rsidRPr="00A54363">
        <w:rPr>
          <w:rFonts w:ascii="Times New Roman" w:hAnsi="Times New Roman" w:cs="Times New Roman"/>
          <w:b/>
          <w:bCs/>
        </w:rPr>
        <w:t>8. income</w:t>
      </w:r>
    </w:p>
    <w:p w14:paraId="7DBAEAD3" w14:textId="77777777" w:rsidR="00A54363" w:rsidRPr="00A54363" w:rsidRDefault="00A54363" w:rsidP="00A54363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t xml:space="preserve">Consistently </w:t>
      </w:r>
      <w:r w:rsidRPr="00A54363">
        <w:rPr>
          <w:rFonts w:ascii="Times New Roman" w:hAnsi="Times New Roman" w:cs="Times New Roman"/>
          <w:b/>
          <w:bCs/>
        </w:rPr>
        <w:t>negative coefficients</w:t>
      </w:r>
      <w:r w:rsidRPr="00A54363">
        <w:rPr>
          <w:rFonts w:ascii="Times New Roman" w:hAnsi="Times New Roman" w:cs="Times New Roman"/>
        </w:rPr>
        <w:t>.</w:t>
      </w:r>
    </w:p>
    <w:p w14:paraId="06CFA6DA" w14:textId="77777777" w:rsidR="00A54363" w:rsidRPr="00A54363" w:rsidRDefault="00A54363" w:rsidP="00A54363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t xml:space="preserve">Estimate hovers around </w:t>
      </w:r>
      <w:r w:rsidRPr="00A54363">
        <w:rPr>
          <w:rFonts w:ascii="Times New Roman" w:hAnsi="Times New Roman" w:cs="Times New Roman"/>
          <w:b/>
          <w:bCs/>
        </w:rPr>
        <w:t>-0.05 to -0.01</w:t>
      </w:r>
      <w:r w:rsidRPr="00A54363">
        <w:rPr>
          <w:rFonts w:ascii="Times New Roman" w:hAnsi="Times New Roman" w:cs="Times New Roman"/>
        </w:rPr>
        <w:t xml:space="preserve">, with </w:t>
      </w:r>
      <w:r w:rsidRPr="00A54363">
        <w:rPr>
          <w:rFonts w:ascii="Times New Roman" w:hAnsi="Times New Roman" w:cs="Times New Roman"/>
          <w:b/>
          <w:bCs/>
        </w:rPr>
        <w:t>mild variation</w:t>
      </w:r>
      <w:r w:rsidRPr="00A54363">
        <w:rPr>
          <w:rFonts w:ascii="Times New Roman" w:hAnsi="Times New Roman" w:cs="Times New Roman"/>
        </w:rPr>
        <w:t xml:space="preserve"> over time.</w:t>
      </w:r>
    </w:p>
    <w:p w14:paraId="6740B8F5" w14:textId="77777777" w:rsidR="00A54363" w:rsidRPr="00A54363" w:rsidRDefault="00A54363" w:rsidP="00A54363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t xml:space="preserve">Confidence intervals narrow post-2015, suggesting the variable’s effect has </w:t>
      </w:r>
      <w:r w:rsidRPr="00A54363">
        <w:rPr>
          <w:rFonts w:ascii="Times New Roman" w:hAnsi="Times New Roman" w:cs="Times New Roman"/>
          <w:b/>
          <w:bCs/>
        </w:rPr>
        <w:t>stabilized</w:t>
      </w:r>
      <w:r w:rsidRPr="00A54363">
        <w:rPr>
          <w:rFonts w:ascii="Times New Roman" w:hAnsi="Times New Roman" w:cs="Times New Roman"/>
        </w:rPr>
        <w:t xml:space="preserve">, though </w:t>
      </w:r>
      <w:r w:rsidRPr="00A54363">
        <w:rPr>
          <w:rFonts w:ascii="Times New Roman" w:hAnsi="Times New Roman" w:cs="Times New Roman"/>
          <w:b/>
          <w:bCs/>
        </w:rPr>
        <w:t>slightly weakened</w:t>
      </w:r>
      <w:r w:rsidRPr="00A54363">
        <w:rPr>
          <w:rFonts w:ascii="Times New Roman" w:hAnsi="Times New Roman" w:cs="Times New Roman"/>
        </w:rPr>
        <w:t>.</w:t>
      </w:r>
    </w:p>
    <w:p w14:paraId="39047EF3" w14:textId="77777777" w:rsidR="00A54363" w:rsidRPr="00A54363" w:rsidRDefault="00A54363" w:rsidP="00A54363">
      <w:p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pict w14:anchorId="4B7C8A45">
          <v:rect id="_x0000_i1086" style="width:0;height:1.5pt" o:hralign="center" o:hrstd="t" o:hr="t" fillcolor="#a0a0a0" stroked="f"/>
        </w:pict>
      </w:r>
    </w:p>
    <w:p w14:paraId="7C86F1FC" w14:textId="77777777" w:rsidR="00A54363" w:rsidRPr="00A54363" w:rsidRDefault="00A54363" w:rsidP="00A54363">
      <w:pPr>
        <w:spacing w:after="0"/>
        <w:rPr>
          <w:rFonts w:ascii="Times New Roman" w:hAnsi="Times New Roman" w:cs="Times New Roman"/>
          <w:b/>
          <w:bCs/>
        </w:rPr>
      </w:pPr>
      <w:r w:rsidRPr="00A54363">
        <w:rPr>
          <w:rFonts w:ascii="Times New Roman" w:hAnsi="Times New Roman" w:cs="Times New Roman"/>
          <w:b/>
          <w:bCs/>
        </w:rPr>
        <w:t xml:space="preserve">9. </w:t>
      </w:r>
      <w:proofErr w:type="spellStart"/>
      <w:r w:rsidRPr="00A54363">
        <w:rPr>
          <w:rFonts w:ascii="Times New Roman" w:hAnsi="Times New Roman" w:cs="Times New Roman"/>
          <w:b/>
          <w:bCs/>
        </w:rPr>
        <w:t>num_late</w:t>
      </w:r>
      <w:proofErr w:type="spellEnd"/>
    </w:p>
    <w:p w14:paraId="5FFE5C36" w14:textId="77777777" w:rsidR="00A54363" w:rsidRPr="00A54363" w:rsidRDefault="00A54363" w:rsidP="00A54363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t xml:space="preserve">Estimates fluctuate around </w:t>
      </w:r>
      <w:r w:rsidRPr="00A54363">
        <w:rPr>
          <w:rFonts w:ascii="Times New Roman" w:hAnsi="Times New Roman" w:cs="Times New Roman"/>
          <w:b/>
          <w:bCs/>
        </w:rPr>
        <w:t>1800 to 2200</w:t>
      </w:r>
      <w:r w:rsidRPr="00A54363">
        <w:rPr>
          <w:rFonts w:ascii="Times New Roman" w:hAnsi="Times New Roman" w:cs="Times New Roman"/>
        </w:rPr>
        <w:t>.</w:t>
      </w:r>
    </w:p>
    <w:p w14:paraId="3C2473A3" w14:textId="77777777" w:rsidR="00A54363" w:rsidRPr="00A54363" w:rsidRDefault="00A54363" w:rsidP="00A54363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t xml:space="preserve">Sharp drop in </w:t>
      </w:r>
      <w:r w:rsidRPr="00A54363">
        <w:rPr>
          <w:rFonts w:ascii="Times New Roman" w:hAnsi="Times New Roman" w:cs="Times New Roman"/>
          <w:b/>
          <w:bCs/>
        </w:rPr>
        <w:t>2020</w:t>
      </w:r>
      <w:r w:rsidRPr="00A54363">
        <w:rPr>
          <w:rFonts w:ascii="Times New Roman" w:hAnsi="Times New Roman" w:cs="Times New Roman"/>
        </w:rPr>
        <w:t xml:space="preserve">, suggesting a </w:t>
      </w:r>
      <w:r w:rsidRPr="00A54363">
        <w:rPr>
          <w:rFonts w:ascii="Times New Roman" w:hAnsi="Times New Roman" w:cs="Times New Roman"/>
          <w:b/>
          <w:bCs/>
        </w:rPr>
        <w:t>reduced impact</w:t>
      </w:r>
      <w:r w:rsidRPr="00A54363">
        <w:rPr>
          <w:rFonts w:ascii="Times New Roman" w:hAnsi="Times New Roman" w:cs="Times New Roman"/>
        </w:rPr>
        <w:t xml:space="preserve"> of late payments during or just after the COVID pandemic.</w:t>
      </w:r>
    </w:p>
    <w:p w14:paraId="5D74FCE5" w14:textId="77777777" w:rsidR="00A54363" w:rsidRPr="00A54363" w:rsidRDefault="00A54363" w:rsidP="00A54363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t>Otherwise relatively stable, though confidence bands widen during key volatility periods.</w:t>
      </w:r>
    </w:p>
    <w:p w14:paraId="6C16BE5F" w14:textId="77777777" w:rsidR="00A54363" w:rsidRPr="00A54363" w:rsidRDefault="00A54363" w:rsidP="00A54363">
      <w:p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pict w14:anchorId="03D14E0A">
          <v:rect id="_x0000_i1087" style="width:0;height:1.5pt" o:hralign="center" o:hrstd="t" o:hr="t" fillcolor="#a0a0a0" stroked="f"/>
        </w:pict>
      </w:r>
    </w:p>
    <w:p w14:paraId="3F9232E8" w14:textId="77777777" w:rsidR="00A54363" w:rsidRPr="00A54363" w:rsidRDefault="00A54363" w:rsidP="00A54363">
      <w:pPr>
        <w:spacing w:after="0"/>
        <w:rPr>
          <w:rFonts w:ascii="Times New Roman" w:hAnsi="Times New Roman" w:cs="Times New Roman"/>
          <w:b/>
          <w:bCs/>
        </w:rPr>
      </w:pPr>
      <w:r w:rsidRPr="00A54363">
        <w:rPr>
          <w:rFonts w:ascii="Times New Roman" w:hAnsi="Times New Roman" w:cs="Times New Roman"/>
          <w:b/>
          <w:bCs/>
        </w:rPr>
        <w:t xml:space="preserve">10. </w:t>
      </w:r>
      <w:proofErr w:type="spellStart"/>
      <w:r w:rsidRPr="00A54363">
        <w:rPr>
          <w:rFonts w:ascii="Times New Roman" w:hAnsi="Times New Roman" w:cs="Times New Roman"/>
          <w:b/>
          <w:bCs/>
        </w:rPr>
        <w:t>past_def</w:t>
      </w:r>
      <w:proofErr w:type="spellEnd"/>
    </w:p>
    <w:p w14:paraId="66B7B370" w14:textId="77777777" w:rsidR="00A54363" w:rsidRPr="00A54363" w:rsidRDefault="00A54363" w:rsidP="00A54363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t xml:space="preserve">Moderate fluctuations between </w:t>
      </w:r>
      <w:r w:rsidRPr="00A54363">
        <w:rPr>
          <w:rFonts w:ascii="Times New Roman" w:hAnsi="Times New Roman" w:cs="Times New Roman"/>
          <w:b/>
          <w:bCs/>
        </w:rPr>
        <w:t>500 and 2000</w:t>
      </w:r>
      <w:r w:rsidRPr="00A54363">
        <w:rPr>
          <w:rFonts w:ascii="Times New Roman" w:hAnsi="Times New Roman" w:cs="Times New Roman"/>
        </w:rPr>
        <w:t xml:space="preserve"> over time.</w:t>
      </w:r>
    </w:p>
    <w:p w14:paraId="306BC2A1" w14:textId="77777777" w:rsidR="00A54363" w:rsidRPr="00A54363" w:rsidRDefault="00A54363" w:rsidP="00A54363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t xml:space="preserve">Sharp </w:t>
      </w:r>
      <w:r w:rsidRPr="00A54363">
        <w:rPr>
          <w:rFonts w:ascii="Times New Roman" w:hAnsi="Times New Roman" w:cs="Times New Roman"/>
          <w:b/>
          <w:bCs/>
        </w:rPr>
        <w:t>drops near 2009, 2017, and 2021</w:t>
      </w:r>
      <w:r w:rsidRPr="00A54363">
        <w:rPr>
          <w:rFonts w:ascii="Times New Roman" w:hAnsi="Times New Roman" w:cs="Times New Roman"/>
        </w:rPr>
        <w:t>, which may reflect changing patterns in default risk behavior.</w:t>
      </w:r>
    </w:p>
    <w:p w14:paraId="31166664" w14:textId="77777777" w:rsidR="00A54363" w:rsidRPr="00A54363" w:rsidRDefault="00A54363" w:rsidP="00A54363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t>Confidence intervals suggest some significant drifts during these years.</w:t>
      </w:r>
    </w:p>
    <w:p w14:paraId="52E9941A" w14:textId="77777777" w:rsidR="00A54363" w:rsidRPr="00A54363" w:rsidRDefault="00A54363" w:rsidP="00A54363">
      <w:pPr>
        <w:spacing w:after="0"/>
        <w:rPr>
          <w:rFonts w:ascii="Times New Roman" w:hAnsi="Times New Roman" w:cs="Times New Roman"/>
          <w:b/>
          <w:bCs/>
        </w:rPr>
      </w:pPr>
      <w:r w:rsidRPr="00A54363">
        <w:rPr>
          <w:rFonts w:ascii="Times New Roman" w:hAnsi="Times New Roman" w:cs="Times New Roman"/>
          <w:b/>
          <w:bCs/>
        </w:rPr>
        <w:t xml:space="preserve">11. </w:t>
      </w:r>
      <w:proofErr w:type="spellStart"/>
      <w:r w:rsidRPr="00A54363">
        <w:rPr>
          <w:rFonts w:ascii="Times New Roman" w:hAnsi="Times New Roman" w:cs="Times New Roman"/>
          <w:b/>
          <w:bCs/>
        </w:rPr>
        <w:t>num_bankruptcy</w:t>
      </w:r>
      <w:proofErr w:type="spellEnd"/>
    </w:p>
    <w:p w14:paraId="65E38ED2" w14:textId="77777777" w:rsidR="00A54363" w:rsidRPr="00A54363" w:rsidRDefault="00A54363" w:rsidP="00A54363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t xml:space="preserve">Coefficients show a </w:t>
      </w:r>
      <w:r w:rsidRPr="00A54363">
        <w:rPr>
          <w:rFonts w:ascii="Times New Roman" w:hAnsi="Times New Roman" w:cs="Times New Roman"/>
          <w:b/>
          <w:bCs/>
        </w:rPr>
        <w:t>general upward trend</w:t>
      </w:r>
      <w:r w:rsidRPr="00A54363">
        <w:rPr>
          <w:rFonts w:ascii="Times New Roman" w:hAnsi="Times New Roman" w:cs="Times New Roman"/>
        </w:rPr>
        <w:t xml:space="preserve"> from </w:t>
      </w:r>
      <w:r w:rsidRPr="00A54363">
        <w:rPr>
          <w:rFonts w:ascii="Times New Roman" w:hAnsi="Times New Roman" w:cs="Times New Roman"/>
          <w:b/>
          <w:bCs/>
        </w:rPr>
        <w:t>2002 to around 2018</w:t>
      </w:r>
      <w:r w:rsidRPr="00A54363">
        <w:rPr>
          <w:rFonts w:ascii="Times New Roman" w:hAnsi="Times New Roman" w:cs="Times New Roman"/>
        </w:rPr>
        <w:t xml:space="preserve">, peaking above </w:t>
      </w:r>
      <w:r w:rsidRPr="00A54363">
        <w:rPr>
          <w:rFonts w:ascii="Times New Roman" w:hAnsi="Times New Roman" w:cs="Times New Roman"/>
          <w:b/>
          <w:bCs/>
        </w:rPr>
        <w:t>4000–6000</w:t>
      </w:r>
      <w:r w:rsidRPr="00A54363">
        <w:rPr>
          <w:rFonts w:ascii="Times New Roman" w:hAnsi="Times New Roman" w:cs="Times New Roman"/>
        </w:rPr>
        <w:t>.</w:t>
      </w:r>
    </w:p>
    <w:p w14:paraId="65EB0546" w14:textId="77777777" w:rsidR="00A54363" w:rsidRPr="00A54363" w:rsidRDefault="00A54363" w:rsidP="00A54363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t xml:space="preserve">Notable </w:t>
      </w:r>
      <w:r w:rsidRPr="00A54363">
        <w:rPr>
          <w:rFonts w:ascii="Times New Roman" w:hAnsi="Times New Roman" w:cs="Times New Roman"/>
          <w:b/>
          <w:bCs/>
        </w:rPr>
        <w:t>dips in 2009 and 2020</w:t>
      </w:r>
      <w:r w:rsidRPr="00A54363">
        <w:rPr>
          <w:rFonts w:ascii="Times New Roman" w:hAnsi="Times New Roman" w:cs="Times New Roman"/>
        </w:rPr>
        <w:t>, where confidence intervals narrow and briefly include the zero line, indicating possible reduction in predictive strength.</w:t>
      </w:r>
    </w:p>
    <w:p w14:paraId="0436395B" w14:textId="77777777" w:rsidR="00A54363" w:rsidRPr="00A54363" w:rsidRDefault="00A54363" w:rsidP="00A54363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t xml:space="preserve">Sharp </w:t>
      </w:r>
      <w:r w:rsidRPr="00A54363">
        <w:rPr>
          <w:rFonts w:ascii="Times New Roman" w:hAnsi="Times New Roman" w:cs="Times New Roman"/>
          <w:b/>
          <w:bCs/>
        </w:rPr>
        <w:t>peak around 2021</w:t>
      </w:r>
      <w:r w:rsidRPr="00A54363">
        <w:rPr>
          <w:rFonts w:ascii="Times New Roman" w:hAnsi="Times New Roman" w:cs="Times New Roman"/>
        </w:rPr>
        <w:t>, suggesting a sudden and strong increase in the variable’s predictive power, likely influenced by economic stressors post-pandemic.</w:t>
      </w:r>
    </w:p>
    <w:p w14:paraId="2F431341" w14:textId="77777777" w:rsidR="00A54363" w:rsidRPr="00A54363" w:rsidRDefault="00A54363" w:rsidP="00A54363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t xml:space="preserve">Confidence intervals </w:t>
      </w:r>
      <w:r w:rsidRPr="00A54363">
        <w:rPr>
          <w:rFonts w:ascii="Times New Roman" w:hAnsi="Times New Roman" w:cs="Times New Roman"/>
          <w:b/>
          <w:bCs/>
        </w:rPr>
        <w:t>exclude the original estimate</w:t>
      </w:r>
      <w:r w:rsidRPr="00A54363">
        <w:rPr>
          <w:rFonts w:ascii="Times New Roman" w:hAnsi="Times New Roman" w:cs="Times New Roman"/>
        </w:rPr>
        <w:t xml:space="preserve"> at multiple points (especially 2015–2022), signaling significant </w:t>
      </w:r>
      <w:r w:rsidRPr="00A54363">
        <w:rPr>
          <w:rFonts w:ascii="Times New Roman" w:hAnsi="Times New Roman" w:cs="Times New Roman"/>
          <w:b/>
          <w:bCs/>
        </w:rPr>
        <w:t>parameter instability</w:t>
      </w:r>
      <w:r w:rsidRPr="00A54363">
        <w:rPr>
          <w:rFonts w:ascii="Times New Roman" w:hAnsi="Times New Roman" w:cs="Times New Roman"/>
        </w:rPr>
        <w:t>.</w:t>
      </w:r>
    </w:p>
    <w:p w14:paraId="3B466B1F" w14:textId="77777777" w:rsidR="00A54363" w:rsidRPr="00A54363" w:rsidRDefault="00A54363" w:rsidP="00A54363">
      <w:pPr>
        <w:spacing w:after="0"/>
        <w:rPr>
          <w:rFonts w:ascii="Times New Roman" w:hAnsi="Times New Roman" w:cs="Times New Roman"/>
        </w:rPr>
      </w:pPr>
      <w:r w:rsidRPr="00A54363">
        <w:rPr>
          <w:rFonts w:ascii="Segoe UI Emoji" w:hAnsi="Segoe UI Emoji" w:cs="Segoe UI Emoji"/>
        </w:rPr>
        <w:t>🟡</w:t>
      </w:r>
      <w:r w:rsidRPr="00A54363">
        <w:rPr>
          <w:rFonts w:ascii="Times New Roman" w:hAnsi="Times New Roman" w:cs="Times New Roman"/>
        </w:rPr>
        <w:t xml:space="preserve"> </w:t>
      </w:r>
      <w:r w:rsidRPr="00A54363">
        <w:rPr>
          <w:rFonts w:ascii="Times New Roman" w:hAnsi="Times New Roman" w:cs="Times New Roman"/>
          <w:b/>
          <w:bCs/>
        </w:rPr>
        <w:t>Interpretation</w:t>
      </w:r>
      <w:r w:rsidRPr="00A54363">
        <w:rPr>
          <w:rFonts w:ascii="Times New Roman" w:hAnsi="Times New Roman" w:cs="Times New Roman"/>
        </w:rPr>
        <w:t>:</w:t>
      </w:r>
    </w:p>
    <w:p w14:paraId="17885B2E" w14:textId="77777777" w:rsidR="00A54363" w:rsidRPr="00A54363" w:rsidRDefault="00A54363" w:rsidP="00A54363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t xml:space="preserve">The number of bankruptcies has become </w:t>
      </w:r>
      <w:r w:rsidRPr="00A54363">
        <w:rPr>
          <w:rFonts w:ascii="Times New Roman" w:hAnsi="Times New Roman" w:cs="Times New Roman"/>
          <w:b/>
          <w:bCs/>
        </w:rPr>
        <w:t>increasingly influential</w:t>
      </w:r>
      <w:r w:rsidRPr="00A54363">
        <w:rPr>
          <w:rFonts w:ascii="Times New Roman" w:hAnsi="Times New Roman" w:cs="Times New Roman"/>
        </w:rPr>
        <w:t xml:space="preserve"> over time, though the pattern shows </w:t>
      </w:r>
      <w:r w:rsidRPr="00A54363">
        <w:rPr>
          <w:rFonts w:ascii="Times New Roman" w:hAnsi="Times New Roman" w:cs="Times New Roman"/>
          <w:b/>
          <w:bCs/>
        </w:rPr>
        <w:t>instability</w:t>
      </w:r>
      <w:r w:rsidRPr="00A54363">
        <w:rPr>
          <w:rFonts w:ascii="Times New Roman" w:hAnsi="Times New Roman" w:cs="Times New Roman"/>
        </w:rPr>
        <w:t xml:space="preserve"> during periods of macroeconomic stress (e.g., Great Recession, COVID-19 aftermath).</w:t>
      </w:r>
    </w:p>
    <w:p w14:paraId="209FFF72" w14:textId="77777777" w:rsidR="00A54363" w:rsidRPr="00A54363" w:rsidRDefault="00A54363" w:rsidP="00A54363">
      <w:pPr>
        <w:spacing w:after="0"/>
        <w:rPr>
          <w:rFonts w:ascii="Times New Roman" w:hAnsi="Times New Roman" w:cs="Times New Roman"/>
        </w:rPr>
      </w:pPr>
    </w:p>
    <w:p w14:paraId="08104369" w14:textId="6A1F987C" w:rsidR="00C41197" w:rsidRPr="00A54363" w:rsidRDefault="00A54363" w:rsidP="00A54363">
      <w:p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t>EXCESS DATA</w:t>
      </w:r>
    </w:p>
    <w:p w14:paraId="43233DEB" w14:textId="77777777" w:rsidR="00A54363" w:rsidRPr="00A54363" w:rsidRDefault="00A54363" w:rsidP="00A54363">
      <w:pPr>
        <w:spacing w:after="0"/>
        <w:rPr>
          <w:rFonts w:ascii="Times New Roman" w:hAnsi="Times New Roman" w:cs="Times New Roman"/>
          <w:b/>
          <w:bCs/>
        </w:rPr>
      </w:pPr>
      <w:r w:rsidRPr="00A54363">
        <w:rPr>
          <w:rFonts w:ascii="Times New Roman" w:hAnsi="Times New Roman" w:cs="Times New Roman"/>
          <w:b/>
          <w:bCs/>
        </w:rPr>
        <w:t>1. (Intercept)</w:t>
      </w:r>
    </w:p>
    <w:p w14:paraId="3A0B3EDB" w14:textId="77777777" w:rsidR="00A54363" w:rsidRPr="00A54363" w:rsidRDefault="00A54363" w:rsidP="00A54363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  <w:b/>
          <w:bCs/>
        </w:rPr>
        <w:t>Significant deviations</w:t>
      </w:r>
      <w:r w:rsidRPr="00A54363">
        <w:rPr>
          <w:rFonts w:ascii="Times New Roman" w:hAnsi="Times New Roman" w:cs="Times New Roman"/>
        </w:rPr>
        <w:t xml:space="preserve"> in:</w:t>
      </w:r>
    </w:p>
    <w:p w14:paraId="5C773345" w14:textId="77777777" w:rsidR="00A54363" w:rsidRPr="00A54363" w:rsidRDefault="00A54363" w:rsidP="00A54363">
      <w:pPr>
        <w:numPr>
          <w:ilvl w:val="1"/>
          <w:numId w:val="13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  <w:b/>
          <w:bCs/>
        </w:rPr>
        <w:lastRenderedPageBreak/>
        <w:t>2006–2008</w:t>
      </w:r>
      <w:r w:rsidRPr="00A54363">
        <w:rPr>
          <w:rFonts w:ascii="Times New Roman" w:hAnsi="Times New Roman" w:cs="Times New Roman"/>
        </w:rPr>
        <w:t xml:space="preserve">, </w:t>
      </w:r>
      <w:r w:rsidRPr="00A54363">
        <w:rPr>
          <w:rFonts w:ascii="Times New Roman" w:hAnsi="Times New Roman" w:cs="Times New Roman"/>
          <w:b/>
          <w:bCs/>
        </w:rPr>
        <w:t>2013–2016</w:t>
      </w:r>
      <w:r w:rsidRPr="00A54363">
        <w:rPr>
          <w:rFonts w:ascii="Times New Roman" w:hAnsi="Times New Roman" w:cs="Times New Roman"/>
        </w:rPr>
        <w:t xml:space="preserve">, </w:t>
      </w:r>
      <w:r w:rsidRPr="00A54363">
        <w:rPr>
          <w:rFonts w:ascii="Times New Roman" w:hAnsi="Times New Roman" w:cs="Times New Roman"/>
          <w:b/>
          <w:bCs/>
        </w:rPr>
        <w:t>2020–2022</w:t>
      </w:r>
    </w:p>
    <w:p w14:paraId="63F6C47E" w14:textId="77777777" w:rsidR="00A54363" w:rsidRPr="00A54363" w:rsidRDefault="00A54363" w:rsidP="00A54363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t xml:space="preserve">The confidence intervals </w:t>
      </w:r>
      <w:r w:rsidRPr="00A54363">
        <w:rPr>
          <w:rFonts w:ascii="Times New Roman" w:hAnsi="Times New Roman" w:cs="Times New Roman"/>
          <w:b/>
          <w:bCs/>
        </w:rPr>
        <w:t>exclude zero</w:t>
      </w:r>
      <w:r w:rsidRPr="00A54363">
        <w:rPr>
          <w:rFonts w:ascii="Times New Roman" w:hAnsi="Times New Roman" w:cs="Times New Roman"/>
        </w:rPr>
        <w:t xml:space="preserve">, especially during 2015–2016 and 2020, indicating the model may be </w:t>
      </w:r>
      <w:r w:rsidRPr="00A54363">
        <w:rPr>
          <w:rFonts w:ascii="Times New Roman" w:hAnsi="Times New Roman" w:cs="Times New Roman"/>
          <w:b/>
          <w:bCs/>
        </w:rPr>
        <w:t>consistently over- or under-predicting</w:t>
      </w:r>
      <w:r w:rsidRPr="00A54363">
        <w:rPr>
          <w:rFonts w:ascii="Times New Roman" w:hAnsi="Times New Roman" w:cs="Times New Roman"/>
        </w:rPr>
        <w:t xml:space="preserve"> regardless of other variables.</w:t>
      </w:r>
    </w:p>
    <w:p w14:paraId="0CDCFB3B" w14:textId="77777777" w:rsidR="00A54363" w:rsidRPr="00A54363" w:rsidRDefault="00A54363" w:rsidP="00A54363">
      <w:p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pict w14:anchorId="3B6DBFA8">
          <v:rect id="_x0000_i1169" style="width:0;height:1.5pt" o:hralign="center" o:hrstd="t" o:hr="t" fillcolor="#a0a0a0" stroked="f"/>
        </w:pict>
      </w:r>
    </w:p>
    <w:p w14:paraId="149EB7AA" w14:textId="77777777" w:rsidR="00A54363" w:rsidRPr="00A54363" w:rsidRDefault="00A54363" w:rsidP="00A54363">
      <w:pPr>
        <w:spacing w:after="0"/>
        <w:rPr>
          <w:rFonts w:ascii="Times New Roman" w:hAnsi="Times New Roman" w:cs="Times New Roman"/>
          <w:b/>
          <w:bCs/>
        </w:rPr>
      </w:pPr>
      <w:r w:rsidRPr="00A54363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A54363">
        <w:rPr>
          <w:rFonts w:ascii="Times New Roman" w:hAnsi="Times New Roman" w:cs="Times New Roman"/>
          <w:b/>
          <w:bCs/>
        </w:rPr>
        <w:t>avg_income</w:t>
      </w:r>
      <w:proofErr w:type="spellEnd"/>
    </w:p>
    <w:p w14:paraId="27F8B533" w14:textId="77777777" w:rsidR="00A54363" w:rsidRPr="00A54363" w:rsidRDefault="00A54363" w:rsidP="00A54363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  <w:b/>
          <w:bCs/>
        </w:rPr>
        <w:t>Material deviations</w:t>
      </w:r>
      <w:r w:rsidRPr="00A54363">
        <w:rPr>
          <w:rFonts w:ascii="Times New Roman" w:hAnsi="Times New Roman" w:cs="Times New Roman"/>
        </w:rPr>
        <w:t xml:space="preserve"> occur:</w:t>
      </w:r>
    </w:p>
    <w:p w14:paraId="0B4C2119" w14:textId="77777777" w:rsidR="00A54363" w:rsidRPr="00A54363" w:rsidRDefault="00A54363" w:rsidP="00A54363">
      <w:pPr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  <w:b/>
          <w:bCs/>
        </w:rPr>
        <w:t>2003–2005</w:t>
      </w:r>
      <w:r w:rsidRPr="00A54363">
        <w:rPr>
          <w:rFonts w:ascii="Times New Roman" w:hAnsi="Times New Roman" w:cs="Times New Roman"/>
        </w:rPr>
        <w:t xml:space="preserve"> (spikes)</w:t>
      </w:r>
    </w:p>
    <w:p w14:paraId="029E7F12" w14:textId="77777777" w:rsidR="00A54363" w:rsidRPr="00A54363" w:rsidRDefault="00A54363" w:rsidP="00A54363">
      <w:pPr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  <w:b/>
          <w:bCs/>
        </w:rPr>
        <w:t>2014–2019</w:t>
      </w:r>
      <w:r w:rsidRPr="00A54363">
        <w:rPr>
          <w:rFonts w:ascii="Times New Roman" w:hAnsi="Times New Roman" w:cs="Times New Roman"/>
        </w:rPr>
        <w:t xml:space="preserve"> (steady positive excess)</w:t>
      </w:r>
    </w:p>
    <w:p w14:paraId="157D97DB" w14:textId="77777777" w:rsidR="00A54363" w:rsidRPr="00A54363" w:rsidRDefault="00A54363" w:rsidP="00A54363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t xml:space="preserve">Confidence intervals consistently exclude zero, suggesting </w:t>
      </w:r>
      <w:r w:rsidRPr="00A54363">
        <w:rPr>
          <w:rFonts w:ascii="Times New Roman" w:hAnsi="Times New Roman" w:cs="Times New Roman"/>
          <w:b/>
          <w:bCs/>
        </w:rPr>
        <w:t>increasing importance</w:t>
      </w:r>
      <w:r w:rsidRPr="00A54363">
        <w:rPr>
          <w:rFonts w:ascii="Times New Roman" w:hAnsi="Times New Roman" w:cs="Times New Roman"/>
        </w:rPr>
        <w:t xml:space="preserve"> of income during those periods in differentiating predictions.</w:t>
      </w:r>
    </w:p>
    <w:p w14:paraId="0E375686" w14:textId="77777777" w:rsidR="00A54363" w:rsidRPr="00A54363" w:rsidRDefault="00A54363" w:rsidP="00A54363">
      <w:p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pict w14:anchorId="7C5E6D8A">
          <v:rect id="_x0000_i1170" style="width:0;height:1.5pt" o:hralign="center" o:hrstd="t" o:hr="t" fillcolor="#a0a0a0" stroked="f"/>
        </w:pict>
      </w:r>
    </w:p>
    <w:p w14:paraId="7BFF125E" w14:textId="77777777" w:rsidR="00A54363" w:rsidRPr="00A54363" w:rsidRDefault="00A54363" w:rsidP="00A54363">
      <w:pPr>
        <w:spacing w:after="0"/>
        <w:rPr>
          <w:rFonts w:ascii="Times New Roman" w:hAnsi="Times New Roman" w:cs="Times New Roman"/>
          <w:b/>
          <w:bCs/>
        </w:rPr>
      </w:pPr>
      <w:r w:rsidRPr="00A54363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A54363">
        <w:rPr>
          <w:rFonts w:ascii="Times New Roman" w:hAnsi="Times New Roman" w:cs="Times New Roman"/>
          <w:b/>
          <w:bCs/>
        </w:rPr>
        <w:t>credit_limit</w:t>
      </w:r>
      <w:proofErr w:type="spellEnd"/>
    </w:p>
    <w:p w14:paraId="03708921" w14:textId="77777777" w:rsidR="00A54363" w:rsidRPr="00A54363" w:rsidRDefault="00A54363" w:rsidP="00A54363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t>Deviations visible in:</w:t>
      </w:r>
    </w:p>
    <w:p w14:paraId="0F495689" w14:textId="77777777" w:rsidR="00A54363" w:rsidRPr="00A54363" w:rsidRDefault="00A54363" w:rsidP="00A54363">
      <w:pPr>
        <w:numPr>
          <w:ilvl w:val="1"/>
          <w:numId w:val="15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  <w:b/>
          <w:bCs/>
        </w:rPr>
        <w:t>2007–2009</w:t>
      </w:r>
      <w:r w:rsidRPr="00A54363">
        <w:rPr>
          <w:rFonts w:ascii="Times New Roman" w:hAnsi="Times New Roman" w:cs="Times New Roman"/>
        </w:rPr>
        <w:t xml:space="preserve">, </w:t>
      </w:r>
      <w:r w:rsidRPr="00A54363">
        <w:rPr>
          <w:rFonts w:ascii="Times New Roman" w:hAnsi="Times New Roman" w:cs="Times New Roman"/>
          <w:b/>
          <w:bCs/>
        </w:rPr>
        <w:t>2014–2016</w:t>
      </w:r>
      <w:r w:rsidRPr="00A54363">
        <w:rPr>
          <w:rFonts w:ascii="Times New Roman" w:hAnsi="Times New Roman" w:cs="Times New Roman"/>
        </w:rPr>
        <w:t xml:space="preserve">, </w:t>
      </w:r>
      <w:r w:rsidRPr="00A54363">
        <w:rPr>
          <w:rFonts w:ascii="Times New Roman" w:hAnsi="Times New Roman" w:cs="Times New Roman"/>
          <w:b/>
          <w:bCs/>
        </w:rPr>
        <w:t>2019–2021</w:t>
      </w:r>
    </w:p>
    <w:p w14:paraId="0B898B4E" w14:textId="77777777" w:rsidR="00A54363" w:rsidRPr="00A54363" w:rsidRDefault="00A54363" w:rsidP="00A54363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t xml:space="preserve">Positive excess predictive value means the variable’s influence </w:t>
      </w:r>
      <w:r w:rsidRPr="00A54363">
        <w:rPr>
          <w:rFonts w:ascii="Times New Roman" w:hAnsi="Times New Roman" w:cs="Times New Roman"/>
          <w:b/>
          <w:bCs/>
        </w:rPr>
        <w:t>strengthened</w:t>
      </w:r>
      <w:r w:rsidRPr="00A54363">
        <w:rPr>
          <w:rFonts w:ascii="Times New Roman" w:hAnsi="Times New Roman" w:cs="Times New Roman"/>
        </w:rPr>
        <w:t xml:space="preserve"> during these years.</w:t>
      </w:r>
    </w:p>
    <w:p w14:paraId="36B1F864" w14:textId="77777777" w:rsidR="00A54363" w:rsidRPr="00A54363" w:rsidRDefault="00A54363" w:rsidP="00A54363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t xml:space="preserve">Intervals exclude zero in many places → indicates the need for </w:t>
      </w:r>
      <w:r w:rsidRPr="00A54363">
        <w:rPr>
          <w:rFonts w:ascii="Times New Roman" w:hAnsi="Times New Roman" w:cs="Times New Roman"/>
          <w:b/>
          <w:bCs/>
        </w:rPr>
        <w:t>possible reweighting</w:t>
      </w:r>
      <w:r w:rsidRPr="00A54363">
        <w:rPr>
          <w:rFonts w:ascii="Times New Roman" w:hAnsi="Times New Roman" w:cs="Times New Roman"/>
        </w:rPr>
        <w:t xml:space="preserve"> of </w:t>
      </w:r>
      <w:proofErr w:type="spellStart"/>
      <w:r w:rsidRPr="00A54363">
        <w:rPr>
          <w:rFonts w:ascii="Times New Roman" w:hAnsi="Times New Roman" w:cs="Times New Roman"/>
        </w:rPr>
        <w:t>credit_limit</w:t>
      </w:r>
      <w:proofErr w:type="spellEnd"/>
      <w:r w:rsidRPr="00A54363">
        <w:rPr>
          <w:rFonts w:ascii="Times New Roman" w:hAnsi="Times New Roman" w:cs="Times New Roman"/>
        </w:rPr>
        <w:t>.</w:t>
      </w:r>
    </w:p>
    <w:p w14:paraId="6492F1FD" w14:textId="77777777" w:rsidR="00A54363" w:rsidRPr="00A54363" w:rsidRDefault="00A54363" w:rsidP="00A54363">
      <w:p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pict w14:anchorId="4D9D3B59">
          <v:rect id="_x0000_i1171" style="width:0;height:1.5pt" o:hralign="center" o:hrstd="t" o:hr="t" fillcolor="#a0a0a0" stroked="f"/>
        </w:pict>
      </w:r>
    </w:p>
    <w:p w14:paraId="745A52B2" w14:textId="77777777" w:rsidR="00A54363" w:rsidRPr="00A54363" w:rsidRDefault="00A54363" w:rsidP="00A54363">
      <w:pPr>
        <w:spacing w:after="0"/>
        <w:rPr>
          <w:rFonts w:ascii="Times New Roman" w:hAnsi="Times New Roman" w:cs="Times New Roman"/>
          <w:b/>
          <w:bCs/>
        </w:rPr>
      </w:pPr>
      <w:r w:rsidRPr="00A54363">
        <w:rPr>
          <w:rFonts w:ascii="Times New Roman" w:hAnsi="Times New Roman" w:cs="Times New Roman"/>
          <w:b/>
          <w:bCs/>
        </w:rPr>
        <w:t>4. density</w:t>
      </w:r>
    </w:p>
    <w:p w14:paraId="4823640F" w14:textId="77777777" w:rsidR="00A54363" w:rsidRPr="00A54363" w:rsidRDefault="00A54363" w:rsidP="00A54363">
      <w:pPr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  <w:b/>
          <w:bCs/>
        </w:rPr>
        <w:t>Sustained positive deviation</w:t>
      </w:r>
      <w:r w:rsidRPr="00A54363">
        <w:rPr>
          <w:rFonts w:ascii="Times New Roman" w:hAnsi="Times New Roman" w:cs="Times New Roman"/>
        </w:rPr>
        <w:t xml:space="preserve"> from around </w:t>
      </w:r>
      <w:r w:rsidRPr="00A54363">
        <w:rPr>
          <w:rFonts w:ascii="Times New Roman" w:hAnsi="Times New Roman" w:cs="Times New Roman"/>
          <w:b/>
          <w:bCs/>
        </w:rPr>
        <w:t>2005 through 2023</w:t>
      </w:r>
      <w:r w:rsidRPr="00A54363">
        <w:rPr>
          <w:rFonts w:ascii="Times New Roman" w:hAnsi="Times New Roman" w:cs="Times New Roman"/>
        </w:rPr>
        <w:t>.</w:t>
      </w:r>
    </w:p>
    <w:p w14:paraId="10C274C9" w14:textId="77777777" w:rsidR="00A54363" w:rsidRPr="00A54363" w:rsidRDefault="00A54363" w:rsidP="00A54363">
      <w:pPr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t xml:space="preserve">Confidence intervals </w:t>
      </w:r>
      <w:r w:rsidRPr="00A54363">
        <w:rPr>
          <w:rFonts w:ascii="Times New Roman" w:hAnsi="Times New Roman" w:cs="Times New Roman"/>
          <w:b/>
          <w:bCs/>
        </w:rPr>
        <w:t>exclude zero throughout</w:t>
      </w:r>
      <w:r w:rsidRPr="00A54363">
        <w:rPr>
          <w:rFonts w:ascii="Times New Roman" w:hAnsi="Times New Roman" w:cs="Times New Roman"/>
        </w:rPr>
        <w:t xml:space="preserve"> most of this period → suggests </w:t>
      </w:r>
      <w:r w:rsidRPr="00A54363">
        <w:rPr>
          <w:rFonts w:ascii="Times New Roman" w:hAnsi="Times New Roman" w:cs="Times New Roman"/>
          <w:b/>
          <w:bCs/>
        </w:rPr>
        <w:t>underestimated importance</w:t>
      </w:r>
      <w:r w:rsidRPr="00A54363">
        <w:rPr>
          <w:rFonts w:ascii="Times New Roman" w:hAnsi="Times New Roman" w:cs="Times New Roman"/>
        </w:rPr>
        <w:t xml:space="preserve"> of population density in the original model.</w:t>
      </w:r>
    </w:p>
    <w:p w14:paraId="0F06F4A0" w14:textId="77777777" w:rsidR="00A54363" w:rsidRPr="00A54363" w:rsidRDefault="00A54363" w:rsidP="00A54363">
      <w:p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pict w14:anchorId="23FA94AF">
          <v:rect id="_x0000_i1172" style="width:0;height:1.5pt" o:hralign="center" o:hrstd="t" o:hr="t" fillcolor="#a0a0a0" stroked="f"/>
        </w:pict>
      </w:r>
    </w:p>
    <w:p w14:paraId="18E35B0B" w14:textId="77777777" w:rsidR="00A54363" w:rsidRPr="00A54363" w:rsidRDefault="00A54363" w:rsidP="00A54363">
      <w:pPr>
        <w:spacing w:after="0"/>
        <w:rPr>
          <w:rFonts w:ascii="Times New Roman" w:hAnsi="Times New Roman" w:cs="Times New Roman"/>
          <w:b/>
          <w:bCs/>
        </w:rPr>
      </w:pPr>
      <w:r w:rsidRPr="00A54363">
        <w:rPr>
          <w:rFonts w:ascii="Times New Roman" w:hAnsi="Times New Roman" w:cs="Times New Roman"/>
          <w:b/>
          <w:bCs/>
        </w:rPr>
        <w:t>5. fico</w:t>
      </w:r>
    </w:p>
    <w:p w14:paraId="65288252" w14:textId="77777777" w:rsidR="00A54363" w:rsidRPr="00A54363" w:rsidRDefault="00A54363" w:rsidP="00A54363">
      <w:pPr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  <w:b/>
          <w:bCs/>
        </w:rPr>
        <w:t>Negative excess values</w:t>
      </w:r>
      <w:r w:rsidRPr="00A54363">
        <w:rPr>
          <w:rFonts w:ascii="Times New Roman" w:hAnsi="Times New Roman" w:cs="Times New Roman"/>
        </w:rPr>
        <w:t xml:space="preserve"> dominate, with large dips in:</w:t>
      </w:r>
    </w:p>
    <w:p w14:paraId="5E1C6F03" w14:textId="77777777" w:rsidR="00A54363" w:rsidRPr="00A54363" w:rsidRDefault="00A54363" w:rsidP="00A54363">
      <w:pPr>
        <w:numPr>
          <w:ilvl w:val="1"/>
          <w:numId w:val="17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  <w:b/>
          <w:bCs/>
        </w:rPr>
        <w:t>2006–2009</w:t>
      </w:r>
      <w:r w:rsidRPr="00A54363">
        <w:rPr>
          <w:rFonts w:ascii="Times New Roman" w:hAnsi="Times New Roman" w:cs="Times New Roman"/>
        </w:rPr>
        <w:t xml:space="preserve">, </w:t>
      </w:r>
      <w:r w:rsidRPr="00A54363">
        <w:rPr>
          <w:rFonts w:ascii="Times New Roman" w:hAnsi="Times New Roman" w:cs="Times New Roman"/>
          <w:b/>
          <w:bCs/>
        </w:rPr>
        <w:t>2013–2016</w:t>
      </w:r>
      <w:r w:rsidRPr="00A54363">
        <w:rPr>
          <w:rFonts w:ascii="Times New Roman" w:hAnsi="Times New Roman" w:cs="Times New Roman"/>
        </w:rPr>
        <w:t xml:space="preserve">, </w:t>
      </w:r>
      <w:r w:rsidRPr="00A54363">
        <w:rPr>
          <w:rFonts w:ascii="Times New Roman" w:hAnsi="Times New Roman" w:cs="Times New Roman"/>
          <w:b/>
          <w:bCs/>
        </w:rPr>
        <w:t>2019–2022</w:t>
      </w:r>
    </w:p>
    <w:p w14:paraId="03DB9D29" w14:textId="77777777" w:rsidR="00A54363" w:rsidRPr="00A54363" w:rsidRDefault="00A54363" w:rsidP="00A54363">
      <w:pPr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t xml:space="preserve">Confidence intervals exclude zero frequently, indicating that </w:t>
      </w:r>
      <w:r w:rsidRPr="00A54363">
        <w:rPr>
          <w:rFonts w:ascii="Times New Roman" w:hAnsi="Times New Roman" w:cs="Times New Roman"/>
          <w:b/>
          <w:bCs/>
        </w:rPr>
        <w:t>FICO may have a stronger (negative) influence</w:t>
      </w:r>
      <w:r w:rsidRPr="00A54363">
        <w:rPr>
          <w:rFonts w:ascii="Times New Roman" w:hAnsi="Times New Roman" w:cs="Times New Roman"/>
        </w:rPr>
        <w:t xml:space="preserve"> than modeled.</w:t>
      </w:r>
    </w:p>
    <w:p w14:paraId="1B28E3EC" w14:textId="77777777" w:rsidR="00A54363" w:rsidRPr="00A54363" w:rsidRDefault="00A54363" w:rsidP="00A54363">
      <w:p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pict w14:anchorId="5F26BEC3">
          <v:rect id="_x0000_i1173" style="width:0;height:1.5pt" o:hralign="center" o:hrstd="t" o:hr="t" fillcolor="#a0a0a0" stroked="f"/>
        </w:pict>
      </w:r>
    </w:p>
    <w:p w14:paraId="0ABC86CA" w14:textId="77777777" w:rsidR="00A54363" w:rsidRPr="00A54363" w:rsidRDefault="00A54363" w:rsidP="00A54363">
      <w:pPr>
        <w:spacing w:after="0"/>
        <w:rPr>
          <w:rFonts w:ascii="Times New Roman" w:hAnsi="Times New Roman" w:cs="Times New Roman"/>
          <w:b/>
          <w:bCs/>
        </w:rPr>
      </w:pPr>
      <w:r w:rsidRPr="00A54363">
        <w:rPr>
          <w:rFonts w:ascii="Times New Roman" w:hAnsi="Times New Roman" w:cs="Times New Roman"/>
          <w:b/>
          <w:bCs/>
        </w:rPr>
        <w:t xml:space="preserve">6. </w:t>
      </w:r>
      <w:proofErr w:type="spellStart"/>
      <w:r w:rsidRPr="00A54363">
        <w:rPr>
          <w:rFonts w:ascii="Times New Roman" w:hAnsi="Times New Roman" w:cs="Times New Roman"/>
          <w:b/>
          <w:bCs/>
        </w:rPr>
        <w:t>fico_missing</w:t>
      </w:r>
      <w:proofErr w:type="spellEnd"/>
    </w:p>
    <w:p w14:paraId="7D8BB3BE" w14:textId="77777777" w:rsidR="00A54363" w:rsidRPr="00A54363" w:rsidRDefault="00A54363" w:rsidP="00A54363">
      <w:pPr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  <w:b/>
          <w:bCs/>
        </w:rPr>
        <w:t>Large negative deviations</w:t>
      </w:r>
      <w:r w:rsidRPr="00A54363">
        <w:rPr>
          <w:rFonts w:ascii="Times New Roman" w:hAnsi="Times New Roman" w:cs="Times New Roman"/>
        </w:rPr>
        <w:t xml:space="preserve"> in:</w:t>
      </w:r>
    </w:p>
    <w:p w14:paraId="737B8159" w14:textId="77777777" w:rsidR="00A54363" w:rsidRPr="00A54363" w:rsidRDefault="00A54363" w:rsidP="00A54363">
      <w:pPr>
        <w:numPr>
          <w:ilvl w:val="1"/>
          <w:numId w:val="18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  <w:b/>
          <w:bCs/>
        </w:rPr>
        <w:t>2005, 2010, 2015, and 2020</w:t>
      </w:r>
    </w:p>
    <w:p w14:paraId="641E20F3" w14:textId="77777777" w:rsidR="00A54363" w:rsidRPr="00A54363" w:rsidRDefault="00A54363" w:rsidP="00A54363">
      <w:pPr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t xml:space="preserve">Excess values dip significantly (e.g., -40,000), suggesting </w:t>
      </w:r>
      <w:r w:rsidRPr="00A54363">
        <w:rPr>
          <w:rFonts w:ascii="Times New Roman" w:hAnsi="Times New Roman" w:cs="Times New Roman"/>
          <w:b/>
          <w:bCs/>
        </w:rPr>
        <w:t>missing FICO is a powerful predictor</w:t>
      </w:r>
      <w:r w:rsidRPr="00A54363">
        <w:rPr>
          <w:rFonts w:ascii="Times New Roman" w:hAnsi="Times New Roman" w:cs="Times New Roman"/>
        </w:rPr>
        <w:t xml:space="preserve"> that is </w:t>
      </w:r>
      <w:r w:rsidRPr="00A54363">
        <w:rPr>
          <w:rFonts w:ascii="Times New Roman" w:hAnsi="Times New Roman" w:cs="Times New Roman"/>
          <w:b/>
          <w:bCs/>
        </w:rPr>
        <w:t>underestimated</w:t>
      </w:r>
      <w:r w:rsidRPr="00A54363">
        <w:rPr>
          <w:rFonts w:ascii="Times New Roman" w:hAnsi="Times New Roman" w:cs="Times New Roman"/>
        </w:rPr>
        <w:t xml:space="preserve"> by the model.</w:t>
      </w:r>
    </w:p>
    <w:p w14:paraId="72E30096" w14:textId="77777777" w:rsidR="00A54363" w:rsidRPr="00A54363" w:rsidRDefault="00A54363" w:rsidP="00A54363">
      <w:p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pict w14:anchorId="6C7119BA">
          <v:rect id="_x0000_i1174" style="width:0;height:1.5pt" o:hralign="center" o:hrstd="t" o:hr="t" fillcolor="#a0a0a0" stroked="f"/>
        </w:pict>
      </w:r>
    </w:p>
    <w:p w14:paraId="099A736E" w14:textId="77777777" w:rsidR="00A54363" w:rsidRPr="00A54363" w:rsidRDefault="00A54363" w:rsidP="00A54363">
      <w:pPr>
        <w:spacing w:after="0"/>
        <w:rPr>
          <w:rFonts w:ascii="Times New Roman" w:hAnsi="Times New Roman" w:cs="Times New Roman"/>
          <w:b/>
          <w:bCs/>
        </w:rPr>
      </w:pPr>
      <w:r w:rsidRPr="00A54363">
        <w:rPr>
          <w:rFonts w:ascii="Times New Roman" w:hAnsi="Times New Roman" w:cs="Times New Roman"/>
          <w:b/>
          <w:bCs/>
        </w:rPr>
        <w:t xml:space="preserve">7. </w:t>
      </w:r>
      <w:proofErr w:type="spellStart"/>
      <w:r w:rsidRPr="00A54363">
        <w:rPr>
          <w:rFonts w:ascii="Times New Roman" w:hAnsi="Times New Roman" w:cs="Times New Roman"/>
          <w:b/>
          <w:bCs/>
        </w:rPr>
        <w:t>homeownershipRent</w:t>
      </w:r>
      <w:proofErr w:type="spellEnd"/>
    </w:p>
    <w:p w14:paraId="054AFD09" w14:textId="77777777" w:rsidR="00A54363" w:rsidRPr="00A54363" w:rsidRDefault="00A54363" w:rsidP="00A54363">
      <w:pPr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t xml:space="preserve">Mostly </w:t>
      </w:r>
      <w:r w:rsidRPr="00A54363">
        <w:rPr>
          <w:rFonts w:ascii="Times New Roman" w:hAnsi="Times New Roman" w:cs="Times New Roman"/>
          <w:b/>
          <w:bCs/>
        </w:rPr>
        <w:t>negative values</w:t>
      </w:r>
      <w:r w:rsidRPr="00A54363">
        <w:rPr>
          <w:rFonts w:ascii="Times New Roman" w:hAnsi="Times New Roman" w:cs="Times New Roman"/>
        </w:rPr>
        <w:t>, especially:</w:t>
      </w:r>
    </w:p>
    <w:p w14:paraId="28D9ECFB" w14:textId="77777777" w:rsidR="00A54363" w:rsidRPr="00A54363" w:rsidRDefault="00A54363" w:rsidP="00A54363">
      <w:pPr>
        <w:numPr>
          <w:ilvl w:val="1"/>
          <w:numId w:val="19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  <w:b/>
          <w:bCs/>
        </w:rPr>
        <w:t>2009–2011</w:t>
      </w:r>
      <w:r w:rsidRPr="00A54363">
        <w:rPr>
          <w:rFonts w:ascii="Times New Roman" w:hAnsi="Times New Roman" w:cs="Times New Roman"/>
        </w:rPr>
        <w:t xml:space="preserve">, </w:t>
      </w:r>
      <w:r w:rsidRPr="00A54363">
        <w:rPr>
          <w:rFonts w:ascii="Times New Roman" w:hAnsi="Times New Roman" w:cs="Times New Roman"/>
          <w:b/>
          <w:bCs/>
        </w:rPr>
        <w:t>2015–2020</w:t>
      </w:r>
    </w:p>
    <w:p w14:paraId="4B652130" w14:textId="77777777" w:rsidR="00A54363" w:rsidRPr="00A54363" w:rsidRDefault="00A54363" w:rsidP="00A54363">
      <w:pPr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lastRenderedPageBreak/>
        <w:t xml:space="preserve">Confidence intervals often exclude zero, suggesting </w:t>
      </w:r>
      <w:r w:rsidRPr="00A54363">
        <w:rPr>
          <w:rFonts w:ascii="Times New Roman" w:hAnsi="Times New Roman" w:cs="Times New Roman"/>
          <w:b/>
          <w:bCs/>
        </w:rPr>
        <w:t>renters are consistently associated with lower predicted outcomes</w:t>
      </w:r>
      <w:r w:rsidRPr="00A54363">
        <w:rPr>
          <w:rFonts w:ascii="Times New Roman" w:hAnsi="Times New Roman" w:cs="Times New Roman"/>
        </w:rPr>
        <w:t>, more than originally modeled.</w:t>
      </w:r>
    </w:p>
    <w:p w14:paraId="01B71DA3" w14:textId="77777777" w:rsidR="00A54363" w:rsidRPr="00A54363" w:rsidRDefault="00A54363" w:rsidP="00A54363">
      <w:p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pict w14:anchorId="49F4DB12">
          <v:rect id="_x0000_i1175" style="width:0;height:1.5pt" o:hralign="center" o:hrstd="t" o:hr="t" fillcolor="#a0a0a0" stroked="f"/>
        </w:pict>
      </w:r>
    </w:p>
    <w:p w14:paraId="68F8989B" w14:textId="77777777" w:rsidR="00A54363" w:rsidRPr="00A54363" w:rsidRDefault="00A54363" w:rsidP="00A54363">
      <w:pPr>
        <w:spacing w:after="0"/>
        <w:rPr>
          <w:rFonts w:ascii="Times New Roman" w:hAnsi="Times New Roman" w:cs="Times New Roman"/>
          <w:b/>
          <w:bCs/>
        </w:rPr>
      </w:pPr>
      <w:r w:rsidRPr="00A54363">
        <w:rPr>
          <w:rFonts w:ascii="Times New Roman" w:hAnsi="Times New Roman" w:cs="Times New Roman"/>
          <w:b/>
          <w:bCs/>
        </w:rPr>
        <w:t>8. income</w:t>
      </w:r>
    </w:p>
    <w:p w14:paraId="24035A77" w14:textId="77777777" w:rsidR="00A54363" w:rsidRPr="00A54363" w:rsidRDefault="00A54363" w:rsidP="00A54363">
      <w:pPr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  <w:b/>
          <w:bCs/>
        </w:rPr>
        <w:t>Persistent negative deviation</w:t>
      </w:r>
      <w:r w:rsidRPr="00A54363">
        <w:rPr>
          <w:rFonts w:ascii="Times New Roman" w:hAnsi="Times New Roman" w:cs="Times New Roman"/>
        </w:rPr>
        <w:t xml:space="preserve"> from </w:t>
      </w:r>
      <w:r w:rsidRPr="00A54363">
        <w:rPr>
          <w:rFonts w:ascii="Times New Roman" w:hAnsi="Times New Roman" w:cs="Times New Roman"/>
          <w:b/>
          <w:bCs/>
        </w:rPr>
        <w:t>2005 onward</w:t>
      </w:r>
      <w:r w:rsidRPr="00A54363">
        <w:rPr>
          <w:rFonts w:ascii="Times New Roman" w:hAnsi="Times New Roman" w:cs="Times New Roman"/>
        </w:rPr>
        <w:t>.</w:t>
      </w:r>
    </w:p>
    <w:p w14:paraId="2FB23DC8" w14:textId="77777777" w:rsidR="00A54363" w:rsidRPr="00A54363" w:rsidRDefault="00A54363" w:rsidP="00A54363">
      <w:pPr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t xml:space="preserve">Confidence bands exclude zero in multiple years, especially </w:t>
      </w:r>
      <w:r w:rsidRPr="00A54363">
        <w:rPr>
          <w:rFonts w:ascii="Times New Roman" w:hAnsi="Times New Roman" w:cs="Times New Roman"/>
          <w:b/>
          <w:bCs/>
        </w:rPr>
        <w:t>2010–2015</w:t>
      </w:r>
      <w:r w:rsidRPr="00A54363">
        <w:rPr>
          <w:rFonts w:ascii="Times New Roman" w:hAnsi="Times New Roman" w:cs="Times New Roman"/>
        </w:rPr>
        <w:t>.</w:t>
      </w:r>
    </w:p>
    <w:p w14:paraId="63F8DE1F" w14:textId="77777777" w:rsidR="00A54363" w:rsidRPr="00A54363" w:rsidRDefault="00A54363" w:rsidP="00A54363">
      <w:pPr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proofErr w:type="gramStart"/>
      <w:r w:rsidRPr="00A54363">
        <w:rPr>
          <w:rFonts w:ascii="Times New Roman" w:hAnsi="Times New Roman" w:cs="Times New Roman"/>
        </w:rPr>
        <w:t>Suggests</w:t>
      </w:r>
      <w:proofErr w:type="gramEnd"/>
      <w:r w:rsidRPr="00A54363">
        <w:rPr>
          <w:rFonts w:ascii="Times New Roman" w:hAnsi="Times New Roman" w:cs="Times New Roman"/>
        </w:rPr>
        <w:t xml:space="preserve"> </w:t>
      </w:r>
      <w:r w:rsidRPr="00A54363">
        <w:rPr>
          <w:rFonts w:ascii="Times New Roman" w:hAnsi="Times New Roman" w:cs="Times New Roman"/>
          <w:b/>
          <w:bCs/>
        </w:rPr>
        <w:t>income has a stronger negative association</w:t>
      </w:r>
      <w:r w:rsidRPr="00A54363">
        <w:rPr>
          <w:rFonts w:ascii="Times New Roman" w:hAnsi="Times New Roman" w:cs="Times New Roman"/>
        </w:rPr>
        <w:t xml:space="preserve"> with outcome than the original model reflects.</w:t>
      </w:r>
    </w:p>
    <w:p w14:paraId="5D6E3B81" w14:textId="77777777" w:rsidR="00A54363" w:rsidRPr="00A54363" w:rsidRDefault="00A54363" w:rsidP="00A54363">
      <w:p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pict w14:anchorId="51852DF6">
          <v:rect id="_x0000_i1176" style="width:0;height:1.5pt" o:hralign="center" o:hrstd="t" o:hr="t" fillcolor="#a0a0a0" stroked="f"/>
        </w:pict>
      </w:r>
    </w:p>
    <w:p w14:paraId="68EDA172" w14:textId="77777777" w:rsidR="00A54363" w:rsidRPr="00A54363" w:rsidRDefault="00A54363" w:rsidP="00A54363">
      <w:pPr>
        <w:spacing w:after="0"/>
        <w:rPr>
          <w:rFonts w:ascii="Times New Roman" w:hAnsi="Times New Roman" w:cs="Times New Roman"/>
          <w:b/>
          <w:bCs/>
        </w:rPr>
      </w:pPr>
      <w:r w:rsidRPr="00A54363">
        <w:rPr>
          <w:rFonts w:ascii="Times New Roman" w:hAnsi="Times New Roman" w:cs="Times New Roman"/>
          <w:b/>
          <w:bCs/>
        </w:rPr>
        <w:t xml:space="preserve">9. </w:t>
      </w:r>
      <w:proofErr w:type="spellStart"/>
      <w:r w:rsidRPr="00A54363">
        <w:rPr>
          <w:rFonts w:ascii="Times New Roman" w:hAnsi="Times New Roman" w:cs="Times New Roman"/>
          <w:b/>
          <w:bCs/>
        </w:rPr>
        <w:t>num_bankruptcy</w:t>
      </w:r>
      <w:proofErr w:type="spellEnd"/>
    </w:p>
    <w:p w14:paraId="7F578D98" w14:textId="77777777" w:rsidR="00A54363" w:rsidRPr="00A54363" w:rsidRDefault="00A54363" w:rsidP="00A54363">
      <w:pPr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t xml:space="preserve">Spikes in </w:t>
      </w:r>
      <w:r w:rsidRPr="00A54363">
        <w:rPr>
          <w:rFonts w:ascii="Times New Roman" w:hAnsi="Times New Roman" w:cs="Times New Roman"/>
          <w:b/>
          <w:bCs/>
        </w:rPr>
        <w:t>2010</w:t>
      </w:r>
      <w:r w:rsidRPr="00A54363">
        <w:rPr>
          <w:rFonts w:ascii="Times New Roman" w:hAnsi="Times New Roman" w:cs="Times New Roman"/>
        </w:rPr>
        <w:t xml:space="preserve">, </w:t>
      </w:r>
      <w:r w:rsidRPr="00A54363">
        <w:rPr>
          <w:rFonts w:ascii="Times New Roman" w:hAnsi="Times New Roman" w:cs="Times New Roman"/>
          <w:b/>
          <w:bCs/>
        </w:rPr>
        <w:t>2015–2017</w:t>
      </w:r>
      <w:r w:rsidRPr="00A54363">
        <w:rPr>
          <w:rFonts w:ascii="Times New Roman" w:hAnsi="Times New Roman" w:cs="Times New Roman"/>
        </w:rPr>
        <w:t xml:space="preserve">, and </w:t>
      </w:r>
      <w:r w:rsidRPr="00A54363">
        <w:rPr>
          <w:rFonts w:ascii="Times New Roman" w:hAnsi="Times New Roman" w:cs="Times New Roman"/>
          <w:b/>
          <w:bCs/>
        </w:rPr>
        <w:t>2021</w:t>
      </w:r>
      <w:r w:rsidRPr="00A54363">
        <w:rPr>
          <w:rFonts w:ascii="Times New Roman" w:hAnsi="Times New Roman" w:cs="Times New Roman"/>
        </w:rPr>
        <w:t>.</w:t>
      </w:r>
    </w:p>
    <w:p w14:paraId="5CDFF1BC" w14:textId="77777777" w:rsidR="00A54363" w:rsidRPr="00A54363" w:rsidRDefault="00A54363" w:rsidP="00A54363">
      <w:pPr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t>Confidence intervals exclude zero in these periods.</w:t>
      </w:r>
    </w:p>
    <w:p w14:paraId="16499A55" w14:textId="77777777" w:rsidR="00A54363" w:rsidRPr="00A54363" w:rsidRDefault="00A54363" w:rsidP="00A54363">
      <w:pPr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proofErr w:type="gramStart"/>
      <w:r w:rsidRPr="00A54363">
        <w:rPr>
          <w:rFonts w:ascii="Times New Roman" w:hAnsi="Times New Roman" w:cs="Times New Roman"/>
        </w:rPr>
        <w:t>Indicates</w:t>
      </w:r>
      <w:proofErr w:type="gramEnd"/>
      <w:r w:rsidRPr="00A54363">
        <w:rPr>
          <w:rFonts w:ascii="Times New Roman" w:hAnsi="Times New Roman" w:cs="Times New Roman"/>
        </w:rPr>
        <w:t xml:space="preserve"> that </w:t>
      </w:r>
      <w:r w:rsidRPr="00A54363">
        <w:rPr>
          <w:rFonts w:ascii="Times New Roman" w:hAnsi="Times New Roman" w:cs="Times New Roman"/>
          <w:b/>
          <w:bCs/>
        </w:rPr>
        <w:t>bankruptcy status fluctuated in predictive strength</w:t>
      </w:r>
      <w:r w:rsidRPr="00A54363">
        <w:rPr>
          <w:rFonts w:ascii="Times New Roman" w:hAnsi="Times New Roman" w:cs="Times New Roman"/>
        </w:rPr>
        <w:t xml:space="preserve"> and may need </w:t>
      </w:r>
      <w:r w:rsidRPr="00A54363">
        <w:rPr>
          <w:rFonts w:ascii="Times New Roman" w:hAnsi="Times New Roman" w:cs="Times New Roman"/>
          <w:b/>
          <w:bCs/>
        </w:rPr>
        <w:t>dynamic reweighting</w:t>
      </w:r>
      <w:r w:rsidRPr="00A54363">
        <w:rPr>
          <w:rFonts w:ascii="Times New Roman" w:hAnsi="Times New Roman" w:cs="Times New Roman"/>
        </w:rPr>
        <w:t>.</w:t>
      </w:r>
    </w:p>
    <w:p w14:paraId="20B26AF9" w14:textId="77777777" w:rsidR="00A54363" w:rsidRPr="00A54363" w:rsidRDefault="00A54363" w:rsidP="00A54363">
      <w:p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pict w14:anchorId="7D4109D5">
          <v:rect id="_x0000_i1177" style="width:0;height:1.5pt" o:hralign="center" o:hrstd="t" o:hr="t" fillcolor="#a0a0a0" stroked="f"/>
        </w:pict>
      </w:r>
    </w:p>
    <w:p w14:paraId="77BE9FDB" w14:textId="77777777" w:rsidR="00A54363" w:rsidRPr="00A54363" w:rsidRDefault="00A54363" w:rsidP="00A54363">
      <w:pPr>
        <w:spacing w:after="0"/>
        <w:rPr>
          <w:rFonts w:ascii="Times New Roman" w:hAnsi="Times New Roman" w:cs="Times New Roman"/>
          <w:b/>
          <w:bCs/>
        </w:rPr>
      </w:pPr>
      <w:r w:rsidRPr="00A54363">
        <w:rPr>
          <w:rFonts w:ascii="Times New Roman" w:hAnsi="Times New Roman" w:cs="Times New Roman"/>
          <w:b/>
          <w:bCs/>
        </w:rPr>
        <w:t xml:space="preserve">10. </w:t>
      </w:r>
      <w:proofErr w:type="spellStart"/>
      <w:r w:rsidRPr="00A54363">
        <w:rPr>
          <w:rFonts w:ascii="Times New Roman" w:hAnsi="Times New Roman" w:cs="Times New Roman"/>
          <w:b/>
          <w:bCs/>
        </w:rPr>
        <w:t>num_late</w:t>
      </w:r>
      <w:proofErr w:type="spellEnd"/>
    </w:p>
    <w:p w14:paraId="670786BF" w14:textId="77777777" w:rsidR="00A54363" w:rsidRPr="00A54363" w:rsidRDefault="00A54363" w:rsidP="00A54363">
      <w:pPr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t>Negative excess observed in:</w:t>
      </w:r>
    </w:p>
    <w:p w14:paraId="26C946B3" w14:textId="77777777" w:rsidR="00A54363" w:rsidRPr="00A54363" w:rsidRDefault="00A54363" w:rsidP="00A54363">
      <w:pPr>
        <w:numPr>
          <w:ilvl w:val="1"/>
          <w:numId w:val="22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  <w:b/>
          <w:bCs/>
        </w:rPr>
        <w:t>2006–2008</w:t>
      </w:r>
      <w:r w:rsidRPr="00A54363">
        <w:rPr>
          <w:rFonts w:ascii="Times New Roman" w:hAnsi="Times New Roman" w:cs="Times New Roman"/>
        </w:rPr>
        <w:t xml:space="preserve">, </w:t>
      </w:r>
      <w:r w:rsidRPr="00A54363">
        <w:rPr>
          <w:rFonts w:ascii="Times New Roman" w:hAnsi="Times New Roman" w:cs="Times New Roman"/>
          <w:b/>
          <w:bCs/>
        </w:rPr>
        <w:t>2014</w:t>
      </w:r>
      <w:r w:rsidRPr="00A54363">
        <w:rPr>
          <w:rFonts w:ascii="Times New Roman" w:hAnsi="Times New Roman" w:cs="Times New Roman"/>
        </w:rPr>
        <w:t xml:space="preserve">, and a </w:t>
      </w:r>
      <w:r w:rsidRPr="00A54363">
        <w:rPr>
          <w:rFonts w:ascii="Times New Roman" w:hAnsi="Times New Roman" w:cs="Times New Roman"/>
          <w:b/>
          <w:bCs/>
        </w:rPr>
        <w:t>sharp swing post-2020</w:t>
      </w:r>
    </w:p>
    <w:p w14:paraId="12A9F76E" w14:textId="77777777" w:rsidR="00A54363" w:rsidRPr="00A54363" w:rsidRDefault="00A54363" w:rsidP="00A54363">
      <w:pPr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t>Confidence intervals exclude zero in several periods.</w:t>
      </w:r>
    </w:p>
    <w:p w14:paraId="1D85E57E" w14:textId="77777777" w:rsidR="00A54363" w:rsidRPr="00A54363" w:rsidRDefault="00A54363" w:rsidP="00A54363">
      <w:pPr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proofErr w:type="gramStart"/>
      <w:r w:rsidRPr="00A54363">
        <w:rPr>
          <w:rFonts w:ascii="Times New Roman" w:hAnsi="Times New Roman" w:cs="Times New Roman"/>
        </w:rPr>
        <w:t>Indicates</w:t>
      </w:r>
      <w:proofErr w:type="gramEnd"/>
      <w:r w:rsidRPr="00A54363">
        <w:rPr>
          <w:rFonts w:ascii="Times New Roman" w:hAnsi="Times New Roman" w:cs="Times New Roman"/>
        </w:rPr>
        <w:t xml:space="preserve"> that the number of late payments is </w:t>
      </w:r>
      <w:r w:rsidRPr="00A54363">
        <w:rPr>
          <w:rFonts w:ascii="Times New Roman" w:hAnsi="Times New Roman" w:cs="Times New Roman"/>
          <w:b/>
          <w:bCs/>
        </w:rPr>
        <w:t>not fully captured</w:t>
      </w:r>
      <w:r w:rsidRPr="00A54363">
        <w:rPr>
          <w:rFonts w:ascii="Times New Roman" w:hAnsi="Times New Roman" w:cs="Times New Roman"/>
        </w:rPr>
        <w:t xml:space="preserve"> by the original model </w:t>
      </w:r>
      <w:proofErr w:type="gramStart"/>
      <w:r w:rsidRPr="00A54363">
        <w:rPr>
          <w:rFonts w:ascii="Times New Roman" w:hAnsi="Times New Roman" w:cs="Times New Roman"/>
        </w:rPr>
        <w:t>weighting</w:t>
      </w:r>
      <w:proofErr w:type="gramEnd"/>
      <w:r w:rsidRPr="00A54363">
        <w:rPr>
          <w:rFonts w:ascii="Times New Roman" w:hAnsi="Times New Roman" w:cs="Times New Roman"/>
        </w:rPr>
        <w:t>.</w:t>
      </w:r>
    </w:p>
    <w:p w14:paraId="2E643F18" w14:textId="079A7810" w:rsidR="00A54363" w:rsidRPr="00A54363" w:rsidRDefault="00A54363" w:rsidP="00A54363">
      <w:pPr>
        <w:spacing w:after="0"/>
        <w:rPr>
          <w:rFonts w:ascii="Times New Roman" w:hAnsi="Times New Roman" w:cs="Times New Roman"/>
          <w:b/>
          <w:bCs/>
        </w:rPr>
      </w:pPr>
      <w:r w:rsidRPr="00A54363">
        <w:rPr>
          <w:rFonts w:ascii="Times New Roman" w:hAnsi="Times New Roman" w:cs="Times New Roman"/>
          <w:b/>
          <w:bCs/>
        </w:rPr>
        <w:t xml:space="preserve">11. </w:t>
      </w:r>
      <w:proofErr w:type="spellStart"/>
      <w:r w:rsidRPr="00A54363">
        <w:rPr>
          <w:rFonts w:ascii="Times New Roman" w:hAnsi="Times New Roman" w:cs="Times New Roman"/>
          <w:b/>
          <w:bCs/>
        </w:rPr>
        <w:t>past_def</w:t>
      </w:r>
      <w:proofErr w:type="spellEnd"/>
    </w:p>
    <w:p w14:paraId="373973AB" w14:textId="77777777" w:rsidR="00A54363" w:rsidRPr="00A54363" w:rsidRDefault="00A54363" w:rsidP="00A54363">
      <w:pPr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  <w:b/>
          <w:bCs/>
        </w:rPr>
        <w:t>Significant deviations</w:t>
      </w:r>
      <w:r w:rsidRPr="00A54363">
        <w:rPr>
          <w:rFonts w:ascii="Times New Roman" w:hAnsi="Times New Roman" w:cs="Times New Roman"/>
        </w:rPr>
        <w:t xml:space="preserve"> occur in:</w:t>
      </w:r>
    </w:p>
    <w:p w14:paraId="32172C22" w14:textId="77777777" w:rsidR="00A54363" w:rsidRPr="00A54363" w:rsidRDefault="00A54363" w:rsidP="00A54363">
      <w:pPr>
        <w:numPr>
          <w:ilvl w:val="1"/>
          <w:numId w:val="23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  <w:b/>
          <w:bCs/>
        </w:rPr>
        <w:t>2005–2006</w:t>
      </w:r>
      <w:r w:rsidRPr="00A54363">
        <w:rPr>
          <w:rFonts w:ascii="Times New Roman" w:hAnsi="Times New Roman" w:cs="Times New Roman"/>
        </w:rPr>
        <w:t xml:space="preserve">, </w:t>
      </w:r>
      <w:r w:rsidRPr="00A54363">
        <w:rPr>
          <w:rFonts w:ascii="Times New Roman" w:hAnsi="Times New Roman" w:cs="Times New Roman"/>
          <w:b/>
          <w:bCs/>
        </w:rPr>
        <w:t>2010–2012</w:t>
      </w:r>
      <w:r w:rsidRPr="00A54363">
        <w:rPr>
          <w:rFonts w:ascii="Times New Roman" w:hAnsi="Times New Roman" w:cs="Times New Roman"/>
        </w:rPr>
        <w:t xml:space="preserve">, and </w:t>
      </w:r>
      <w:r w:rsidRPr="00A54363">
        <w:rPr>
          <w:rFonts w:ascii="Times New Roman" w:hAnsi="Times New Roman" w:cs="Times New Roman"/>
          <w:b/>
          <w:bCs/>
        </w:rPr>
        <w:t>2020–2022</w:t>
      </w:r>
      <w:r w:rsidRPr="00A54363">
        <w:rPr>
          <w:rFonts w:ascii="Times New Roman" w:hAnsi="Times New Roman" w:cs="Times New Roman"/>
        </w:rPr>
        <w:t>.</w:t>
      </w:r>
    </w:p>
    <w:p w14:paraId="3E04D2FE" w14:textId="77777777" w:rsidR="00A54363" w:rsidRPr="00A54363" w:rsidRDefault="00A54363" w:rsidP="00A54363">
      <w:pPr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t xml:space="preserve">Confidence intervals </w:t>
      </w:r>
      <w:r w:rsidRPr="00A54363">
        <w:rPr>
          <w:rFonts w:ascii="Times New Roman" w:hAnsi="Times New Roman" w:cs="Times New Roman"/>
          <w:b/>
          <w:bCs/>
        </w:rPr>
        <w:t>exclude zero</w:t>
      </w:r>
      <w:r w:rsidRPr="00A54363">
        <w:rPr>
          <w:rFonts w:ascii="Times New Roman" w:hAnsi="Times New Roman" w:cs="Times New Roman"/>
        </w:rPr>
        <w:t xml:space="preserve"> during these periods, indicating that the </w:t>
      </w:r>
      <w:r w:rsidRPr="00A54363">
        <w:rPr>
          <w:rFonts w:ascii="Times New Roman" w:hAnsi="Times New Roman" w:cs="Times New Roman"/>
          <w:b/>
          <w:bCs/>
        </w:rPr>
        <w:t>predictive influence of prior defaults fluctuated</w:t>
      </w:r>
      <w:r w:rsidRPr="00A54363">
        <w:rPr>
          <w:rFonts w:ascii="Times New Roman" w:hAnsi="Times New Roman" w:cs="Times New Roman"/>
        </w:rPr>
        <w:t xml:space="preserve"> significantly over time.</w:t>
      </w:r>
    </w:p>
    <w:p w14:paraId="5A1F2E6B" w14:textId="77777777" w:rsidR="00A54363" w:rsidRPr="00A54363" w:rsidRDefault="00A54363" w:rsidP="00A54363">
      <w:pPr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t xml:space="preserve">Notably </w:t>
      </w:r>
      <w:r w:rsidRPr="00A54363">
        <w:rPr>
          <w:rFonts w:ascii="Times New Roman" w:hAnsi="Times New Roman" w:cs="Times New Roman"/>
          <w:b/>
          <w:bCs/>
        </w:rPr>
        <w:t>sharp positive spikes</w:t>
      </w:r>
      <w:r w:rsidRPr="00A54363">
        <w:rPr>
          <w:rFonts w:ascii="Times New Roman" w:hAnsi="Times New Roman" w:cs="Times New Roman"/>
        </w:rPr>
        <w:t xml:space="preserve"> around </w:t>
      </w:r>
      <w:r w:rsidRPr="00A54363">
        <w:rPr>
          <w:rFonts w:ascii="Times New Roman" w:hAnsi="Times New Roman" w:cs="Times New Roman"/>
          <w:b/>
          <w:bCs/>
        </w:rPr>
        <w:t>2020</w:t>
      </w:r>
      <w:r w:rsidRPr="00A54363">
        <w:rPr>
          <w:rFonts w:ascii="Times New Roman" w:hAnsi="Times New Roman" w:cs="Times New Roman"/>
        </w:rPr>
        <w:t>, suggesting this variable became more influential post-pandemic.</w:t>
      </w:r>
    </w:p>
    <w:p w14:paraId="79449808" w14:textId="77777777" w:rsidR="00A54363" w:rsidRPr="00A54363" w:rsidRDefault="00A54363" w:rsidP="00A54363">
      <w:pPr>
        <w:spacing w:after="0"/>
        <w:rPr>
          <w:rFonts w:ascii="Times New Roman" w:hAnsi="Times New Roman" w:cs="Times New Roman"/>
        </w:rPr>
      </w:pPr>
      <w:r w:rsidRPr="00A54363">
        <w:rPr>
          <w:rFonts w:ascii="Segoe UI Emoji" w:hAnsi="Segoe UI Emoji" w:cs="Segoe UI Emoji"/>
        </w:rPr>
        <w:t>🟡</w:t>
      </w:r>
      <w:r w:rsidRPr="00A54363">
        <w:rPr>
          <w:rFonts w:ascii="Times New Roman" w:hAnsi="Times New Roman" w:cs="Times New Roman"/>
        </w:rPr>
        <w:t xml:space="preserve"> </w:t>
      </w:r>
      <w:r w:rsidRPr="00A54363">
        <w:rPr>
          <w:rFonts w:ascii="Times New Roman" w:hAnsi="Times New Roman" w:cs="Times New Roman"/>
          <w:b/>
          <w:bCs/>
        </w:rPr>
        <w:t>Interpretation</w:t>
      </w:r>
      <w:r w:rsidRPr="00A54363">
        <w:rPr>
          <w:rFonts w:ascii="Times New Roman" w:hAnsi="Times New Roman" w:cs="Times New Roman"/>
        </w:rPr>
        <w:t>:</w:t>
      </w:r>
    </w:p>
    <w:p w14:paraId="578970F4" w14:textId="77777777" w:rsidR="00A54363" w:rsidRPr="00A54363" w:rsidRDefault="00A54363" w:rsidP="00A54363">
      <w:pPr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t xml:space="preserve">The contribution of past defaults has been </w:t>
      </w:r>
      <w:r w:rsidRPr="00A54363">
        <w:rPr>
          <w:rFonts w:ascii="Times New Roman" w:hAnsi="Times New Roman" w:cs="Times New Roman"/>
          <w:b/>
          <w:bCs/>
        </w:rPr>
        <w:t>inconsistent</w:t>
      </w:r>
      <w:r w:rsidRPr="00A54363">
        <w:rPr>
          <w:rFonts w:ascii="Times New Roman" w:hAnsi="Times New Roman" w:cs="Times New Roman"/>
        </w:rPr>
        <w:t xml:space="preserve">, rising in importance during </w:t>
      </w:r>
      <w:r w:rsidRPr="00A54363">
        <w:rPr>
          <w:rFonts w:ascii="Times New Roman" w:hAnsi="Times New Roman" w:cs="Times New Roman"/>
          <w:b/>
          <w:bCs/>
        </w:rPr>
        <w:t>economic shocks</w:t>
      </w:r>
      <w:r w:rsidRPr="00A54363">
        <w:rPr>
          <w:rFonts w:ascii="Times New Roman" w:hAnsi="Times New Roman" w:cs="Times New Roman"/>
        </w:rPr>
        <w:t xml:space="preserve"> or </w:t>
      </w:r>
      <w:r w:rsidRPr="00A54363">
        <w:rPr>
          <w:rFonts w:ascii="Times New Roman" w:hAnsi="Times New Roman" w:cs="Times New Roman"/>
          <w:b/>
          <w:bCs/>
        </w:rPr>
        <w:t>credit behavior shifts</w:t>
      </w:r>
      <w:r w:rsidRPr="00A54363">
        <w:rPr>
          <w:rFonts w:ascii="Times New Roman" w:hAnsi="Times New Roman" w:cs="Times New Roman"/>
        </w:rPr>
        <w:t>.</w:t>
      </w:r>
    </w:p>
    <w:p w14:paraId="4EBF18D5" w14:textId="77777777" w:rsidR="00A54363" w:rsidRPr="00A54363" w:rsidRDefault="00A54363" w:rsidP="00A54363">
      <w:pPr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 w:rsidRPr="00A54363">
        <w:rPr>
          <w:rFonts w:ascii="Times New Roman" w:hAnsi="Times New Roman" w:cs="Times New Roman"/>
        </w:rPr>
        <w:t xml:space="preserve">May need </w:t>
      </w:r>
      <w:r w:rsidRPr="00A54363">
        <w:rPr>
          <w:rFonts w:ascii="Times New Roman" w:hAnsi="Times New Roman" w:cs="Times New Roman"/>
          <w:b/>
          <w:bCs/>
        </w:rPr>
        <w:t>re-calibration or dynamic weighting</w:t>
      </w:r>
      <w:r w:rsidRPr="00A54363">
        <w:rPr>
          <w:rFonts w:ascii="Times New Roman" w:hAnsi="Times New Roman" w:cs="Times New Roman"/>
        </w:rPr>
        <w:t xml:space="preserve"> in the model to improve accuracy.</w:t>
      </w:r>
    </w:p>
    <w:p w14:paraId="38D0EE0E" w14:textId="77777777" w:rsidR="00A54363" w:rsidRPr="00A54363" w:rsidRDefault="00A54363" w:rsidP="00A54363">
      <w:pPr>
        <w:spacing w:after="0"/>
        <w:rPr>
          <w:rFonts w:ascii="Times New Roman" w:hAnsi="Times New Roman" w:cs="Times New Roman"/>
        </w:rPr>
      </w:pPr>
    </w:p>
    <w:sectPr w:rsidR="00A54363" w:rsidRPr="00A54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651EF"/>
    <w:multiLevelType w:val="multilevel"/>
    <w:tmpl w:val="006C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56F1A"/>
    <w:multiLevelType w:val="multilevel"/>
    <w:tmpl w:val="0FAA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E2130"/>
    <w:multiLevelType w:val="multilevel"/>
    <w:tmpl w:val="AF24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15C95"/>
    <w:multiLevelType w:val="multilevel"/>
    <w:tmpl w:val="FC3A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708D2"/>
    <w:multiLevelType w:val="multilevel"/>
    <w:tmpl w:val="41DA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B5ED1"/>
    <w:multiLevelType w:val="multilevel"/>
    <w:tmpl w:val="A220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C34E7B"/>
    <w:multiLevelType w:val="multilevel"/>
    <w:tmpl w:val="F4CA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D73A76"/>
    <w:multiLevelType w:val="multilevel"/>
    <w:tmpl w:val="EEBA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42140F"/>
    <w:multiLevelType w:val="multilevel"/>
    <w:tmpl w:val="7CF6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FB48BA"/>
    <w:multiLevelType w:val="multilevel"/>
    <w:tmpl w:val="9944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FC0196"/>
    <w:multiLevelType w:val="multilevel"/>
    <w:tmpl w:val="3050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595F90"/>
    <w:multiLevelType w:val="multilevel"/>
    <w:tmpl w:val="E136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7C1A3A"/>
    <w:multiLevelType w:val="multilevel"/>
    <w:tmpl w:val="B72A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6409B2"/>
    <w:multiLevelType w:val="multilevel"/>
    <w:tmpl w:val="3A3A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544F5E"/>
    <w:multiLevelType w:val="multilevel"/>
    <w:tmpl w:val="2316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9524CB"/>
    <w:multiLevelType w:val="multilevel"/>
    <w:tmpl w:val="59B4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114603"/>
    <w:multiLevelType w:val="multilevel"/>
    <w:tmpl w:val="670E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5552A3"/>
    <w:multiLevelType w:val="multilevel"/>
    <w:tmpl w:val="1AB0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173C5D"/>
    <w:multiLevelType w:val="multilevel"/>
    <w:tmpl w:val="EAE8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BC082A"/>
    <w:multiLevelType w:val="multilevel"/>
    <w:tmpl w:val="D666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A22A17"/>
    <w:multiLevelType w:val="multilevel"/>
    <w:tmpl w:val="D33E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DC4F7B"/>
    <w:multiLevelType w:val="multilevel"/>
    <w:tmpl w:val="BCB6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DF7CDA"/>
    <w:multiLevelType w:val="multilevel"/>
    <w:tmpl w:val="01A6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8556A7"/>
    <w:multiLevelType w:val="multilevel"/>
    <w:tmpl w:val="127A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9451183">
    <w:abstractNumId w:val="21"/>
  </w:num>
  <w:num w:numId="2" w16cid:durableId="1043671454">
    <w:abstractNumId w:val="7"/>
  </w:num>
  <w:num w:numId="3" w16cid:durableId="2115788350">
    <w:abstractNumId w:val="14"/>
  </w:num>
  <w:num w:numId="4" w16cid:durableId="1075275085">
    <w:abstractNumId w:val="8"/>
  </w:num>
  <w:num w:numId="5" w16cid:durableId="1731659306">
    <w:abstractNumId w:val="22"/>
  </w:num>
  <w:num w:numId="6" w16cid:durableId="96218558">
    <w:abstractNumId w:val="9"/>
  </w:num>
  <w:num w:numId="7" w16cid:durableId="44138114">
    <w:abstractNumId w:val="0"/>
  </w:num>
  <w:num w:numId="8" w16cid:durableId="825900871">
    <w:abstractNumId w:val="2"/>
  </w:num>
  <w:num w:numId="9" w16cid:durableId="205681828">
    <w:abstractNumId w:val="15"/>
  </w:num>
  <w:num w:numId="10" w16cid:durableId="343090533">
    <w:abstractNumId w:val="1"/>
  </w:num>
  <w:num w:numId="11" w16cid:durableId="1799103377">
    <w:abstractNumId w:val="18"/>
  </w:num>
  <w:num w:numId="12" w16cid:durableId="1749038871">
    <w:abstractNumId w:val="12"/>
  </w:num>
  <w:num w:numId="13" w16cid:durableId="1621766590">
    <w:abstractNumId w:val="11"/>
  </w:num>
  <w:num w:numId="14" w16cid:durableId="793451990">
    <w:abstractNumId w:val="23"/>
  </w:num>
  <w:num w:numId="15" w16cid:durableId="1744375386">
    <w:abstractNumId w:val="16"/>
  </w:num>
  <w:num w:numId="16" w16cid:durableId="946886392">
    <w:abstractNumId w:val="17"/>
  </w:num>
  <w:num w:numId="17" w16cid:durableId="667368949">
    <w:abstractNumId w:val="13"/>
  </w:num>
  <w:num w:numId="18" w16cid:durableId="1623732901">
    <w:abstractNumId w:val="6"/>
  </w:num>
  <w:num w:numId="19" w16cid:durableId="2145855528">
    <w:abstractNumId w:val="4"/>
  </w:num>
  <w:num w:numId="20" w16cid:durableId="928470115">
    <w:abstractNumId w:val="10"/>
  </w:num>
  <w:num w:numId="21" w16cid:durableId="1171675261">
    <w:abstractNumId w:val="3"/>
  </w:num>
  <w:num w:numId="22" w16cid:durableId="373118774">
    <w:abstractNumId w:val="20"/>
  </w:num>
  <w:num w:numId="23" w16cid:durableId="1676881101">
    <w:abstractNumId w:val="5"/>
  </w:num>
  <w:num w:numId="24" w16cid:durableId="96948097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63"/>
    <w:rsid w:val="00023F9E"/>
    <w:rsid w:val="00514233"/>
    <w:rsid w:val="00A54363"/>
    <w:rsid w:val="00C4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7B1E"/>
  <w15:chartTrackingRefBased/>
  <w15:docId w15:val="{6064160E-DB4A-4A06-AEEF-00393A8F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3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3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3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4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965</Words>
  <Characters>5507</Characters>
  <Application>Microsoft Office Word</Application>
  <DocSecurity>0</DocSecurity>
  <Lines>45</Lines>
  <Paragraphs>12</Paragraphs>
  <ScaleCrop>false</ScaleCrop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 Duran</dc:creator>
  <cp:keywords/>
  <dc:description/>
  <cp:lastModifiedBy>Estefan Duran</cp:lastModifiedBy>
  <cp:revision>1</cp:revision>
  <dcterms:created xsi:type="dcterms:W3CDTF">2025-07-23T00:32:00Z</dcterms:created>
  <dcterms:modified xsi:type="dcterms:W3CDTF">2025-07-23T00:36:00Z</dcterms:modified>
</cp:coreProperties>
</file>