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CBF5" w14:textId="69709328" w:rsidR="00F67BDA" w:rsidRPr="00E83813" w:rsidRDefault="4D6AA581">
      <w:pPr>
        <w:spacing w:before="2400" w:after="240" w:line="360" w:lineRule="auto"/>
        <w:jc w:val="center"/>
        <w:rPr>
          <w:lang w:val="en-US"/>
        </w:rPr>
      </w:pPr>
      <w:r w:rsidRPr="00E83813">
        <w:rPr>
          <w:b/>
          <w:bCs/>
          <w:sz w:val="32"/>
          <w:szCs w:val="32"/>
          <w:lang w:val="en-US"/>
        </w:rPr>
        <w:t>Psilocybin for depressive and anxiety disorders in working-age adults: Protocol for a hybrid bibliometric analysis and systematic review with meta-analysis of randomized controlled trials (2022 to 2026)</w:t>
      </w:r>
    </w:p>
    <w:p w14:paraId="6889580F" w14:textId="59C47048" w:rsidR="00F67BDA" w:rsidRPr="00E83813" w:rsidRDefault="4D6AA581">
      <w:pPr>
        <w:spacing w:after="120" w:line="360" w:lineRule="auto"/>
        <w:jc w:val="center"/>
        <w:rPr>
          <w:lang w:val="en-US"/>
        </w:rPr>
      </w:pPr>
      <w:r w:rsidRPr="00E83813">
        <w:rPr>
          <w:lang w:val="en-US"/>
        </w:rPr>
        <w:t>Study Protocol, Version 2.0</w:t>
      </w:r>
    </w:p>
    <w:p w14:paraId="79DEAE78" w14:textId="4D8058B1" w:rsidR="00F67BDA" w:rsidRPr="00E83813" w:rsidRDefault="4D6AA581" w:rsidP="4D6AA581">
      <w:pPr>
        <w:spacing w:after="120" w:line="360" w:lineRule="auto"/>
        <w:jc w:val="center"/>
        <w:rPr>
          <w:lang w:val="en-US"/>
        </w:rPr>
      </w:pPr>
      <w:r w:rsidRPr="00E83813">
        <w:rPr>
          <w:lang w:val="en-US"/>
        </w:rPr>
        <w:t>Date: August 31, 2026</w:t>
      </w:r>
    </w:p>
    <w:p w14:paraId="6E441004" w14:textId="77777777" w:rsidR="00F67BDA" w:rsidRDefault="00986F85">
      <w:pPr>
        <w:spacing w:after="120" w:line="360" w:lineRule="auto"/>
        <w:jc w:val="center"/>
      </w:pPr>
      <w:r>
        <w:t>Authors: Andrea Estefanía Aranda-Rosas, Leandro Jesús Lozano-García, Sandra Martínez-Robles, Erik González-Ballesteros, Miguel Ángel Trejo-Rodríguez</w:t>
      </w:r>
    </w:p>
    <w:p w14:paraId="0F4B2C23" w14:textId="77777777" w:rsidR="00F67BDA" w:rsidRPr="00E83813" w:rsidRDefault="71A1469B">
      <w:pPr>
        <w:spacing w:after="120" w:line="360" w:lineRule="auto"/>
        <w:jc w:val="center"/>
        <w:rPr>
          <w:lang w:val="en-US"/>
        </w:rPr>
      </w:pPr>
      <w:r w:rsidRPr="00E83813">
        <w:rPr>
          <w:lang w:val="en-US"/>
        </w:rPr>
        <w:t>Affiliation: Department of Biological Sciences, Faculty of Higher Studies Cuautitlán, National Autonomous University of Mexico, Cuautitlán Izcalli, Mexico</w:t>
      </w:r>
    </w:p>
    <w:p w14:paraId="3F752BA1" w14:textId="77777777" w:rsidR="00F67BDA" w:rsidRDefault="4D6AA581">
      <w:pPr>
        <w:spacing w:after="120" w:line="360" w:lineRule="auto"/>
        <w:jc w:val="center"/>
      </w:pPr>
      <w:r w:rsidRPr="005E378A">
        <w:t>Corresponding author: Miguel Ángel Trejo-Rodríguez (ORCID 0000-0001-8251-6665)</w:t>
      </w:r>
    </w:p>
    <w:p w14:paraId="73D48B71" w14:textId="77777777" w:rsidR="00F67BDA" w:rsidRPr="00E83813" w:rsidRDefault="71A1469B">
      <w:pPr>
        <w:spacing w:after="120" w:line="360" w:lineRule="auto"/>
        <w:jc w:val="center"/>
        <w:rPr>
          <w:lang w:val="en-US"/>
        </w:rPr>
      </w:pPr>
      <w:r w:rsidRPr="00E83813">
        <w:rPr>
          <w:lang w:val="en-US"/>
        </w:rPr>
        <w:t>PROSPERO record: [pending, to be inserted after confirmation]. Zenodo DOI: [assigned to the deposit].</w:t>
      </w:r>
    </w:p>
    <w:p w14:paraId="672A6659" w14:textId="77777777" w:rsidR="00F67BDA" w:rsidRPr="00E83813" w:rsidRDefault="00986F85">
      <w:pPr>
        <w:rPr>
          <w:lang w:val="en-US"/>
        </w:rPr>
      </w:pPr>
      <w:r w:rsidRPr="00E83813">
        <w:rPr>
          <w:lang w:val="en-US"/>
        </w:rPr>
        <w:br w:type="page"/>
      </w:r>
    </w:p>
    <w:p w14:paraId="7E454331" w14:textId="77777777" w:rsidR="00F67BDA" w:rsidRPr="00E83813" w:rsidRDefault="4D6AA581">
      <w:pPr>
        <w:pStyle w:val="Ttulo1"/>
        <w:spacing w:before="300" w:after="160" w:line="360" w:lineRule="auto"/>
        <w:rPr>
          <w:lang w:val="en-US"/>
        </w:rPr>
      </w:pPr>
      <w:r w:rsidRPr="00E83813">
        <w:rPr>
          <w:b/>
          <w:bCs/>
          <w:color w:val="000000"/>
          <w:sz w:val="28"/>
          <w:szCs w:val="28"/>
          <w:lang w:val="en-US"/>
        </w:rPr>
        <w:lastRenderedPageBreak/>
        <w:t>1. Administrative Information</w:t>
      </w:r>
    </w:p>
    <w:p w14:paraId="2F1134BF" w14:textId="77777777" w:rsidR="00F67BDA" w:rsidRPr="00E83813" w:rsidRDefault="4D6AA581">
      <w:pPr>
        <w:pStyle w:val="Ttulo2"/>
        <w:spacing w:before="240" w:after="120" w:line="360" w:lineRule="auto"/>
        <w:rPr>
          <w:lang w:val="en-US"/>
        </w:rPr>
      </w:pPr>
      <w:r w:rsidRPr="00E83813">
        <w:rPr>
          <w:b/>
          <w:bCs/>
          <w:color w:val="000000"/>
          <w:sz w:val="24"/>
          <w:szCs w:val="24"/>
          <w:lang w:val="en-US"/>
        </w:rPr>
        <w:t>1.1 Logging and Reporting Framework</w:t>
      </w:r>
    </w:p>
    <w:p w14:paraId="77DFA976" w14:textId="77777777" w:rsidR="00F67BDA" w:rsidRPr="00E83813" w:rsidRDefault="71A1469B">
      <w:pPr>
        <w:spacing w:after="120" w:line="360" w:lineRule="auto"/>
        <w:jc w:val="both"/>
        <w:rPr>
          <w:lang w:val="en-US"/>
        </w:rPr>
      </w:pPr>
      <w:r w:rsidRPr="00E83813">
        <w:rPr>
          <w:lang w:val="en-US"/>
        </w:rPr>
        <w:t>This protocol follows PRISMA-P 2015 in its structure, PRISMA-S for the documentation of search strategies, and PRISMA 2020 for the full review report. The meta-analytic arm will be registered in PROSPERO before selection begins. The bibliometric arm is not eligible for PROSPERO and is documented through this Zenodo repository and the associated GitHub repository. Any amendments after registration will be dated, justified, and versioned in both repositories.</w:t>
      </w:r>
    </w:p>
    <w:p w14:paraId="5B585C97" w14:textId="77777777" w:rsidR="00F67BDA" w:rsidRPr="00E83813" w:rsidRDefault="4D6AA581">
      <w:pPr>
        <w:pStyle w:val="Ttulo2"/>
        <w:spacing w:before="240" w:after="120" w:line="360" w:lineRule="auto"/>
        <w:rPr>
          <w:lang w:val="en-US"/>
        </w:rPr>
      </w:pPr>
      <w:r w:rsidRPr="00E83813">
        <w:rPr>
          <w:b/>
          <w:bCs/>
          <w:color w:val="000000"/>
          <w:sz w:val="24"/>
          <w:szCs w:val="24"/>
          <w:lang w:val="en-US"/>
        </w:rPr>
        <w:t>1.2 Support and conflicts of interest</w:t>
      </w:r>
    </w:p>
    <w:p w14:paraId="4AA64FC5" w14:textId="77777777" w:rsidR="00F67BDA" w:rsidRPr="00E83813" w:rsidRDefault="71A1469B">
      <w:pPr>
        <w:spacing w:after="120" w:line="360" w:lineRule="auto"/>
        <w:jc w:val="both"/>
        <w:rPr>
          <w:lang w:val="en-US"/>
        </w:rPr>
      </w:pPr>
      <w:r w:rsidRPr="00E83813">
        <w:rPr>
          <w:lang w:val="en-US"/>
        </w:rPr>
        <w:t>Funding sources and statements of interest will be indicated in the final manuscript. No sponsor will have a role in the selection, analysis, or interpretation of the study.</w:t>
      </w:r>
    </w:p>
    <w:p w14:paraId="64BE7594" w14:textId="77777777" w:rsidR="00F67BDA" w:rsidRPr="00E83813" w:rsidRDefault="4D6AA581">
      <w:pPr>
        <w:pStyle w:val="Ttulo1"/>
        <w:spacing w:before="300" w:after="160" w:line="360" w:lineRule="auto"/>
        <w:rPr>
          <w:lang w:val="en-US"/>
        </w:rPr>
      </w:pPr>
      <w:r w:rsidRPr="00E83813">
        <w:rPr>
          <w:b/>
          <w:bCs/>
          <w:color w:val="000000"/>
          <w:sz w:val="28"/>
          <w:szCs w:val="28"/>
          <w:lang w:val="en-US"/>
        </w:rPr>
        <w:t>2. Introduction</w:t>
      </w:r>
    </w:p>
    <w:p w14:paraId="5398714D" w14:textId="77777777" w:rsidR="00F67BDA" w:rsidRPr="00E83813" w:rsidRDefault="4D6AA581">
      <w:pPr>
        <w:pStyle w:val="Ttulo2"/>
        <w:spacing w:before="240" w:after="120" w:line="360" w:lineRule="auto"/>
        <w:rPr>
          <w:lang w:val="en-US"/>
        </w:rPr>
      </w:pPr>
      <w:r w:rsidRPr="00E83813">
        <w:rPr>
          <w:b/>
          <w:bCs/>
          <w:color w:val="000000"/>
          <w:sz w:val="24"/>
          <w:szCs w:val="24"/>
          <w:lang w:val="en-US"/>
        </w:rPr>
        <w:t>2.1 Justification</w:t>
      </w:r>
    </w:p>
    <w:p w14:paraId="7B7343D6" w14:textId="222D594B" w:rsidR="005E378A" w:rsidRPr="00E83813" w:rsidRDefault="005E378A">
      <w:pPr>
        <w:spacing w:after="120" w:line="360" w:lineRule="auto"/>
        <w:jc w:val="both"/>
        <w:rPr>
          <w:lang w:val="en-US"/>
        </w:rPr>
      </w:pPr>
      <w:r w:rsidRPr="00E83813">
        <w:rPr>
          <w:lang w:val="en-US"/>
        </w:rPr>
        <w:t xml:space="preserve">Depression and anxiety disorders represent a growing public health problem in Mexico. Abandonment of conventional psychiatric treatments is associated with high costs, side effects, perception of premature improvement, and lack of professional follow-up, while perceived slowness in cognitive-behavioral therapy drives some patients toward fast-acting medications with potential risks, creating a vicious cycle that impairs functionality and quality of life. Psilocybin, a naturally occurring psychedelic compound present in mushrooms of the genus Psilocybe with a record of ritual and therapeutic use in Mesoamerican cultures for centuries, has re-emerged in contemporary biomedical research as an experimental therapeutic alternative. However, its rapid transition from exploratory phases to phase 2 and 3 randomized controlled trials has outpaced the ability of existing evidence to synthesize. The available systematic reviews and meta-analyses predominantly pool early-phase trials combining heterogeneous populations and mixing psilocybin with other psychedelics, limiting the clinical interpretability of pooled estimates for patients with primary depressive or anxiety disorders. This systematic review addresses these methodological limitations by restricting eligibility to randomized controlled trials published between 2022-2026 in adults aged 18 to 65 years with primary depressive and/or anxiety disorders, </w:t>
      </w:r>
      <w:r w:rsidRPr="00E83813">
        <w:rPr>
          <w:lang w:val="en-US"/>
        </w:rPr>
        <w:lastRenderedPageBreak/>
        <w:t>excluding depression or anxiety secondary to a serious somatic illness. Prespecified analysis and sensitivity analyses will systematically examine sources of heterogeneity. The review will provide an up-to-date, population-specific estimate of the efficacy and safety of psilocybin, with certainty from the evidence assessed by GRADE, to inform clinical research and regulatory debate during this period of accelerated trial activity in translational psychiatry.</w:t>
      </w:r>
    </w:p>
    <w:p w14:paraId="2F884C97" w14:textId="77777777" w:rsidR="005E378A" w:rsidRPr="00E83813" w:rsidRDefault="005E378A">
      <w:pPr>
        <w:spacing w:after="120" w:line="360" w:lineRule="auto"/>
        <w:jc w:val="both"/>
        <w:rPr>
          <w:lang w:val="en-US"/>
        </w:rPr>
      </w:pPr>
    </w:p>
    <w:p w14:paraId="4D0565C0" w14:textId="77777777" w:rsidR="00F67BDA" w:rsidRDefault="4D6AA581">
      <w:pPr>
        <w:pStyle w:val="Ttulo2"/>
        <w:spacing w:before="240" w:after="120" w:line="360" w:lineRule="auto"/>
      </w:pPr>
      <w:r w:rsidRPr="005E378A">
        <w:rPr>
          <w:b/>
          <w:bCs/>
          <w:color w:val="000000"/>
          <w:sz w:val="24"/>
          <w:szCs w:val="24"/>
        </w:rPr>
        <w:t>2.2 Research question and objectives</w:t>
      </w:r>
    </w:p>
    <w:p w14:paraId="33271794" w14:textId="01032D68" w:rsidR="001920F2" w:rsidRDefault="00D37863" w:rsidP="001920F2">
      <w:pPr>
        <w:pStyle w:val="Prrafodelista"/>
        <w:numPr>
          <w:ilvl w:val="0"/>
          <w:numId w:val="2"/>
        </w:numPr>
        <w:spacing w:after="60" w:line="360" w:lineRule="auto"/>
        <w:jc w:val="both"/>
      </w:pPr>
      <w:r w:rsidRPr="00D37863">
        <w:t>Main question</w:t>
      </w:r>
    </w:p>
    <w:p w14:paraId="5DF04F64" w14:textId="697DDD8E" w:rsidR="00D37863" w:rsidRPr="00E83813" w:rsidRDefault="00D37863" w:rsidP="00D37863">
      <w:pPr>
        <w:spacing w:after="120" w:line="360" w:lineRule="auto"/>
        <w:ind w:left="288"/>
        <w:jc w:val="both"/>
        <w:rPr>
          <w:lang w:val="en-US"/>
        </w:rPr>
      </w:pPr>
      <w:r w:rsidRPr="00E83813">
        <w:rPr>
          <w:lang w:val="en-US"/>
        </w:rPr>
        <w:t>In patients aged 18 to 65 years with primary depressive and/or anxiety disorders, does psilocybin treatment, compared to placebo or standard treatments, produce better clinical outcomes than therapeutic alternatives?</w:t>
      </w:r>
    </w:p>
    <w:p w14:paraId="3C6A0FB8" w14:textId="77777777" w:rsidR="00E61E46" w:rsidRDefault="001920F2" w:rsidP="00D37863">
      <w:pPr>
        <w:pStyle w:val="Prrafodelista"/>
        <w:numPr>
          <w:ilvl w:val="0"/>
          <w:numId w:val="2"/>
        </w:numPr>
        <w:spacing w:after="60" w:line="360" w:lineRule="auto"/>
        <w:jc w:val="both"/>
      </w:pPr>
      <w:r>
        <w:t>Secondary questions:</w:t>
      </w:r>
    </w:p>
    <w:p w14:paraId="1930B59F" w14:textId="1D062ABD" w:rsidR="00BC4285" w:rsidRPr="00E83813" w:rsidRDefault="00BC4285" w:rsidP="00E61E46">
      <w:pPr>
        <w:pStyle w:val="Prrafodelista"/>
        <w:numPr>
          <w:ilvl w:val="0"/>
          <w:numId w:val="3"/>
        </w:numPr>
        <w:spacing w:after="60" w:line="360" w:lineRule="auto"/>
        <w:jc w:val="both"/>
        <w:rPr>
          <w:lang w:val="en-US"/>
        </w:rPr>
      </w:pPr>
      <w:r w:rsidRPr="00E83813">
        <w:rPr>
          <w:lang w:val="en-US"/>
        </w:rPr>
        <w:t>Does psilocybin improve the severity, response, remission, functioning, and quality of life of anxiety symptoms compared to the same comparators?</w:t>
      </w:r>
    </w:p>
    <w:p w14:paraId="5A0C2BDD" w14:textId="24CE4B6F" w:rsidR="001920F2" w:rsidRPr="00E83813" w:rsidRDefault="001920F2" w:rsidP="00E61E46">
      <w:pPr>
        <w:pStyle w:val="Prrafodelista"/>
        <w:numPr>
          <w:ilvl w:val="0"/>
          <w:numId w:val="3"/>
        </w:numPr>
        <w:spacing w:after="60" w:line="360" w:lineRule="auto"/>
        <w:jc w:val="both"/>
        <w:rPr>
          <w:lang w:val="en-US"/>
        </w:rPr>
      </w:pPr>
      <w:r w:rsidRPr="00E83813">
        <w:rPr>
          <w:lang w:val="en-US"/>
        </w:rPr>
        <w:t>What is the frequency and profile of psilocybin-associated adverse events in this population?</w:t>
      </w:r>
    </w:p>
    <w:p w14:paraId="1FFBACB5" w14:textId="77777777" w:rsidR="001920F2" w:rsidRPr="00E83813" w:rsidRDefault="001920F2" w:rsidP="00E61E46">
      <w:pPr>
        <w:pStyle w:val="Prrafodelista"/>
        <w:numPr>
          <w:ilvl w:val="0"/>
          <w:numId w:val="3"/>
        </w:numPr>
        <w:spacing w:after="60" w:line="360" w:lineRule="auto"/>
        <w:jc w:val="both"/>
        <w:rPr>
          <w:lang w:val="en-US"/>
        </w:rPr>
      </w:pPr>
      <w:r w:rsidRPr="00E83813">
        <w:rPr>
          <w:lang w:val="en-US"/>
        </w:rPr>
        <w:t>Do the effects of treatment vary according to the dosage regimen, the presence of assisted psychotherapy, the diagnostic population (depressive disorder versus anxiety disorder) or the type of comparator?</w:t>
      </w:r>
    </w:p>
    <w:p w14:paraId="151D530E" w14:textId="77777777" w:rsidR="001920F2" w:rsidRPr="00E83813" w:rsidRDefault="001920F2" w:rsidP="00E61E46">
      <w:pPr>
        <w:pStyle w:val="Prrafodelista"/>
        <w:numPr>
          <w:ilvl w:val="0"/>
          <w:numId w:val="3"/>
        </w:numPr>
        <w:spacing w:after="60" w:line="360" w:lineRule="auto"/>
        <w:jc w:val="both"/>
        <w:rPr>
          <w:lang w:val="en-US"/>
        </w:rPr>
      </w:pPr>
      <w:r w:rsidRPr="00E83813">
        <w:rPr>
          <w:lang w:val="en-US"/>
        </w:rPr>
        <w:t>Are pooled estimates excluding trials at high risk of bias and preprints robust?</w:t>
      </w:r>
    </w:p>
    <w:p w14:paraId="096594DA" w14:textId="77777777" w:rsidR="001920F2" w:rsidRPr="00E83813" w:rsidRDefault="001920F2">
      <w:pPr>
        <w:spacing w:after="120" w:line="360" w:lineRule="auto"/>
        <w:jc w:val="both"/>
        <w:rPr>
          <w:lang w:val="en-US"/>
        </w:rPr>
      </w:pPr>
    </w:p>
    <w:p w14:paraId="6C75BB69" w14:textId="77777777" w:rsidR="00F67BDA" w:rsidRPr="00E83813" w:rsidRDefault="71A1469B">
      <w:pPr>
        <w:pStyle w:val="Prrafodelista"/>
        <w:numPr>
          <w:ilvl w:val="0"/>
          <w:numId w:val="2"/>
        </w:numPr>
        <w:spacing w:after="60" w:line="360" w:lineRule="auto"/>
        <w:jc w:val="both"/>
        <w:rPr>
          <w:lang w:val="en-US"/>
        </w:rPr>
      </w:pPr>
      <w:r w:rsidRPr="00E83813">
        <w:rPr>
          <w:lang w:val="en-US"/>
        </w:rPr>
        <w:t>Objective 1 (bibliometric arm): to characterize the scientific production on psilocybin and depression/anxiety indexed in Web of Science, Scopus and PubMed, 2022 to 2026.</w:t>
      </w:r>
    </w:p>
    <w:p w14:paraId="0910F9AE" w14:textId="77777777" w:rsidR="00EC50AF" w:rsidRPr="00E83813" w:rsidRDefault="4D6AA581" w:rsidP="00EC50AF">
      <w:pPr>
        <w:pStyle w:val="Prrafodelista"/>
        <w:numPr>
          <w:ilvl w:val="0"/>
          <w:numId w:val="2"/>
        </w:numPr>
        <w:spacing w:after="60" w:line="360" w:lineRule="auto"/>
        <w:jc w:val="both"/>
        <w:rPr>
          <w:lang w:val="en-US"/>
        </w:rPr>
      </w:pPr>
      <w:r w:rsidRPr="00E83813">
        <w:rPr>
          <w:lang w:val="en-US"/>
        </w:rPr>
        <w:t>Objective 2 (meta-analytic arm): to estimate the combined effect of psilocybin on depression and anxiety severity scales validated in randomized controlled trials, with predefined moderator and sensitivity analyses.</w:t>
      </w:r>
    </w:p>
    <w:p w14:paraId="0022B26D" w14:textId="37B07F50" w:rsidR="000A2C5C" w:rsidRPr="00E83813" w:rsidRDefault="000A2C5C" w:rsidP="00EC50AF">
      <w:pPr>
        <w:pStyle w:val="Prrafodelista"/>
        <w:numPr>
          <w:ilvl w:val="0"/>
          <w:numId w:val="2"/>
        </w:numPr>
        <w:spacing w:after="60" w:line="360" w:lineRule="auto"/>
        <w:jc w:val="both"/>
        <w:rPr>
          <w:lang w:val="en-US"/>
        </w:rPr>
      </w:pPr>
      <w:r w:rsidRPr="00E83813">
        <w:rPr>
          <w:lang w:val="en-US"/>
        </w:rPr>
        <w:t>To inform about the current legislation on psychoactive mushrooms to regulate their consumption.</w:t>
      </w:r>
    </w:p>
    <w:p w14:paraId="4BFE218A" w14:textId="77777777" w:rsidR="000A2C5C" w:rsidRPr="00E83813" w:rsidRDefault="000A2C5C" w:rsidP="00EC50AF">
      <w:pPr>
        <w:pStyle w:val="Prrafodelista"/>
        <w:numPr>
          <w:ilvl w:val="0"/>
          <w:numId w:val="2"/>
        </w:numPr>
        <w:spacing w:after="60" w:line="360" w:lineRule="auto"/>
        <w:jc w:val="both"/>
        <w:rPr>
          <w:lang w:val="en-US"/>
        </w:rPr>
      </w:pPr>
      <w:r w:rsidRPr="00E83813">
        <w:rPr>
          <w:lang w:val="en-US"/>
        </w:rPr>
        <w:lastRenderedPageBreak/>
        <w:t>To raise awareness and promote the responsible use of psilocybin, integrating ancestral traditions.</w:t>
      </w:r>
    </w:p>
    <w:p w14:paraId="588E5348" w14:textId="77777777" w:rsidR="000A2C5C" w:rsidRPr="00E83813" w:rsidRDefault="000A2C5C" w:rsidP="00C5570D">
      <w:pPr>
        <w:pStyle w:val="Prrafodelista"/>
        <w:numPr>
          <w:ilvl w:val="0"/>
          <w:numId w:val="2"/>
        </w:numPr>
        <w:spacing w:after="60" w:line="360" w:lineRule="auto"/>
        <w:jc w:val="both"/>
        <w:rPr>
          <w:lang w:val="en-US"/>
        </w:rPr>
      </w:pPr>
      <w:r w:rsidRPr="00E83813">
        <w:rPr>
          <w:lang w:val="en-US"/>
        </w:rPr>
        <w:t>Standardize conventional treatments and psilocybin with respect to efficacy, safety, and biopsychosocial model.</w:t>
      </w:r>
    </w:p>
    <w:p w14:paraId="09B3EF23" w14:textId="009940EE" w:rsidR="000A2C5C" w:rsidRPr="00E83813" w:rsidRDefault="000A2C5C" w:rsidP="00C5570D">
      <w:pPr>
        <w:pStyle w:val="Prrafodelista"/>
        <w:numPr>
          <w:ilvl w:val="0"/>
          <w:numId w:val="2"/>
        </w:numPr>
        <w:spacing w:after="60" w:line="360" w:lineRule="auto"/>
        <w:jc w:val="both"/>
        <w:rPr>
          <w:lang w:val="en-US"/>
        </w:rPr>
      </w:pPr>
      <w:r w:rsidRPr="00E83813">
        <w:rPr>
          <w:lang w:val="en-US"/>
        </w:rPr>
        <w:t>To obtain a comprehensive and critical view of the therapeutic potential of psilocybin compared to conventional treatments</w:t>
      </w:r>
    </w:p>
    <w:p w14:paraId="3A8D2FC6" w14:textId="77777777" w:rsidR="00F67BDA" w:rsidRPr="00E83813" w:rsidRDefault="4D6AA581">
      <w:pPr>
        <w:pStyle w:val="Ttulo1"/>
        <w:spacing w:before="300" w:after="160" w:line="360" w:lineRule="auto"/>
        <w:rPr>
          <w:lang w:val="en-US"/>
        </w:rPr>
      </w:pPr>
      <w:r w:rsidRPr="00E83813">
        <w:rPr>
          <w:b/>
          <w:bCs/>
          <w:color w:val="000000"/>
          <w:sz w:val="28"/>
          <w:szCs w:val="28"/>
          <w:lang w:val="en-US"/>
        </w:rPr>
        <w:t>3. Methods</w:t>
      </w:r>
    </w:p>
    <w:p w14:paraId="309938B3" w14:textId="77777777" w:rsidR="00F67BDA" w:rsidRPr="00E83813" w:rsidRDefault="4D6AA581">
      <w:pPr>
        <w:pStyle w:val="Ttulo2"/>
        <w:spacing w:before="240" w:after="120" w:line="360" w:lineRule="auto"/>
        <w:rPr>
          <w:lang w:val="en-US"/>
        </w:rPr>
      </w:pPr>
      <w:r w:rsidRPr="00E83813">
        <w:rPr>
          <w:b/>
          <w:bCs/>
          <w:color w:val="000000"/>
          <w:sz w:val="24"/>
          <w:szCs w:val="24"/>
          <w:lang w:val="en-US"/>
        </w:rPr>
        <w:t>3.1 Eligibility Criteria (PICOS)</w:t>
      </w:r>
    </w:p>
    <w:p w14:paraId="00B3CC1C" w14:textId="7CD52734" w:rsidR="00F67BDA" w:rsidRPr="00E83813" w:rsidRDefault="71A1469B">
      <w:pPr>
        <w:spacing w:after="120" w:line="360" w:lineRule="auto"/>
        <w:jc w:val="both"/>
        <w:rPr>
          <w:lang w:val="en-US"/>
        </w:rPr>
      </w:pPr>
      <w:r w:rsidRPr="00E83813">
        <w:rPr>
          <w:lang w:val="en-US"/>
        </w:rPr>
        <w:t>Table 1 presents the eligibility framework. Articles with access to the full text will be obtained through the institutional library of the UNAM, the irretrievable reports will be documented in the PRISMA flowchart; a complementary search of preprints will be carried out, since they are poorly covered by the primary databases, they are retrieved through a complementary search of Europe PMC, including medRxiv, declared in Section 3.2.</w:t>
      </w:r>
    </w:p>
    <w:p w14:paraId="41D772EB" w14:textId="77777777" w:rsidR="00F67BDA" w:rsidRPr="00E83813" w:rsidRDefault="4D6AA581">
      <w:pPr>
        <w:spacing w:after="120" w:line="360" w:lineRule="auto"/>
        <w:jc w:val="both"/>
        <w:rPr>
          <w:lang w:val="en-US"/>
        </w:rPr>
      </w:pPr>
      <w:r w:rsidRPr="00E83813">
        <w:rPr>
          <w:b/>
          <w:bCs/>
          <w:lang w:val="en-US"/>
        </w:rPr>
        <w:t>Table 1. Eligibility criteria according to the PICOS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1"/>
        <w:gridCol w:w="2700"/>
        <w:gridCol w:w="2723"/>
        <w:gridCol w:w="2626"/>
      </w:tblGrid>
      <w:tr w:rsidR="00F67BDA" w:rsidRPr="00F92BC3" w14:paraId="48FB146A" w14:textId="77777777" w:rsidTr="4D6AA581">
        <w:tc>
          <w:tcPr>
            <w:tcW w:w="900" w:type="dxa"/>
            <w:shd w:val="clear" w:color="auto" w:fill="D9D9D9"/>
            <w:tcMar>
              <w:top w:w="60" w:type="dxa"/>
              <w:left w:w="100" w:type="dxa"/>
              <w:bottom w:w="60" w:type="dxa"/>
              <w:right w:w="100" w:type="dxa"/>
            </w:tcMar>
          </w:tcPr>
          <w:p w14:paraId="26F3D6E7" w14:textId="77777777" w:rsidR="00F67BDA" w:rsidRPr="00F92BC3" w:rsidRDefault="00986F85">
            <w:pPr>
              <w:spacing w:after="40"/>
              <w:rPr>
                <w:sz w:val="20"/>
                <w:szCs w:val="20"/>
              </w:rPr>
            </w:pPr>
            <w:r w:rsidRPr="00F92BC3">
              <w:rPr>
                <w:b/>
                <w:bCs/>
                <w:sz w:val="20"/>
                <w:szCs w:val="20"/>
              </w:rPr>
              <w:t>Item</w:t>
            </w:r>
          </w:p>
        </w:tc>
        <w:tc>
          <w:tcPr>
            <w:tcW w:w="2900" w:type="dxa"/>
            <w:shd w:val="clear" w:color="auto" w:fill="D9D9D9"/>
            <w:tcMar>
              <w:top w:w="60" w:type="dxa"/>
              <w:left w:w="100" w:type="dxa"/>
              <w:bottom w:w="60" w:type="dxa"/>
              <w:right w:w="100" w:type="dxa"/>
            </w:tcMar>
          </w:tcPr>
          <w:p w14:paraId="55DB467E" w14:textId="77777777" w:rsidR="00F67BDA" w:rsidRPr="00F92BC3" w:rsidRDefault="4D6AA581">
            <w:pPr>
              <w:spacing w:after="40"/>
              <w:rPr>
                <w:sz w:val="20"/>
                <w:szCs w:val="20"/>
              </w:rPr>
            </w:pPr>
            <w:proofErr w:type="spellStart"/>
            <w:r w:rsidRPr="00F92BC3">
              <w:rPr>
                <w:b/>
                <w:bCs/>
                <w:sz w:val="20"/>
                <w:szCs w:val="20"/>
              </w:rPr>
              <w:t>Inclusion</w:t>
            </w:r>
            <w:proofErr w:type="spellEnd"/>
          </w:p>
        </w:tc>
        <w:tc>
          <w:tcPr>
            <w:tcW w:w="2900" w:type="dxa"/>
            <w:shd w:val="clear" w:color="auto" w:fill="D9D9D9"/>
            <w:tcMar>
              <w:top w:w="60" w:type="dxa"/>
              <w:left w:w="100" w:type="dxa"/>
              <w:bottom w:w="60" w:type="dxa"/>
              <w:right w:w="100" w:type="dxa"/>
            </w:tcMar>
          </w:tcPr>
          <w:p w14:paraId="7D3E81A9" w14:textId="77777777" w:rsidR="00F67BDA" w:rsidRPr="00F92BC3" w:rsidRDefault="4D6AA581">
            <w:pPr>
              <w:spacing w:after="40"/>
              <w:rPr>
                <w:sz w:val="20"/>
                <w:szCs w:val="20"/>
              </w:rPr>
            </w:pPr>
            <w:proofErr w:type="spellStart"/>
            <w:r w:rsidRPr="00F92BC3">
              <w:rPr>
                <w:b/>
                <w:bCs/>
                <w:sz w:val="20"/>
                <w:szCs w:val="20"/>
              </w:rPr>
              <w:t>Exclusion</w:t>
            </w:r>
            <w:proofErr w:type="spellEnd"/>
          </w:p>
        </w:tc>
        <w:tc>
          <w:tcPr>
            <w:tcW w:w="2660" w:type="dxa"/>
            <w:shd w:val="clear" w:color="auto" w:fill="D9D9D9"/>
            <w:tcMar>
              <w:top w:w="60" w:type="dxa"/>
              <w:left w:w="100" w:type="dxa"/>
              <w:bottom w:w="60" w:type="dxa"/>
              <w:right w:w="100" w:type="dxa"/>
            </w:tcMar>
          </w:tcPr>
          <w:p w14:paraId="3F7BA4FE" w14:textId="77777777" w:rsidR="00F67BDA" w:rsidRPr="00F92BC3" w:rsidRDefault="4D6AA581">
            <w:pPr>
              <w:spacing w:after="40"/>
              <w:rPr>
                <w:sz w:val="20"/>
                <w:szCs w:val="20"/>
              </w:rPr>
            </w:pPr>
            <w:r w:rsidRPr="00F92BC3">
              <w:rPr>
                <w:b/>
                <w:bCs/>
                <w:sz w:val="20"/>
                <w:szCs w:val="20"/>
              </w:rPr>
              <w:t>Search terms (MEDLINE syntax)</w:t>
            </w:r>
          </w:p>
        </w:tc>
      </w:tr>
      <w:tr w:rsidR="00F67BDA" w:rsidRPr="00F92BC3" w14:paraId="674E6573" w14:textId="77777777" w:rsidTr="4D6AA581">
        <w:tc>
          <w:tcPr>
            <w:tcW w:w="900" w:type="dxa"/>
            <w:tcMar>
              <w:top w:w="60" w:type="dxa"/>
              <w:left w:w="100" w:type="dxa"/>
              <w:bottom w:w="60" w:type="dxa"/>
              <w:right w:w="100" w:type="dxa"/>
            </w:tcMar>
          </w:tcPr>
          <w:p w14:paraId="51CD22E6" w14:textId="77777777" w:rsidR="00F67BDA" w:rsidRPr="00F92BC3" w:rsidRDefault="00986F85">
            <w:pPr>
              <w:spacing w:after="40"/>
              <w:rPr>
                <w:sz w:val="20"/>
                <w:szCs w:val="20"/>
              </w:rPr>
            </w:pPr>
            <w:r w:rsidRPr="00F92BC3">
              <w:rPr>
                <w:sz w:val="20"/>
                <w:szCs w:val="20"/>
              </w:rPr>
              <w:t>P (Population)</w:t>
            </w:r>
          </w:p>
        </w:tc>
        <w:tc>
          <w:tcPr>
            <w:tcW w:w="2900" w:type="dxa"/>
            <w:tcMar>
              <w:top w:w="60" w:type="dxa"/>
              <w:left w:w="100" w:type="dxa"/>
              <w:bottom w:w="60" w:type="dxa"/>
              <w:right w:w="100" w:type="dxa"/>
            </w:tcMar>
          </w:tcPr>
          <w:p w14:paraId="461A2CF6" w14:textId="77777777" w:rsidR="00F67BDA" w:rsidRPr="00E83813" w:rsidRDefault="4D6AA581">
            <w:pPr>
              <w:spacing w:after="40"/>
              <w:rPr>
                <w:sz w:val="20"/>
                <w:szCs w:val="20"/>
                <w:lang w:val="en-US"/>
              </w:rPr>
            </w:pPr>
            <w:r w:rsidRPr="00E83813">
              <w:rPr>
                <w:sz w:val="20"/>
                <w:szCs w:val="20"/>
                <w:lang w:val="en-US"/>
              </w:rPr>
              <w:t>Adults ages 18 to 65 (of working age) with a primary diagnosis of depressive disorder (e.g., major depressive disorder) and/or anxiety disorder (e.g., generalized anxiety disorder).</w:t>
            </w:r>
          </w:p>
          <w:p w14:paraId="796875E8" w14:textId="77777777" w:rsidR="00F67BDA" w:rsidRPr="00E83813" w:rsidRDefault="71A1469B">
            <w:pPr>
              <w:spacing w:after="40"/>
              <w:rPr>
                <w:sz w:val="20"/>
                <w:szCs w:val="20"/>
                <w:lang w:val="en-US"/>
              </w:rPr>
            </w:pPr>
            <w:r w:rsidRPr="00E83813">
              <w:rPr>
                <w:sz w:val="20"/>
                <w:szCs w:val="20"/>
                <w:lang w:val="en-US"/>
              </w:rPr>
              <w:t>Participants must maintain daily routine and occupational functioning without the need for palliative care.</w:t>
            </w:r>
          </w:p>
        </w:tc>
        <w:tc>
          <w:tcPr>
            <w:tcW w:w="2900" w:type="dxa"/>
            <w:tcMar>
              <w:top w:w="60" w:type="dxa"/>
              <w:left w:w="100" w:type="dxa"/>
              <w:bottom w:w="60" w:type="dxa"/>
              <w:right w:w="100" w:type="dxa"/>
            </w:tcMar>
          </w:tcPr>
          <w:p w14:paraId="09C3B894" w14:textId="77777777" w:rsidR="00F67BDA" w:rsidRPr="00E83813" w:rsidRDefault="71A1469B">
            <w:pPr>
              <w:spacing w:after="40"/>
              <w:rPr>
                <w:sz w:val="20"/>
                <w:szCs w:val="20"/>
                <w:lang w:val="en-US"/>
              </w:rPr>
            </w:pPr>
            <w:r w:rsidRPr="00E83813">
              <w:rPr>
                <w:sz w:val="20"/>
                <w:szCs w:val="20"/>
                <w:lang w:val="en-US"/>
              </w:rPr>
              <w:t>Depression or anxiety secondary to a serious terminal illness, or explicitly reactive or secondary to somatic pathologies such as cancer, Parkinson's disease, dementia, or other serious conditions with behavioral implications, including alcoholism and eating disorders.</w:t>
            </w:r>
          </w:p>
        </w:tc>
        <w:tc>
          <w:tcPr>
            <w:tcW w:w="2660" w:type="dxa"/>
            <w:tcMar>
              <w:top w:w="60" w:type="dxa"/>
              <w:left w:w="100" w:type="dxa"/>
              <w:bottom w:w="60" w:type="dxa"/>
              <w:right w:w="100" w:type="dxa"/>
            </w:tcMar>
          </w:tcPr>
          <w:p w14:paraId="4658A097" w14:textId="77777777" w:rsidR="00F67BDA" w:rsidRPr="00E83813" w:rsidRDefault="71A1469B">
            <w:pPr>
              <w:spacing w:after="40"/>
              <w:rPr>
                <w:sz w:val="20"/>
                <w:szCs w:val="20"/>
                <w:lang w:val="en-US"/>
              </w:rPr>
            </w:pPr>
            <w:r w:rsidRPr="00E83813">
              <w:rPr>
                <w:sz w:val="20"/>
                <w:szCs w:val="20"/>
                <w:lang w:val="en-US"/>
              </w:rPr>
              <w:t>"depression"[title/abstract] or "anxiety"[title/abstract] or "depression"[MeSH] or "anxiety"[MeSH]</w:t>
            </w:r>
          </w:p>
          <w:p w14:paraId="176AB7CB" w14:textId="2FEC59C7" w:rsidR="00DB6FF0" w:rsidRPr="00F92BC3" w:rsidRDefault="002B460C">
            <w:pPr>
              <w:spacing w:after="40"/>
              <w:rPr>
                <w:sz w:val="20"/>
                <w:szCs w:val="20"/>
              </w:rPr>
            </w:pPr>
            <w:r w:rsidRPr="00F92BC3">
              <w:rPr>
                <w:sz w:val="20"/>
                <w:szCs w:val="20"/>
              </w:rPr>
              <w:t>TS=(dysthymia)</w:t>
            </w:r>
          </w:p>
        </w:tc>
      </w:tr>
      <w:tr w:rsidR="00F67BDA" w:rsidRPr="00E83813" w14:paraId="41BC8482" w14:textId="77777777" w:rsidTr="4D6AA581">
        <w:tc>
          <w:tcPr>
            <w:tcW w:w="900" w:type="dxa"/>
            <w:tcMar>
              <w:top w:w="60" w:type="dxa"/>
              <w:left w:w="100" w:type="dxa"/>
              <w:bottom w:w="60" w:type="dxa"/>
              <w:right w:w="100" w:type="dxa"/>
            </w:tcMar>
          </w:tcPr>
          <w:p w14:paraId="36BD1D47" w14:textId="77777777" w:rsidR="00F67BDA" w:rsidRPr="00F92BC3" w:rsidRDefault="4D6AA581">
            <w:pPr>
              <w:spacing w:after="40"/>
              <w:rPr>
                <w:sz w:val="20"/>
                <w:szCs w:val="20"/>
              </w:rPr>
            </w:pPr>
            <w:r w:rsidRPr="00F92BC3">
              <w:rPr>
                <w:sz w:val="20"/>
                <w:szCs w:val="20"/>
              </w:rPr>
              <w:t>I (Intervention)</w:t>
            </w:r>
          </w:p>
        </w:tc>
        <w:tc>
          <w:tcPr>
            <w:tcW w:w="2900" w:type="dxa"/>
            <w:tcMar>
              <w:top w:w="60" w:type="dxa"/>
              <w:left w:w="100" w:type="dxa"/>
              <w:bottom w:w="60" w:type="dxa"/>
              <w:right w:w="100" w:type="dxa"/>
            </w:tcMar>
          </w:tcPr>
          <w:p w14:paraId="2DDB1DDE" w14:textId="211BD212" w:rsidR="00F67BDA" w:rsidRPr="00E83813" w:rsidRDefault="71A1469B">
            <w:pPr>
              <w:spacing w:after="40"/>
              <w:rPr>
                <w:sz w:val="20"/>
                <w:szCs w:val="20"/>
                <w:lang w:val="en-US"/>
              </w:rPr>
            </w:pPr>
            <w:r w:rsidRPr="00E83813">
              <w:rPr>
                <w:sz w:val="20"/>
                <w:szCs w:val="20"/>
                <w:lang w:val="en-US"/>
              </w:rPr>
              <w:t>Psilocybin therapy as the primary intervention for depressive and/or anxiety disorders, with or without assisted psychotherapy. Single or multiple oral doses, defined regimens. With synthetic psilocybin or whole mushrooms.</w:t>
            </w:r>
          </w:p>
        </w:tc>
        <w:tc>
          <w:tcPr>
            <w:tcW w:w="2900" w:type="dxa"/>
            <w:tcMar>
              <w:top w:w="60" w:type="dxa"/>
              <w:left w:w="100" w:type="dxa"/>
              <w:bottom w:w="60" w:type="dxa"/>
              <w:right w:w="100" w:type="dxa"/>
            </w:tcMar>
          </w:tcPr>
          <w:p w14:paraId="745383F4" w14:textId="77777777" w:rsidR="00F67BDA" w:rsidRPr="00E83813" w:rsidRDefault="71A1469B">
            <w:pPr>
              <w:spacing w:after="40"/>
              <w:rPr>
                <w:sz w:val="20"/>
                <w:szCs w:val="20"/>
                <w:lang w:val="en-US"/>
              </w:rPr>
            </w:pPr>
            <w:r w:rsidRPr="00E83813">
              <w:rPr>
                <w:sz w:val="20"/>
                <w:szCs w:val="20"/>
                <w:lang w:val="en-US"/>
              </w:rPr>
              <w:t>Psilocybin combined with other psychedelics (ayahuasca, MDMA, LSD) or with methamphetamine; interventions focused on conduct disorders, alcoholism, or eating disorders with no separately reported results of depression/anxiety; recreational context.</w:t>
            </w:r>
          </w:p>
        </w:tc>
        <w:tc>
          <w:tcPr>
            <w:tcW w:w="2660" w:type="dxa"/>
            <w:tcMar>
              <w:top w:w="60" w:type="dxa"/>
              <w:left w:w="100" w:type="dxa"/>
              <w:bottom w:w="60" w:type="dxa"/>
              <w:right w:w="100" w:type="dxa"/>
            </w:tcMar>
          </w:tcPr>
          <w:p w14:paraId="42AE5D3A" w14:textId="77777777" w:rsidR="00F67BDA" w:rsidRPr="00E83813" w:rsidRDefault="71A1469B">
            <w:pPr>
              <w:spacing w:after="40"/>
              <w:rPr>
                <w:sz w:val="20"/>
                <w:szCs w:val="20"/>
                <w:lang w:val="en-US"/>
              </w:rPr>
            </w:pPr>
            <w:r w:rsidRPr="00E83813">
              <w:rPr>
                <w:sz w:val="20"/>
                <w:szCs w:val="20"/>
                <w:lang w:val="en-US"/>
              </w:rPr>
              <w:t>"psilocybin"[Title/Abstract] OR "psilocybin"[Title/Abstract] OR "psilocybin"[MeSH]</w:t>
            </w:r>
          </w:p>
          <w:p w14:paraId="6FCCECD5" w14:textId="69CC24AC" w:rsidR="009E64C9" w:rsidRPr="00F92BC3" w:rsidRDefault="009E64C9">
            <w:pPr>
              <w:spacing w:after="40"/>
              <w:rPr>
                <w:sz w:val="20"/>
                <w:szCs w:val="20"/>
                <w:lang w:val="en-US"/>
              </w:rPr>
            </w:pPr>
            <w:r w:rsidRPr="00E83813">
              <w:rPr>
                <w:sz w:val="20"/>
                <w:szCs w:val="20"/>
                <w:lang w:val="en-US"/>
              </w:rPr>
              <w:t>not (("lsd therapy" or "ayahuasca" or "iboga" or "mdma" or "dmt" or "mescaline" or "peyote" or "dmt therapy" or "lysergic" or "lsd").kw.</w:t>
            </w:r>
          </w:p>
        </w:tc>
      </w:tr>
      <w:tr w:rsidR="00F67BDA" w:rsidRPr="00E83813" w14:paraId="04840AA2" w14:textId="77777777" w:rsidTr="4D6AA581">
        <w:tc>
          <w:tcPr>
            <w:tcW w:w="900" w:type="dxa"/>
            <w:tcMar>
              <w:top w:w="60" w:type="dxa"/>
              <w:left w:w="100" w:type="dxa"/>
              <w:bottom w:w="60" w:type="dxa"/>
              <w:right w:w="100" w:type="dxa"/>
            </w:tcMar>
          </w:tcPr>
          <w:p w14:paraId="64946391" w14:textId="77777777" w:rsidR="00F67BDA" w:rsidRPr="00F92BC3" w:rsidRDefault="4D6AA581">
            <w:pPr>
              <w:spacing w:after="40"/>
              <w:rPr>
                <w:sz w:val="20"/>
                <w:szCs w:val="20"/>
              </w:rPr>
            </w:pPr>
            <w:r w:rsidRPr="00F92BC3">
              <w:rPr>
                <w:sz w:val="20"/>
                <w:szCs w:val="20"/>
              </w:rPr>
              <w:lastRenderedPageBreak/>
              <w:t>C (Comparison)</w:t>
            </w:r>
          </w:p>
        </w:tc>
        <w:tc>
          <w:tcPr>
            <w:tcW w:w="2900" w:type="dxa"/>
            <w:tcMar>
              <w:top w:w="60" w:type="dxa"/>
              <w:left w:w="100" w:type="dxa"/>
              <w:bottom w:w="60" w:type="dxa"/>
              <w:right w:w="100" w:type="dxa"/>
            </w:tcMar>
          </w:tcPr>
          <w:p w14:paraId="084813A9" w14:textId="77777777" w:rsidR="00F67BDA" w:rsidRPr="00E83813" w:rsidRDefault="4D6AA581">
            <w:pPr>
              <w:spacing w:after="40"/>
              <w:rPr>
                <w:sz w:val="20"/>
                <w:szCs w:val="20"/>
                <w:lang w:val="en-US"/>
              </w:rPr>
            </w:pPr>
            <w:r w:rsidRPr="00E83813">
              <w:rPr>
                <w:sz w:val="20"/>
                <w:szCs w:val="20"/>
                <w:lang w:val="en-US"/>
              </w:rPr>
              <w:t>Placebo, usual treatment (antidepressants), active treatment (other medications or psychotherapies), or studies without a comparator when eligible for pre-post analysis.</w:t>
            </w:r>
          </w:p>
        </w:tc>
        <w:tc>
          <w:tcPr>
            <w:tcW w:w="2900" w:type="dxa"/>
            <w:tcMar>
              <w:top w:w="60" w:type="dxa"/>
              <w:left w:w="100" w:type="dxa"/>
              <w:bottom w:w="60" w:type="dxa"/>
              <w:right w:w="100" w:type="dxa"/>
            </w:tcMar>
          </w:tcPr>
          <w:p w14:paraId="272642AC" w14:textId="77777777" w:rsidR="00F67BDA" w:rsidRPr="00E83813" w:rsidRDefault="71A1469B">
            <w:pPr>
              <w:spacing w:after="40"/>
              <w:rPr>
                <w:sz w:val="20"/>
                <w:szCs w:val="20"/>
                <w:lang w:val="en-US"/>
              </w:rPr>
            </w:pPr>
            <w:r w:rsidRPr="00E83813">
              <w:rPr>
                <w:sz w:val="20"/>
                <w:szCs w:val="20"/>
                <w:lang w:val="en-US"/>
              </w:rPr>
              <w:t>Comparisons based on validated non-stop surveys.</w:t>
            </w:r>
          </w:p>
        </w:tc>
        <w:tc>
          <w:tcPr>
            <w:tcW w:w="2660" w:type="dxa"/>
            <w:tcMar>
              <w:top w:w="60" w:type="dxa"/>
              <w:left w:w="100" w:type="dxa"/>
              <w:bottom w:w="60" w:type="dxa"/>
              <w:right w:w="100" w:type="dxa"/>
            </w:tcMar>
          </w:tcPr>
          <w:p w14:paraId="6A2D5840" w14:textId="77777777" w:rsidR="00F67BDA" w:rsidRPr="00E83813" w:rsidRDefault="71A1469B">
            <w:pPr>
              <w:spacing w:after="40"/>
              <w:rPr>
                <w:sz w:val="20"/>
                <w:szCs w:val="20"/>
                <w:lang w:val="en-US"/>
              </w:rPr>
            </w:pPr>
            <w:r w:rsidRPr="00E83813">
              <w:rPr>
                <w:sz w:val="20"/>
                <w:szCs w:val="20"/>
                <w:lang w:val="en-US"/>
              </w:rPr>
              <w:t>Comparator terms are not restricted in the search strategy; comparators are ranked at the time of extraction.</w:t>
            </w:r>
          </w:p>
        </w:tc>
      </w:tr>
      <w:tr w:rsidR="00F67BDA" w:rsidRPr="00E83813" w14:paraId="362FD9E8" w14:textId="77777777" w:rsidTr="4D6AA581">
        <w:tc>
          <w:tcPr>
            <w:tcW w:w="900" w:type="dxa"/>
            <w:tcMar>
              <w:top w:w="60" w:type="dxa"/>
              <w:left w:w="100" w:type="dxa"/>
              <w:bottom w:w="60" w:type="dxa"/>
              <w:right w:w="100" w:type="dxa"/>
            </w:tcMar>
          </w:tcPr>
          <w:p w14:paraId="66CE8DC5" w14:textId="77777777" w:rsidR="00F67BDA" w:rsidRPr="00F92BC3" w:rsidRDefault="4D6AA581">
            <w:pPr>
              <w:spacing w:after="40"/>
              <w:rPr>
                <w:sz w:val="20"/>
                <w:szCs w:val="20"/>
              </w:rPr>
            </w:pPr>
            <w:r w:rsidRPr="00F92BC3">
              <w:rPr>
                <w:sz w:val="20"/>
                <w:szCs w:val="20"/>
              </w:rPr>
              <w:t>The (Result)</w:t>
            </w:r>
          </w:p>
        </w:tc>
        <w:tc>
          <w:tcPr>
            <w:tcW w:w="2900" w:type="dxa"/>
            <w:tcMar>
              <w:top w:w="60" w:type="dxa"/>
              <w:left w:w="100" w:type="dxa"/>
              <w:bottom w:w="60" w:type="dxa"/>
              <w:right w:w="100" w:type="dxa"/>
            </w:tcMar>
          </w:tcPr>
          <w:p w14:paraId="1F1DACCB" w14:textId="77777777" w:rsidR="00F67BDA" w:rsidRPr="00E83813" w:rsidRDefault="4D6AA581">
            <w:pPr>
              <w:spacing w:after="40"/>
              <w:rPr>
                <w:sz w:val="20"/>
                <w:szCs w:val="20"/>
                <w:lang w:val="en-US"/>
              </w:rPr>
            </w:pPr>
            <w:r w:rsidRPr="00E83813">
              <w:rPr>
                <w:sz w:val="20"/>
                <w:szCs w:val="20"/>
                <w:lang w:val="en-US"/>
              </w:rPr>
              <w:t>Change in depression and anxiety severity on validated scales, response and remission, functioning, quality of life, and adverse events, where clinically measurable symptom change is reported on standard instruments.</w:t>
            </w:r>
          </w:p>
        </w:tc>
        <w:tc>
          <w:tcPr>
            <w:tcW w:w="2900" w:type="dxa"/>
            <w:tcMar>
              <w:top w:w="60" w:type="dxa"/>
              <w:left w:w="100" w:type="dxa"/>
              <w:bottom w:w="60" w:type="dxa"/>
              <w:right w:w="100" w:type="dxa"/>
            </w:tcMar>
          </w:tcPr>
          <w:p w14:paraId="69AC9EB9" w14:textId="77777777" w:rsidR="00F67BDA" w:rsidRPr="00E83813" w:rsidRDefault="71A1469B">
            <w:pPr>
              <w:spacing w:after="40"/>
              <w:rPr>
                <w:sz w:val="20"/>
                <w:szCs w:val="20"/>
                <w:lang w:val="en-US"/>
              </w:rPr>
            </w:pPr>
            <w:r w:rsidRPr="00E83813">
              <w:rPr>
                <w:sz w:val="20"/>
                <w:szCs w:val="20"/>
                <w:lang w:val="en-US"/>
              </w:rPr>
              <w:t>Results limited to analytical methodologies (pharmacokinetics, screening); biological or neuroimaging outcomes without clinical data for depression/anxiety; studies focused on other pathologies; studies that do not measure or report depression/anxiety outcomes or relevant adverse events.</w:t>
            </w:r>
          </w:p>
        </w:tc>
        <w:tc>
          <w:tcPr>
            <w:tcW w:w="2660" w:type="dxa"/>
            <w:tcMar>
              <w:top w:w="60" w:type="dxa"/>
              <w:left w:w="100" w:type="dxa"/>
              <w:bottom w:w="60" w:type="dxa"/>
              <w:right w:w="100" w:type="dxa"/>
            </w:tcMar>
          </w:tcPr>
          <w:p w14:paraId="157A2B23" w14:textId="77777777" w:rsidR="00F67BDA" w:rsidRPr="00E83813" w:rsidRDefault="4D6AA581">
            <w:pPr>
              <w:spacing w:after="40"/>
              <w:rPr>
                <w:sz w:val="20"/>
                <w:szCs w:val="20"/>
                <w:lang w:val="en-US"/>
              </w:rPr>
            </w:pPr>
            <w:r w:rsidRPr="00E83813">
              <w:rPr>
                <w:sz w:val="20"/>
                <w:szCs w:val="20"/>
                <w:lang w:val="en-US"/>
              </w:rPr>
              <w:t>Outcome terms are not included in the executable search strategy to preserve sensitivity; eligibility for results is assessed at screening.</w:t>
            </w:r>
          </w:p>
        </w:tc>
      </w:tr>
      <w:tr w:rsidR="00F67BDA" w:rsidRPr="00F92BC3" w14:paraId="42B20B2E" w14:textId="77777777" w:rsidTr="4D6AA581">
        <w:tc>
          <w:tcPr>
            <w:tcW w:w="900" w:type="dxa"/>
            <w:tcMar>
              <w:top w:w="60" w:type="dxa"/>
              <w:left w:w="100" w:type="dxa"/>
              <w:bottom w:w="60" w:type="dxa"/>
              <w:right w:w="100" w:type="dxa"/>
            </w:tcMar>
          </w:tcPr>
          <w:p w14:paraId="25C016EC" w14:textId="77777777" w:rsidR="00F67BDA" w:rsidRPr="00F92BC3" w:rsidRDefault="4D6AA581">
            <w:pPr>
              <w:spacing w:after="40"/>
              <w:rPr>
                <w:sz w:val="20"/>
                <w:szCs w:val="20"/>
              </w:rPr>
            </w:pPr>
            <w:r w:rsidRPr="00F92BC3">
              <w:rPr>
                <w:sz w:val="20"/>
                <w:szCs w:val="20"/>
              </w:rPr>
              <w:t>S (Studio Design)</w:t>
            </w:r>
          </w:p>
        </w:tc>
        <w:tc>
          <w:tcPr>
            <w:tcW w:w="2900" w:type="dxa"/>
            <w:tcMar>
              <w:top w:w="60" w:type="dxa"/>
              <w:left w:w="100" w:type="dxa"/>
              <w:bottom w:w="60" w:type="dxa"/>
              <w:right w:w="100" w:type="dxa"/>
            </w:tcMar>
          </w:tcPr>
          <w:p w14:paraId="69A93BB3" w14:textId="77777777" w:rsidR="00F67BDA" w:rsidRPr="00F92BC3" w:rsidRDefault="71A1469B">
            <w:pPr>
              <w:spacing w:after="40"/>
              <w:rPr>
                <w:sz w:val="20"/>
                <w:szCs w:val="20"/>
              </w:rPr>
            </w:pPr>
            <w:r w:rsidRPr="00E83813">
              <w:rPr>
                <w:sz w:val="20"/>
                <w:szCs w:val="20"/>
                <w:lang w:val="en-US"/>
              </w:rPr>
              <w:t xml:space="preserve">Randomized controlled trials, phases 2, 3, and 4, published from 2022 to 2026. Validated measures of severity for depression (e.g., MADRS, HAM-D, PHQ-9, BDI) and/or anxiety (e.g., HAM-A, GAD-7, STAI, BAI). </w:t>
            </w:r>
            <w:r w:rsidRPr="00F92BC3">
              <w:rPr>
                <w:sz w:val="20"/>
                <w:szCs w:val="20"/>
              </w:rPr>
              <w:t xml:space="preserve">Preprints under review (retrieved through supplementary </w:t>
            </w:r>
            <w:proofErr w:type="spellStart"/>
            <w:r w:rsidRPr="00F92BC3">
              <w:rPr>
                <w:sz w:val="20"/>
                <w:szCs w:val="20"/>
              </w:rPr>
              <w:t>preprint</w:t>
            </w:r>
            <w:proofErr w:type="spellEnd"/>
            <w:r w:rsidRPr="00F92BC3">
              <w:rPr>
                <w:sz w:val="20"/>
                <w:szCs w:val="20"/>
              </w:rPr>
              <w:t xml:space="preserve"> </w:t>
            </w:r>
            <w:proofErr w:type="spellStart"/>
            <w:r w:rsidRPr="00F92BC3">
              <w:rPr>
                <w:sz w:val="20"/>
                <w:szCs w:val="20"/>
              </w:rPr>
              <w:t>sources</w:t>
            </w:r>
            <w:proofErr w:type="spellEnd"/>
            <w:r w:rsidRPr="00F92BC3">
              <w:rPr>
                <w:sz w:val="20"/>
                <w:szCs w:val="20"/>
              </w:rPr>
              <w:t>, Section 3.2).</w:t>
            </w:r>
          </w:p>
        </w:tc>
        <w:tc>
          <w:tcPr>
            <w:tcW w:w="2900" w:type="dxa"/>
            <w:tcMar>
              <w:top w:w="60" w:type="dxa"/>
              <w:left w:w="100" w:type="dxa"/>
              <w:bottom w:w="60" w:type="dxa"/>
              <w:right w:w="100" w:type="dxa"/>
            </w:tcMar>
          </w:tcPr>
          <w:p w14:paraId="339004F3" w14:textId="77777777" w:rsidR="00F67BDA" w:rsidRPr="00E83813" w:rsidRDefault="4D6AA581">
            <w:pPr>
              <w:spacing w:after="40"/>
              <w:rPr>
                <w:sz w:val="20"/>
                <w:szCs w:val="20"/>
                <w:lang w:val="en-US"/>
              </w:rPr>
            </w:pPr>
            <w:r w:rsidRPr="00E83813">
              <w:rPr>
                <w:sz w:val="20"/>
                <w:szCs w:val="20"/>
                <w:lang w:val="en-US"/>
              </w:rPr>
              <w:t>Systematic reviews and meta-analyses (excluded only from the meta-analytic arm; eligible for the bibliometric arm), phase 1 trials in healthy participants, animal studies, brief follow-up case reports, records whose full text cannot be retrieved after institutional access and contact with the author (documented as "non-retrieved reports" in the PRISMA flow).</w:t>
            </w:r>
          </w:p>
        </w:tc>
        <w:tc>
          <w:tcPr>
            <w:tcW w:w="2660" w:type="dxa"/>
            <w:tcMar>
              <w:top w:w="60" w:type="dxa"/>
              <w:left w:w="100" w:type="dxa"/>
              <w:bottom w:w="60" w:type="dxa"/>
              <w:right w:w="100" w:type="dxa"/>
            </w:tcMar>
          </w:tcPr>
          <w:p w14:paraId="5FC8A696" w14:textId="1FE07F1B" w:rsidR="00F67BDA" w:rsidRPr="00F92BC3" w:rsidRDefault="71A1469B">
            <w:pPr>
              <w:spacing w:after="40"/>
              <w:rPr>
                <w:sz w:val="20"/>
                <w:szCs w:val="20"/>
              </w:rPr>
            </w:pPr>
            <w:r w:rsidRPr="00E83813">
              <w:rPr>
                <w:sz w:val="20"/>
                <w:szCs w:val="20"/>
                <w:lang w:val="en-US"/>
              </w:rPr>
              <w:t xml:space="preserve">NO ("systematic review"[Type of publication] OR "meta-analysis"[Type of publication]). </w:t>
            </w:r>
            <w:r w:rsidRPr="00F92BC3">
              <w:rPr>
                <w:sz w:val="20"/>
                <w:szCs w:val="20"/>
              </w:rPr>
              <w:t>Limits: Human, 2022 to 2026.</w:t>
            </w:r>
          </w:p>
        </w:tc>
      </w:tr>
    </w:tbl>
    <w:p w14:paraId="0A37501D" w14:textId="77777777" w:rsidR="00F67BDA" w:rsidRDefault="00F67BDA">
      <w:pPr>
        <w:spacing w:after="120" w:line="360" w:lineRule="auto"/>
        <w:jc w:val="both"/>
      </w:pPr>
    </w:p>
    <w:p w14:paraId="6D9B20BD" w14:textId="77777777" w:rsidR="00F67BDA" w:rsidRDefault="4D6AA581">
      <w:pPr>
        <w:pStyle w:val="Ttulo2"/>
        <w:spacing w:before="240" w:after="120" w:line="360" w:lineRule="auto"/>
      </w:pPr>
      <w:r w:rsidRPr="005E378A">
        <w:rPr>
          <w:b/>
          <w:bCs/>
          <w:color w:val="000000"/>
          <w:sz w:val="24"/>
          <w:szCs w:val="24"/>
        </w:rPr>
        <w:t>3.2 Sources of information</w:t>
      </w:r>
    </w:p>
    <w:p w14:paraId="2D46D76B" w14:textId="77777777" w:rsidR="00837722" w:rsidRPr="00E83813" w:rsidRDefault="71A1469B">
      <w:pPr>
        <w:spacing w:after="120" w:line="360" w:lineRule="auto"/>
        <w:jc w:val="both"/>
        <w:rPr>
          <w:lang w:val="en-US"/>
        </w:rPr>
      </w:pPr>
      <w:r w:rsidRPr="00E83813">
        <w:rPr>
          <w:lang w:val="en-US"/>
        </w:rPr>
        <w:t>Brazo bibliométrico: Web of Science Core Collection, Scopus y PubMed.</w:t>
      </w:r>
    </w:p>
    <w:p w14:paraId="07712A1E" w14:textId="3F97AE29" w:rsidR="00963E8F" w:rsidRPr="00E83813" w:rsidRDefault="71A1469B" w:rsidP="00AD5DE3">
      <w:pPr>
        <w:ind w:firstLine="708"/>
        <w:rPr>
          <w:lang w:val="en-US"/>
        </w:rPr>
      </w:pPr>
      <w:r w:rsidRPr="00E83813">
        <w:rPr>
          <w:lang w:val="en-US"/>
        </w:rPr>
        <w:t xml:space="preserve">Meta-analytic arm: PubMed, all ovid journals: (References + Abstracts + Subscribed Journals), EBM Reviews - Cochrane Central Register of Controlled Trials, APA PsycInfo as primary sources, supplemented by Europe PMC (indexing medRxiv) for preprints under review. Reference lists of included trials and recent systematic reviews will be reviewed manually (citation search backwards). </w:t>
      </w:r>
    </w:p>
    <w:p w14:paraId="545595A8" w14:textId="563366DB" w:rsidR="00F67BDA" w:rsidRPr="00E83813" w:rsidRDefault="71A1469B">
      <w:pPr>
        <w:spacing w:after="120" w:line="360" w:lineRule="auto"/>
        <w:jc w:val="both"/>
        <w:rPr>
          <w:lang w:val="en-US"/>
        </w:rPr>
      </w:pPr>
      <w:r w:rsidRPr="00E83813">
        <w:rPr>
          <w:lang w:val="en-US"/>
        </w:rPr>
        <w:t>All searches will be conducted on the same day and fully documented following PRISMA-S (Table 2).</w:t>
      </w:r>
    </w:p>
    <w:p w14:paraId="3DB20083" w14:textId="77777777" w:rsidR="00F67BDA" w:rsidRPr="00E83813" w:rsidRDefault="4D6AA581">
      <w:pPr>
        <w:spacing w:after="120" w:line="360" w:lineRule="auto"/>
        <w:jc w:val="both"/>
        <w:rPr>
          <w:lang w:val="en-US"/>
        </w:rPr>
      </w:pPr>
      <w:r w:rsidRPr="00E83813">
        <w:rPr>
          <w:b/>
          <w:bCs/>
          <w:lang w:val="en-US"/>
        </w:rPr>
        <w:t>Table 2. Information sources and export formats (PRISMA-S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660"/>
        <w:gridCol w:w="2500"/>
      </w:tblGrid>
      <w:tr w:rsidR="00F67BDA" w14:paraId="15BAFF97" w14:textId="77777777" w:rsidTr="4D6AA581">
        <w:tc>
          <w:tcPr>
            <w:tcW w:w="1700" w:type="dxa"/>
            <w:shd w:val="clear" w:color="auto" w:fill="D9D9D9"/>
            <w:tcMar>
              <w:top w:w="60" w:type="dxa"/>
              <w:left w:w="100" w:type="dxa"/>
              <w:bottom w:w="60" w:type="dxa"/>
              <w:right w:w="100" w:type="dxa"/>
            </w:tcMar>
          </w:tcPr>
          <w:p w14:paraId="681A436A" w14:textId="77777777" w:rsidR="00F67BDA" w:rsidRDefault="4D6AA581">
            <w:pPr>
              <w:spacing w:after="40"/>
            </w:pPr>
            <w:proofErr w:type="spellStart"/>
            <w:r w:rsidRPr="4D6AA581">
              <w:rPr>
                <w:b/>
                <w:bCs/>
                <w:sz w:val="20"/>
                <w:szCs w:val="20"/>
              </w:rPr>
              <w:t>Database</w:t>
            </w:r>
            <w:proofErr w:type="spellEnd"/>
            <w:r w:rsidRPr="4D6AA581">
              <w:rPr>
                <w:b/>
                <w:bCs/>
                <w:sz w:val="20"/>
                <w:szCs w:val="20"/>
              </w:rPr>
              <w:t>/</w:t>
            </w:r>
            <w:proofErr w:type="spellStart"/>
            <w:r w:rsidRPr="4D6AA581">
              <w:rPr>
                <w:b/>
                <w:bCs/>
                <w:sz w:val="20"/>
                <w:szCs w:val="20"/>
              </w:rPr>
              <w:t>Source</w:t>
            </w:r>
            <w:proofErr w:type="spellEnd"/>
          </w:p>
        </w:tc>
        <w:tc>
          <w:tcPr>
            <w:tcW w:w="2500" w:type="dxa"/>
            <w:shd w:val="clear" w:color="auto" w:fill="D9D9D9"/>
            <w:tcMar>
              <w:top w:w="60" w:type="dxa"/>
              <w:left w:w="100" w:type="dxa"/>
              <w:bottom w:w="60" w:type="dxa"/>
              <w:right w:w="100" w:type="dxa"/>
            </w:tcMar>
          </w:tcPr>
          <w:p w14:paraId="1403D60B" w14:textId="77777777" w:rsidR="00F67BDA" w:rsidRDefault="4D6AA581">
            <w:pPr>
              <w:spacing w:after="40"/>
            </w:pPr>
            <w:r w:rsidRPr="4D6AA581">
              <w:rPr>
                <w:b/>
                <w:bCs/>
                <w:sz w:val="20"/>
                <w:szCs w:val="20"/>
              </w:rPr>
              <w:t xml:space="preserve">Interface and </w:t>
            </w:r>
            <w:proofErr w:type="spellStart"/>
            <w:r w:rsidRPr="4D6AA581">
              <w:rPr>
                <w:b/>
                <w:bCs/>
                <w:sz w:val="20"/>
                <w:szCs w:val="20"/>
              </w:rPr>
              <w:t>coverage</w:t>
            </w:r>
            <w:proofErr w:type="spellEnd"/>
          </w:p>
        </w:tc>
        <w:tc>
          <w:tcPr>
            <w:tcW w:w="2660" w:type="dxa"/>
            <w:shd w:val="clear" w:color="auto" w:fill="D9D9D9"/>
            <w:tcMar>
              <w:top w:w="60" w:type="dxa"/>
              <w:left w:w="100" w:type="dxa"/>
              <w:bottom w:w="60" w:type="dxa"/>
              <w:right w:w="100" w:type="dxa"/>
            </w:tcMar>
          </w:tcPr>
          <w:p w14:paraId="17038215" w14:textId="77777777" w:rsidR="00F67BDA" w:rsidRDefault="4D6AA581">
            <w:pPr>
              <w:spacing w:after="40"/>
            </w:pPr>
            <w:r w:rsidRPr="4D6AA581">
              <w:rPr>
                <w:b/>
                <w:bCs/>
                <w:sz w:val="20"/>
                <w:szCs w:val="20"/>
              </w:rPr>
              <w:t xml:space="preserve">Role in </w:t>
            </w:r>
            <w:proofErr w:type="spellStart"/>
            <w:r w:rsidRPr="4D6AA581">
              <w:rPr>
                <w:b/>
                <w:bCs/>
                <w:sz w:val="20"/>
                <w:szCs w:val="20"/>
              </w:rPr>
              <w:t>the</w:t>
            </w:r>
            <w:proofErr w:type="spellEnd"/>
            <w:r w:rsidRPr="4D6AA581">
              <w:rPr>
                <w:b/>
                <w:bCs/>
                <w:sz w:val="20"/>
                <w:szCs w:val="20"/>
              </w:rPr>
              <w:t xml:space="preserve"> </w:t>
            </w:r>
            <w:proofErr w:type="spellStart"/>
            <w:r w:rsidRPr="4D6AA581">
              <w:rPr>
                <w:b/>
                <w:bCs/>
                <w:sz w:val="20"/>
                <w:szCs w:val="20"/>
              </w:rPr>
              <w:t>project</w:t>
            </w:r>
            <w:proofErr w:type="spellEnd"/>
          </w:p>
        </w:tc>
        <w:tc>
          <w:tcPr>
            <w:tcW w:w="2500" w:type="dxa"/>
            <w:shd w:val="clear" w:color="auto" w:fill="D9D9D9"/>
            <w:tcMar>
              <w:top w:w="60" w:type="dxa"/>
              <w:left w:w="100" w:type="dxa"/>
              <w:bottom w:w="60" w:type="dxa"/>
              <w:right w:w="100" w:type="dxa"/>
            </w:tcMar>
          </w:tcPr>
          <w:p w14:paraId="2D5CB572" w14:textId="77777777" w:rsidR="00F67BDA" w:rsidRDefault="4D6AA581">
            <w:pPr>
              <w:spacing w:after="40"/>
            </w:pPr>
            <w:proofErr w:type="spellStart"/>
            <w:r w:rsidRPr="4D6AA581">
              <w:rPr>
                <w:b/>
                <w:bCs/>
                <w:sz w:val="20"/>
                <w:szCs w:val="20"/>
              </w:rPr>
              <w:t>Export</w:t>
            </w:r>
            <w:proofErr w:type="spellEnd"/>
            <w:r w:rsidRPr="4D6AA581">
              <w:rPr>
                <w:b/>
                <w:bCs/>
                <w:sz w:val="20"/>
                <w:szCs w:val="20"/>
              </w:rPr>
              <w:t xml:space="preserve"> </w:t>
            </w:r>
            <w:proofErr w:type="spellStart"/>
            <w:r w:rsidRPr="4D6AA581">
              <w:rPr>
                <w:b/>
                <w:bCs/>
                <w:sz w:val="20"/>
                <w:szCs w:val="20"/>
              </w:rPr>
              <w:t>format</w:t>
            </w:r>
            <w:proofErr w:type="spellEnd"/>
          </w:p>
        </w:tc>
      </w:tr>
      <w:tr w:rsidR="00F67BDA" w:rsidRPr="00E83813" w14:paraId="06EFD9A1" w14:textId="77777777" w:rsidTr="4D6AA581">
        <w:tc>
          <w:tcPr>
            <w:tcW w:w="1700" w:type="dxa"/>
            <w:tcMar>
              <w:top w:w="60" w:type="dxa"/>
              <w:left w:w="100" w:type="dxa"/>
              <w:bottom w:w="60" w:type="dxa"/>
              <w:right w:w="100" w:type="dxa"/>
            </w:tcMar>
          </w:tcPr>
          <w:p w14:paraId="0ED996FB" w14:textId="77777777" w:rsidR="00F67BDA" w:rsidRPr="00E83813" w:rsidRDefault="4D6AA581">
            <w:pPr>
              <w:spacing w:after="40"/>
              <w:rPr>
                <w:lang w:val="en-US"/>
              </w:rPr>
            </w:pPr>
            <w:r w:rsidRPr="00E83813">
              <w:rPr>
                <w:sz w:val="20"/>
                <w:szCs w:val="20"/>
                <w:lang w:val="en-US"/>
              </w:rPr>
              <w:lastRenderedPageBreak/>
              <w:t>Núcleo Web of Science Collection</w:t>
            </w:r>
          </w:p>
        </w:tc>
        <w:tc>
          <w:tcPr>
            <w:tcW w:w="2500" w:type="dxa"/>
            <w:tcMar>
              <w:top w:w="60" w:type="dxa"/>
              <w:left w:w="100" w:type="dxa"/>
              <w:bottom w:w="60" w:type="dxa"/>
              <w:right w:w="100" w:type="dxa"/>
            </w:tcMar>
          </w:tcPr>
          <w:p w14:paraId="08ED90A6" w14:textId="77777777" w:rsidR="00F67BDA" w:rsidRDefault="4D6AA581">
            <w:pPr>
              <w:spacing w:after="40"/>
            </w:pPr>
            <w:proofErr w:type="spellStart"/>
            <w:r w:rsidRPr="4D6AA581">
              <w:rPr>
                <w:sz w:val="20"/>
                <w:szCs w:val="20"/>
              </w:rPr>
              <w:t>Clarivate</w:t>
            </w:r>
            <w:proofErr w:type="spellEnd"/>
            <w:r w:rsidRPr="4D6AA581">
              <w:rPr>
                <w:sz w:val="20"/>
                <w:szCs w:val="20"/>
              </w:rPr>
              <w:t xml:space="preserve">, </w:t>
            </w:r>
            <w:proofErr w:type="spellStart"/>
            <w:r w:rsidRPr="4D6AA581">
              <w:rPr>
                <w:sz w:val="20"/>
                <w:szCs w:val="20"/>
              </w:rPr>
              <w:t>all</w:t>
            </w:r>
            <w:proofErr w:type="spellEnd"/>
            <w:r w:rsidRPr="4D6AA581">
              <w:rPr>
                <w:sz w:val="20"/>
                <w:szCs w:val="20"/>
              </w:rPr>
              <w:t xml:space="preserve"> indexes</w:t>
            </w:r>
          </w:p>
        </w:tc>
        <w:tc>
          <w:tcPr>
            <w:tcW w:w="2660" w:type="dxa"/>
            <w:tcMar>
              <w:top w:w="60" w:type="dxa"/>
              <w:left w:w="100" w:type="dxa"/>
              <w:bottom w:w="60" w:type="dxa"/>
              <w:right w:w="100" w:type="dxa"/>
            </w:tcMar>
          </w:tcPr>
          <w:p w14:paraId="4B1E94FA" w14:textId="77777777" w:rsidR="00F67BDA" w:rsidRDefault="4D6AA581">
            <w:pPr>
              <w:spacing w:after="40"/>
            </w:pPr>
            <w:proofErr w:type="spellStart"/>
            <w:r w:rsidRPr="4D6AA581">
              <w:rPr>
                <w:sz w:val="20"/>
                <w:szCs w:val="20"/>
              </w:rPr>
              <w:t>Bibliometric</w:t>
            </w:r>
            <w:proofErr w:type="spellEnd"/>
            <w:r w:rsidRPr="4D6AA581">
              <w:rPr>
                <w:sz w:val="20"/>
                <w:szCs w:val="20"/>
              </w:rPr>
              <w:t xml:space="preserve"> </w:t>
            </w:r>
            <w:proofErr w:type="spellStart"/>
            <w:r w:rsidRPr="4D6AA581">
              <w:rPr>
                <w:sz w:val="20"/>
                <w:szCs w:val="20"/>
              </w:rPr>
              <w:t>arm</w:t>
            </w:r>
            <w:proofErr w:type="spellEnd"/>
          </w:p>
        </w:tc>
        <w:tc>
          <w:tcPr>
            <w:tcW w:w="2500" w:type="dxa"/>
            <w:tcMar>
              <w:top w:w="60" w:type="dxa"/>
              <w:left w:w="100" w:type="dxa"/>
              <w:bottom w:w="60" w:type="dxa"/>
              <w:right w:w="100" w:type="dxa"/>
            </w:tcMar>
          </w:tcPr>
          <w:p w14:paraId="1F04A54E" w14:textId="77777777" w:rsidR="00F67BDA" w:rsidRPr="00E83813" w:rsidRDefault="71A1469B">
            <w:pPr>
              <w:spacing w:after="40"/>
              <w:rPr>
                <w:lang w:val="en-US"/>
              </w:rPr>
            </w:pPr>
            <w:r w:rsidRPr="00E83813">
              <w:rPr>
                <w:sz w:val="20"/>
                <w:szCs w:val="20"/>
                <w:lang w:val="en-US"/>
              </w:rPr>
              <w:t>Plain text and BibTeX, complete record with cited references (CR field)</w:t>
            </w:r>
          </w:p>
        </w:tc>
      </w:tr>
      <w:tr w:rsidR="00F67BDA" w:rsidRPr="00E83813" w14:paraId="6EA52D29" w14:textId="77777777" w:rsidTr="4D6AA581">
        <w:tc>
          <w:tcPr>
            <w:tcW w:w="1700" w:type="dxa"/>
            <w:tcMar>
              <w:top w:w="60" w:type="dxa"/>
              <w:left w:w="100" w:type="dxa"/>
              <w:bottom w:w="60" w:type="dxa"/>
              <w:right w:w="100" w:type="dxa"/>
            </w:tcMar>
          </w:tcPr>
          <w:p w14:paraId="67DBD462" w14:textId="77777777" w:rsidR="00F67BDA" w:rsidRDefault="00986F85">
            <w:pPr>
              <w:spacing w:after="40"/>
            </w:pPr>
            <w:proofErr w:type="spellStart"/>
            <w:r>
              <w:rPr>
                <w:sz w:val="20"/>
                <w:szCs w:val="20"/>
              </w:rPr>
              <w:t>Scopus</w:t>
            </w:r>
            <w:proofErr w:type="spellEnd"/>
          </w:p>
        </w:tc>
        <w:tc>
          <w:tcPr>
            <w:tcW w:w="2500" w:type="dxa"/>
            <w:tcMar>
              <w:top w:w="60" w:type="dxa"/>
              <w:left w:w="100" w:type="dxa"/>
              <w:bottom w:w="60" w:type="dxa"/>
              <w:right w:w="100" w:type="dxa"/>
            </w:tcMar>
          </w:tcPr>
          <w:p w14:paraId="4C6A8997" w14:textId="77777777" w:rsidR="00F67BDA" w:rsidRDefault="00986F85">
            <w:pPr>
              <w:spacing w:after="40"/>
            </w:pPr>
            <w:r>
              <w:rPr>
                <w:sz w:val="20"/>
                <w:szCs w:val="20"/>
              </w:rPr>
              <w:t>Elsevier</w:t>
            </w:r>
          </w:p>
        </w:tc>
        <w:tc>
          <w:tcPr>
            <w:tcW w:w="2660" w:type="dxa"/>
            <w:tcMar>
              <w:top w:w="60" w:type="dxa"/>
              <w:left w:w="100" w:type="dxa"/>
              <w:bottom w:w="60" w:type="dxa"/>
              <w:right w:w="100" w:type="dxa"/>
            </w:tcMar>
          </w:tcPr>
          <w:p w14:paraId="1276EF74" w14:textId="77777777" w:rsidR="00F67BDA" w:rsidRDefault="4D6AA581">
            <w:pPr>
              <w:spacing w:after="40"/>
            </w:pPr>
            <w:proofErr w:type="spellStart"/>
            <w:r w:rsidRPr="4D6AA581">
              <w:rPr>
                <w:sz w:val="20"/>
                <w:szCs w:val="20"/>
              </w:rPr>
              <w:t>Bibliometric</w:t>
            </w:r>
            <w:proofErr w:type="spellEnd"/>
            <w:r w:rsidRPr="4D6AA581">
              <w:rPr>
                <w:sz w:val="20"/>
                <w:szCs w:val="20"/>
              </w:rPr>
              <w:t xml:space="preserve"> </w:t>
            </w:r>
            <w:proofErr w:type="spellStart"/>
            <w:r w:rsidRPr="4D6AA581">
              <w:rPr>
                <w:sz w:val="20"/>
                <w:szCs w:val="20"/>
              </w:rPr>
              <w:t>arm</w:t>
            </w:r>
            <w:proofErr w:type="spellEnd"/>
          </w:p>
        </w:tc>
        <w:tc>
          <w:tcPr>
            <w:tcW w:w="2500" w:type="dxa"/>
            <w:tcMar>
              <w:top w:w="60" w:type="dxa"/>
              <w:left w:w="100" w:type="dxa"/>
              <w:bottom w:w="60" w:type="dxa"/>
              <w:right w:w="100" w:type="dxa"/>
            </w:tcMar>
          </w:tcPr>
          <w:p w14:paraId="5764EFC7" w14:textId="77777777" w:rsidR="00F67BDA" w:rsidRPr="00E83813" w:rsidRDefault="71A1469B">
            <w:pPr>
              <w:spacing w:after="40"/>
              <w:rPr>
                <w:lang w:val="en-US"/>
              </w:rPr>
            </w:pPr>
            <w:r w:rsidRPr="00E83813">
              <w:rPr>
                <w:sz w:val="20"/>
                <w:szCs w:val="20"/>
                <w:lang w:val="en-US"/>
              </w:rPr>
              <w:t>CSV and BibTeX, full registration</w:t>
            </w:r>
          </w:p>
        </w:tc>
      </w:tr>
      <w:tr w:rsidR="00F67BDA" w14:paraId="301B1E4F" w14:textId="77777777" w:rsidTr="4D6AA581">
        <w:tc>
          <w:tcPr>
            <w:tcW w:w="1700" w:type="dxa"/>
            <w:tcMar>
              <w:top w:w="60" w:type="dxa"/>
              <w:left w:w="100" w:type="dxa"/>
              <w:bottom w:w="60" w:type="dxa"/>
              <w:right w:w="100" w:type="dxa"/>
            </w:tcMar>
          </w:tcPr>
          <w:p w14:paraId="6E95D7FD" w14:textId="77777777" w:rsidR="00F67BDA" w:rsidRDefault="00986F85">
            <w:pPr>
              <w:spacing w:after="40"/>
            </w:pPr>
            <w:r>
              <w:rPr>
                <w:sz w:val="20"/>
                <w:szCs w:val="20"/>
              </w:rPr>
              <w:t>PubMed</w:t>
            </w:r>
          </w:p>
        </w:tc>
        <w:tc>
          <w:tcPr>
            <w:tcW w:w="2500" w:type="dxa"/>
            <w:tcMar>
              <w:top w:w="60" w:type="dxa"/>
              <w:left w:w="100" w:type="dxa"/>
              <w:bottom w:w="60" w:type="dxa"/>
              <w:right w:w="100" w:type="dxa"/>
            </w:tcMar>
          </w:tcPr>
          <w:p w14:paraId="71FC1766" w14:textId="77777777" w:rsidR="00F67BDA" w:rsidRDefault="00986F85">
            <w:pPr>
              <w:spacing w:after="40"/>
            </w:pPr>
            <w:r>
              <w:rPr>
                <w:sz w:val="20"/>
                <w:szCs w:val="20"/>
              </w:rPr>
              <w:t>NLM</w:t>
            </w:r>
          </w:p>
        </w:tc>
        <w:tc>
          <w:tcPr>
            <w:tcW w:w="2660" w:type="dxa"/>
            <w:tcMar>
              <w:top w:w="60" w:type="dxa"/>
              <w:left w:w="100" w:type="dxa"/>
              <w:bottom w:w="60" w:type="dxa"/>
              <w:right w:w="100" w:type="dxa"/>
            </w:tcMar>
          </w:tcPr>
          <w:p w14:paraId="5AB51B15" w14:textId="77777777" w:rsidR="00F67BDA" w:rsidRPr="00E83813" w:rsidRDefault="4D6AA581">
            <w:pPr>
              <w:spacing w:after="40"/>
              <w:rPr>
                <w:lang w:val="en-US"/>
              </w:rPr>
            </w:pPr>
            <w:r w:rsidRPr="00E83813">
              <w:rPr>
                <w:sz w:val="20"/>
                <w:szCs w:val="20"/>
                <w:lang w:val="en-US"/>
              </w:rPr>
              <w:t>Both arms (wide rope for bibliometrics, restrictive rope for meta-analysis)</w:t>
            </w:r>
          </w:p>
        </w:tc>
        <w:tc>
          <w:tcPr>
            <w:tcW w:w="2500" w:type="dxa"/>
            <w:tcMar>
              <w:top w:w="60" w:type="dxa"/>
              <w:left w:w="100" w:type="dxa"/>
              <w:bottom w:w="60" w:type="dxa"/>
              <w:right w:w="100" w:type="dxa"/>
            </w:tcMar>
          </w:tcPr>
          <w:p w14:paraId="576740CC" w14:textId="77777777" w:rsidR="00F67BDA" w:rsidRDefault="71A1469B">
            <w:pPr>
              <w:spacing w:after="40"/>
            </w:pPr>
            <w:r w:rsidRPr="4D6AA581">
              <w:rPr>
                <w:sz w:val="20"/>
                <w:szCs w:val="20"/>
              </w:rPr>
              <w:t>MEDLINE (.nbib)</w:t>
            </w:r>
          </w:p>
        </w:tc>
      </w:tr>
      <w:tr w:rsidR="00F67BDA" w14:paraId="58207374" w14:textId="77777777" w:rsidTr="4D6AA581">
        <w:tc>
          <w:tcPr>
            <w:tcW w:w="1700" w:type="dxa"/>
            <w:tcMar>
              <w:top w:w="60" w:type="dxa"/>
              <w:left w:w="100" w:type="dxa"/>
              <w:bottom w:w="60" w:type="dxa"/>
              <w:right w:w="100" w:type="dxa"/>
            </w:tcMar>
          </w:tcPr>
          <w:p w14:paraId="09E4907D" w14:textId="77777777" w:rsidR="00F67BDA" w:rsidRDefault="00986F85">
            <w:pPr>
              <w:spacing w:after="40"/>
            </w:pPr>
            <w:r>
              <w:rPr>
                <w:sz w:val="20"/>
                <w:szCs w:val="20"/>
              </w:rPr>
              <w:t>Cochrane CENTRAL</w:t>
            </w:r>
          </w:p>
        </w:tc>
        <w:tc>
          <w:tcPr>
            <w:tcW w:w="2500" w:type="dxa"/>
            <w:tcMar>
              <w:top w:w="60" w:type="dxa"/>
              <w:left w:w="100" w:type="dxa"/>
              <w:bottom w:w="60" w:type="dxa"/>
              <w:right w:w="100" w:type="dxa"/>
            </w:tcMar>
          </w:tcPr>
          <w:p w14:paraId="29F17E02" w14:textId="33872AA3" w:rsidR="00F67BDA" w:rsidRPr="00E83813" w:rsidRDefault="000B5D1F">
            <w:pPr>
              <w:spacing w:after="40"/>
              <w:rPr>
                <w:lang w:val="en-US"/>
              </w:rPr>
            </w:pPr>
            <w:r w:rsidRPr="00E83813">
              <w:rPr>
                <w:sz w:val="20"/>
                <w:szCs w:val="20"/>
                <w:lang w:val="en-US"/>
              </w:rPr>
              <w:t>OVID (References + Abstracts + Subscribed Journals)</w:t>
            </w:r>
          </w:p>
        </w:tc>
        <w:tc>
          <w:tcPr>
            <w:tcW w:w="2660" w:type="dxa"/>
            <w:tcMar>
              <w:top w:w="60" w:type="dxa"/>
              <w:left w:w="100" w:type="dxa"/>
              <w:bottom w:w="60" w:type="dxa"/>
              <w:right w:w="100" w:type="dxa"/>
            </w:tcMar>
          </w:tcPr>
          <w:p w14:paraId="0941AD6D" w14:textId="77777777" w:rsidR="00F67BDA" w:rsidRDefault="4D6AA581">
            <w:pPr>
              <w:spacing w:after="40"/>
            </w:pPr>
            <w:r w:rsidRPr="4D6AA581">
              <w:rPr>
                <w:sz w:val="20"/>
                <w:szCs w:val="20"/>
              </w:rPr>
              <w:t>Meta-</w:t>
            </w:r>
            <w:proofErr w:type="spellStart"/>
            <w:r w:rsidRPr="4D6AA581">
              <w:rPr>
                <w:sz w:val="20"/>
                <w:szCs w:val="20"/>
              </w:rPr>
              <w:t>analytic</w:t>
            </w:r>
            <w:proofErr w:type="spellEnd"/>
            <w:r w:rsidRPr="4D6AA581">
              <w:rPr>
                <w:sz w:val="20"/>
                <w:szCs w:val="20"/>
              </w:rPr>
              <w:t xml:space="preserve"> </w:t>
            </w:r>
            <w:proofErr w:type="spellStart"/>
            <w:r w:rsidRPr="4D6AA581">
              <w:rPr>
                <w:sz w:val="20"/>
                <w:szCs w:val="20"/>
              </w:rPr>
              <w:t>arm</w:t>
            </w:r>
            <w:proofErr w:type="spellEnd"/>
          </w:p>
        </w:tc>
        <w:tc>
          <w:tcPr>
            <w:tcW w:w="2500" w:type="dxa"/>
            <w:tcMar>
              <w:top w:w="60" w:type="dxa"/>
              <w:left w:w="100" w:type="dxa"/>
              <w:bottom w:w="60" w:type="dxa"/>
              <w:right w:w="100" w:type="dxa"/>
            </w:tcMar>
          </w:tcPr>
          <w:p w14:paraId="00837FF2" w14:textId="77777777" w:rsidR="00F67BDA" w:rsidRDefault="00986F85">
            <w:pPr>
              <w:spacing w:after="40"/>
            </w:pPr>
            <w:r>
              <w:rPr>
                <w:sz w:val="20"/>
                <w:szCs w:val="20"/>
              </w:rPr>
              <w:t>RIS</w:t>
            </w:r>
          </w:p>
        </w:tc>
      </w:tr>
      <w:tr w:rsidR="00F67BDA" w14:paraId="24D0C447" w14:textId="77777777" w:rsidTr="4D6AA581">
        <w:tc>
          <w:tcPr>
            <w:tcW w:w="1700" w:type="dxa"/>
            <w:tcMar>
              <w:top w:w="60" w:type="dxa"/>
              <w:left w:w="100" w:type="dxa"/>
              <w:bottom w:w="60" w:type="dxa"/>
              <w:right w:w="100" w:type="dxa"/>
            </w:tcMar>
          </w:tcPr>
          <w:p w14:paraId="7ED1CE84" w14:textId="77777777" w:rsidR="00F67BDA" w:rsidRPr="00E83813" w:rsidRDefault="71A1469B">
            <w:pPr>
              <w:spacing w:after="40"/>
              <w:rPr>
                <w:lang w:val="en-US"/>
              </w:rPr>
            </w:pPr>
            <w:r w:rsidRPr="00E83813">
              <w:rPr>
                <w:sz w:val="20"/>
                <w:szCs w:val="20"/>
                <w:lang w:val="en-US"/>
              </w:rPr>
              <w:t>Europe PMC (including medRxiv preprints)</w:t>
            </w:r>
          </w:p>
        </w:tc>
        <w:tc>
          <w:tcPr>
            <w:tcW w:w="2500" w:type="dxa"/>
            <w:tcMar>
              <w:top w:w="60" w:type="dxa"/>
              <w:left w:w="100" w:type="dxa"/>
              <w:bottom w:w="60" w:type="dxa"/>
              <w:right w:w="100" w:type="dxa"/>
            </w:tcMar>
          </w:tcPr>
          <w:p w14:paraId="76FCF93A" w14:textId="77777777" w:rsidR="00F67BDA" w:rsidRDefault="00986F85">
            <w:pPr>
              <w:spacing w:after="40"/>
            </w:pPr>
            <w:r>
              <w:rPr>
                <w:sz w:val="20"/>
                <w:szCs w:val="20"/>
              </w:rPr>
              <w:t>europepmc.org</w:t>
            </w:r>
          </w:p>
        </w:tc>
        <w:tc>
          <w:tcPr>
            <w:tcW w:w="2660" w:type="dxa"/>
            <w:tcMar>
              <w:top w:w="60" w:type="dxa"/>
              <w:left w:w="100" w:type="dxa"/>
              <w:bottom w:w="60" w:type="dxa"/>
              <w:right w:w="100" w:type="dxa"/>
            </w:tcMar>
          </w:tcPr>
          <w:p w14:paraId="6626B9CD" w14:textId="77777777" w:rsidR="00F67BDA" w:rsidRPr="00E83813" w:rsidRDefault="4D6AA581">
            <w:pPr>
              <w:spacing w:after="40"/>
              <w:rPr>
                <w:lang w:val="en-US"/>
              </w:rPr>
            </w:pPr>
            <w:r w:rsidRPr="00E83813">
              <w:rPr>
                <w:sz w:val="20"/>
                <w:szCs w:val="20"/>
                <w:lang w:val="en-US"/>
              </w:rPr>
              <w:t>Meta-analytic arm supplemental source for preprints under review</w:t>
            </w:r>
          </w:p>
        </w:tc>
        <w:tc>
          <w:tcPr>
            <w:tcW w:w="2500" w:type="dxa"/>
            <w:tcMar>
              <w:top w:w="60" w:type="dxa"/>
              <w:left w:w="100" w:type="dxa"/>
              <w:bottom w:w="60" w:type="dxa"/>
              <w:right w:w="100" w:type="dxa"/>
            </w:tcMar>
          </w:tcPr>
          <w:p w14:paraId="1C5BC29A" w14:textId="77777777" w:rsidR="00F67BDA" w:rsidRDefault="00986F85">
            <w:pPr>
              <w:spacing w:after="40"/>
            </w:pPr>
            <w:r>
              <w:rPr>
                <w:sz w:val="20"/>
                <w:szCs w:val="20"/>
              </w:rPr>
              <w:t>RIS/CSV</w:t>
            </w:r>
          </w:p>
        </w:tc>
      </w:tr>
    </w:tbl>
    <w:p w14:paraId="5DAB6C7B" w14:textId="77777777" w:rsidR="00F67BDA" w:rsidRDefault="00F67BDA">
      <w:pPr>
        <w:spacing w:after="120" w:line="360" w:lineRule="auto"/>
        <w:jc w:val="both"/>
      </w:pPr>
    </w:p>
    <w:p w14:paraId="14D9F69C" w14:textId="77777777" w:rsidR="00F67BDA" w:rsidRDefault="4D6AA581">
      <w:pPr>
        <w:pStyle w:val="Ttulo2"/>
        <w:spacing w:before="240" w:after="120" w:line="360" w:lineRule="auto"/>
      </w:pPr>
      <w:r w:rsidRPr="4D6AA581">
        <w:rPr>
          <w:b/>
          <w:bCs/>
          <w:color w:val="000000"/>
          <w:sz w:val="24"/>
          <w:szCs w:val="24"/>
        </w:rPr>
        <w:t xml:space="preserve">3.3 Search </w:t>
      </w:r>
      <w:proofErr w:type="spellStart"/>
      <w:r w:rsidRPr="4D6AA581">
        <w:rPr>
          <w:b/>
          <w:bCs/>
          <w:color w:val="000000"/>
          <w:sz w:val="24"/>
          <w:szCs w:val="24"/>
        </w:rPr>
        <w:t>strategies</w:t>
      </w:r>
      <w:proofErr w:type="spellEnd"/>
    </w:p>
    <w:p w14:paraId="782831FE" w14:textId="77777777" w:rsidR="00F67BDA" w:rsidRPr="00E83813" w:rsidRDefault="4D6AA581">
      <w:pPr>
        <w:spacing w:after="120" w:line="360" w:lineRule="auto"/>
        <w:jc w:val="both"/>
        <w:rPr>
          <w:lang w:val="en-US"/>
        </w:rPr>
      </w:pPr>
      <w:r w:rsidRPr="00E83813">
        <w:rPr>
          <w:b/>
          <w:bCs/>
          <w:lang w:val="en-US"/>
        </w:rPr>
        <w:t>Bibliometric arm (broad strategies, no study design filter; reviews are eligible for this branch):</w:t>
      </w:r>
    </w:p>
    <w:p w14:paraId="3D5C6C8B" w14:textId="77777777" w:rsidR="00F67BDA" w:rsidRPr="005E378A" w:rsidRDefault="4D6AA581">
      <w:pPr>
        <w:spacing w:after="120" w:line="360" w:lineRule="auto"/>
        <w:jc w:val="both"/>
        <w:rPr>
          <w:lang w:val="en-US"/>
        </w:rPr>
      </w:pPr>
      <w:r w:rsidRPr="00E83813">
        <w:rPr>
          <w:lang w:val="en-US"/>
        </w:rPr>
        <w:t>Web of Science Core Collection (búsqueda avanzada):</w:t>
      </w:r>
    </w:p>
    <w:p w14:paraId="26DA7A35" w14:textId="179A92D8" w:rsidR="00F67BDA" w:rsidRPr="00E40409" w:rsidRDefault="00E40409" w:rsidP="08959E2A">
      <w:pPr>
        <w:shd w:val="clear" w:color="auto" w:fill="F2F2F2"/>
        <w:spacing w:after="120" w:line="276" w:lineRule="auto"/>
        <w:ind w:left="431"/>
        <w:rPr>
          <w:lang w:val="en-US"/>
        </w:rPr>
      </w:pPr>
      <w:r w:rsidRPr="00E83813">
        <w:rPr>
          <w:rFonts w:asciiTheme="minorHAnsi" w:eastAsiaTheme="minorHAnsi" w:hAnsiTheme="minorHAnsi" w:cstheme="minorBidi"/>
          <w:kern w:val="2"/>
          <w:lang w:val="en-US" w:eastAsia="en-US"/>
          <w14:ligatures w14:val="standardContextual"/>
        </w:rPr>
        <w:t xml:space="preserve"> </w:t>
      </w:r>
      <w:r w:rsidRPr="00E83813">
        <w:rPr>
          <w:rFonts w:ascii="Courier New" w:eastAsia="Courier New" w:hAnsi="Courier New" w:cs="Courier New"/>
          <w:sz w:val="20"/>
          <w:szCs w:val="20"/>
          <w:lang w:val="en-US"/>
        </w:rPr>
        <w:t>(( TS=(psilocyb*) OR TS=("psilocybin therapy") OR TS=("psilocybin-assisted therapy") OR TS=("psilocybin assisted therapy") OR TI=(psilocybin OR psilocybe OR psilocibin) OR AB=(psilocybin OR psilocybe OR psilocibin) ) AND ( TS=(depress*) OR TS=(anxiety) OR TS=(dysthymia) OR TS=("depression and anxiety") OR TI=(depression OR depressive OR anxiety OR anxious) OR AB=(depression OR depressive OR anxiety OR anxious)))</w:t>
      </w:r>
    </w:p>
    <w:p w14:paraId="126D729A" w14:textId="77777777" w:rsidR="00C50C39" w:rsidRPr="002E1472" w:rsidRDefault="00C50C39" w:rsidP="00C50C39">
      <w:pPr>
        <w:rPr>
          <w:lang w:val="en-US"/>
        </w:rPr>
      </w:pPr>
      <w:r w:rsidRPr="00E83813">
        <w:rPr>
          <w:lang w:val="en-US"/>
        </w:rPr>
        <w:t>Refined: PY=2022-2026;.  y Web of Science Core Collection (Database)</w:t>
      </w:r>
    </w:p>
    <w:p w14:paraId="73CEFA27" w14:textId="77777777" w:rsidR="00F67BDA" w:rsidRPr="00072059" w:rsidRDefault="00986F85">
      <w:pPr>
        <w:spacing w:after="120" w:line="360" w:lineRule="auto"/>
        <w:jc w:val="both"/>
        <w:rPr>
          <w:lang w:val="en-US"/>
        </w:rPr>
      </w:pPr>
      <w:r w:rsidRPr="00072059">
        <w:t>Scopus:</w:t>
      </w:r>
    </w:p>
    <w:p w14:paraId="09DFB23F" w14:textId="70D81D7B" w:rsidR="00072059" w:rsidRPr="008575EF" w:rsidRDefault="008575EF" w:rsidP="008575EF">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 xml:space="preserve">TITLE-ABS-KEY </w:t>
      </w:r>
      <w:proofErr w:type="gramStart"/>
      <w:r w:rsidRPr="00E83813">
        <w:rPr>
          <w:rFonts w:ascii="Courier New" w:eastAsia="Courier New" w:hAnsi="Courier New" w:cs="Courier New"/>
          <w:sz w:val="20"/>
          <w:szCs w:val="20"/>
          <w:lang w:val="en-US"/>
        </w:rPr>
        <w:t>( (</w:t>
      </w:r>
      <w:proofErr w:type="gramEnd"/>
      <w:r w:rsidRPr="00E83813">
        <w:rPr>
          <w:rFonts w:ascii="Courier New" w:eastAsia="Courier New" w:hAnsi="Courier New" w:cs="Courier New"/>
          <w:sz w:val="20"/>
          <w:szCs w:val="20"/>
          <w:lang w:val="en-US"/>
        </w:rPr>
        <w:t xml:space="preserve"> psilocybin OR psilocibin OR psilocybe OR "psilocybin therapy" OR "psilocybin-assisted therapy" OR "psilocybin assisted therapy</w:t>
      </w:r>
      <w:proofErr w:type="gramStart"/>
      <w:r w:rsidRPr="00E83813">
        <w:rPr>
          <w:rFonts w:ascii="Courier New" w:eastAsia="Courier New" w:hAnsi="Courier New" w:cs="Courier New"/>
          <w:sz w:val="20"/>
          <w:szCs w:val="20"/>
          <w:lang w:val="en-US"/>
        </w:rPr>
        <w:t>" )</w:t>
      </w:r>
      <w:proofErr w:type="gramEnd"/>
      <w:r w:rsidRPr="00E83813">
        <w:rPr>
          <w:rFonts w:ascii="Courier New" w:eastAsia="Courier New" w:hAnsi="Courier New" w:cs="Courier New"/>
          <w:sz w:val="20"/>
          <w:szCs w:val="20"/>
          <w:lang w:val="en-US"/>
        </w:rPr>
        <w:t xml:space="preserve"> AND </w:t>
      </w:r>
      <w:proofErr w:type="gramStart"/>
      <w:r w:rsidRPr="00E83813">
        <w:rPr>
          <w:rFonts w:ascii="Courier New" w:eastAsia="Courier New" w:hAnsi="Courier New" w:cs="Courier New"/>
          <w:sz w:val="20"/>
          <w:szCs w:val="20"/>
          <w:lang w:val="en-US"/>
        </w:rPr>
        <w:t>( depress</w:t>
      </w:r>
      <w:proofErr w:type="gramEnd"/>
      <w:r w:rsidRPr="00E83813">
        <w:rPr>
          <w:rFonts w:ascii="Courier New" w:eastAsia="Courier New" w:hAnsi="Courier New" w:cs="Courier New"/>
          <w:sz w:val="20"/>
          <w:szCs w:val="20"/>
          <w:lang w:val="en-US"/>
        </w:rPr>
        <w:t>* OR dysthymi* OR anxi* OR "depressive disorder" OR "major depressive disorder" OR "treatment-resistant depression</w:t>
      </w:r>
      <w:proofErr w:type="gramStart"/>
      <w:r w:rsidRPr="00E83813">
        <w:rPr>
          <w:rFonts w:ascii="Courier New" w:eastAsia="Courier New" w:hAnsi="Courier New" w:cs="Courier New"/>
          <w:sz w:val="20"/>
          <w:szCs w:val="20"/>
          <w:lang w:val="en-US"/>
        </w:rPr>
        <w:t>" )</w:t>
      </w:r>
      <w:proofErr w:type="gramEnd"/>
      <w:r w:rsidRPr="00E83813">
        <w:rPr>
          <w:rFonts w:ascii="Courier New" w:eastAsia="Courier New" w:hAnsi="Courier New" w:cs="Courier New"/>
          <w:sz w:val="20"/>
          <w:szCs w:val="20"/>
          <w:lang w:val="en-US"/>
        </w:rPr>
        <w:t xml:space="preserve"> ) AND </w:t>
      </w:r>
      <w:proofErr w:type="gramStart"/>
      <w:r w:rsidRPr="00E83813">
        <w:rPr>
          <w:rFonts w:ascii="Courier New" w:eastAsia="Courier New" w:hAnsi="Courier New" w:cs="Courier New"/>
          <w:sz w:val="20"/>
          <w:szCs w:val="20"/>
          <w:lang w:val="en-US"/>
        </w:rPr>
        <w:t>( LIMIT</w:t>
      </w:r>
      <w:proofErr w:type="gramEnd"/>
      <w:r w:rsidRPr="00E83813">
        <w:rPr>
          <w:rFonts w:ascii="Courier New" w:eastAsia="Courier New" w:hAnsi="Courier New" w:cs="Courier New"/>
          <w:sz w:val="20"/>
          <w:szCs w:val="20"/>
          <w:lang w:val="en-US"/>
        </w:rPr>
        <w:t xml:space="preserve">-TO </w:t>
      </w:r>
      <w:proofErr w:type="gramStart"/>
      <w:r w:rsidRPr="00E83813">
        <w:rPr>
          <w:rFonts w:ascii="Courier New" w:eastAsia="Courier New" w:hAnsi="Courier New" w:cs="Courier New"/>
          <w:sz w:val="20"/>
          <w:szCs w:val="20"/>
          <w:lang w:val="en-US"/>
        </w:rPr>
        <w:t>( DOCTYPE</w:t>
      </w:r>
      <w:proofErr w:type="gramEnd"/>
      <w:r w:rsidRPr="00E83813">
        <w:rPr>
          <w:rFonts w:ascii="Courier New" w:eastAsia="Courier New" w:hAnsi="Courier New" w:cs="Courier New"/>
          <w:sz w:val="20"/>
          <w:szCs w:val="20"/>
          <w:lang w:val="en-US"/>
        </w:rPr>
        <w:t xml:space="preserve"> , "ar</w:t>
      </w:r>
      <w:proofErr w:type="gramStart"/>
      <w:r w:rsidRPr="00E83813">
        <w:rPr>
          <w:rFonts w:ascii="Courier New" w:eastAsia="Courier New" w:hAnsi="Courier New" w:cs="Courier New"/>
          <w:sz w:val="20"/>
          <w:szCs w:val="20"/>
          <w:lang w:val="en-US"/>
        </w:rPr>
        <w:t>" )</w:t>
      </w:r>
      <w:proofErr w:type="gramEnd"/>
      <w:r w:rsidRPr="00E83813">
        <w:rPr>
          <w:rFonts w:ascii="Courier New" w:eastAsia="Courier New" w:hAnsi="Courier New" w:cs="Courier New"/>
          <w:sz w:val="20"/>
          <w:szCs w:val="20"/>
          <w:lang w:val="en-US"/>
        </w:rPr>
        <w:t xml:space="preserve"> OR LIMIT-TO </w:t>
      </w:r>
      <w:proofErr w:type="gramStart"/>
      <w:r w:rsidRPr="00E83813">
        <w:rPr>
          <w:rFonts w:ascii="Courier New" w:eastAsia="Courier New" w:hAnsi="Courier New" w:cs="Courier New"/>
          <w:sz w:val="20"/>
          <w:szCs w:val="20"/>
          <w:lang w:val="en-US"/>
        </w:rPr>
        <w:t>( DOCTYPE</w:t>
      </w:r>
      <w:proofErr w:type="gramEnd"/>
      <w:r w:rsidRPr="00E83813">
        <w:rPr>
          <w:rFonts w:ascii="Courier New" w:eastAsia="Courier New" w:hAnsi="Courier New" w:cs="Courier New"/>
          <w:sz w:val="20"/>
          <w:szCs w:val="20"/>
          <w:lang w:val="en-US"/>
        </w:rPr>
        <w:t xml:space="preserve"> , "re</w:t>
      </w:r>
      <w:proofErr w:type="gramStart"/>
      <w:r w:rsidRPr="00E83813">
        <w:rPr>
          <w:rFonts w:ascii="Courier New" w:eastAsia="Courier New" w:hAnsi="Courier New" w:cs="Courier New"/>
          <w:sz w:val="20"/>
          <w:szCs w:val="20"/>
          <w:lang w:val="en-US"/>
        </w:rPr>
        <w:t>" )</w:t>
      </w:r>
      <w:proofErr w:type="gramEnd"/>
      <w:r w:rsidRPr="00E83813">
        <w:rPr>
          <w:rFonts w:ascii="Courier New" w:eastAsia="Courier New" w:hAnsi="Courier New" w:cs="Courier New"/>
          <w:sz w:val="20"/>
          <w:szCs w:val="20"/>
          <w:lang w:val="en-US"/>
        </w:rPr>
        <w:t xml:space="preserve"> ) AND PUBYEAR &gt; 2021 AND PUBYEAR &lt; 2027</w:t>
      </w:r>
    </w:p>
    <w:p w14:paraId="1E6F12CB" w14:textId="77777777" w:rsidR="00F67BDA" w:rsidRPr="00600E59" w:rsidRDefault="4D6AA581">
      <w:pPr>
        <w:spacing w:after="120" w:line="360" w:lineRule="auto"/>
        <w:jc w:val="both"/>
        <w:rPr>
          <w:lang w:val="en-US"/>
        </w:rPr>
      </w:pPr>
      <w:r w:rsidRPr="00E83813">
        <w:rPr>
          <w:lang w:val="en-US"/>
        </w:rPr>
        <w:t>PubMed (bibliometric string):</w:t>
      </w:r>
    </w:p>
    <w:p w14:paraId="21D6F2B9" w14:textId="585010F3" w:rsidR="00600E59" w:rsidRPr="00600E59" w:rsidRDefault="00600E59" w:rsidP="00600E59">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Search: "psilocyb*"[Title/Abstract] OR (("psilocybin"[MeSH Terms] OR "psilocybe"[MeSH Terms])) AND ("depress*"[Title/Abstract] OR "anxiety*"[Title/Abstract] OR "depression"[MeSH Terms] OR "Depressive Disorder"[MeSH] OR "anxiety"[MeSH Terms] OR "Anxiety Disorders"[MeSH]) Filters: MEDLINE, from 2022 - 2027</w:t>
      </w:r>
    </w:p>
    <w:p w14:paraId="3B95C889" w14:textId="77777777" w:rsidR="00F67BDA" w:rsidRPr="00E83813" w:rsidRDefault="4D6AA581">
      <w:pPr>
        <w:spacing w:after="120" w:line="360" w:lineRule="auto"/>
        <w:jc w:val="both"/>
        <w:rPr>
          <w:lang w:val="en-US"/>
        </w:rPr>
      </w:pPr>
      <w:r w:rsidRPr="00E83813">
        <w:rPr>
          <w:b/>
          <w:bCs/>
          <w:lang w:val="en-US"/>
        </w:rPr>
        <w:lastRenderedPageBreak/>
        <w:t>Metaanalytic arm (restrictive strategies):</w:t>
      </w:r>
    </w:p>
    <w:p w14:paraId="1A2BE338" w14:textId="77777777" w:rsidR="00F67BDA" w:rsidRPr="00E83813" w:rsidRDefault="00986F85">
      <w:pPr>
        <w:spacing w:after="120" w:line="360" w:lineRule="auto"/>
        <w:jc w:val="both"/>
        <w:rPr>
          <w:lang w:val="en-US"/>
        </w:rPr>
      </w:pPr>
      <w:r w:rsidRPr="00E83813">
        <w:rPr>
          <w:lang w:val="en-US"/>
        </w:rPr>
        <w:t>PubMed:</w:t>
      </w:r>
    </w:p>
    <w:p w14:paraId="5C3C16D8" w14:textId="1A21F81C" w:rsidR="00167560" w:rsidRPr="005E3BC1" w:rsidRDefault="00167560" w:rsidP="005E3BC1">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(((("psilocyb*"[Title/Abstract] OR (("psilocybin"[MeSH Terms] OR "psilocybe"[MeSH Terms]))) AND ("depress*"[Title/Abstract] OR "anxiety*"[Title/Abstract] OR "depression"[MeSH Terms] OR "Depressive Disorder"[MeSH] OR "anxiety"[MeSH Terms] OR "Anxiety Disorders"[MeSH])) AND ((randomized controlled trial[pt] OR "clinical trial, phase ii"[pt] OR "clinical trial, phase iii"[pt] OR "clinical trial, phase iv"[pt] OR randomi*[tiab]))) NOT (("systematic review"[Publication Type] OR "meta analysis"[Publication Type] OR "clinical trial, phase i"[Publication Type]))) AND ((medline[Filter]) AND (humans[Filter]) AND (2022:2026[pdat])) Filters: Humans, MEDLINE</w:t>
      </w:r>
    </w:p>
    <w:p w14:paraId="65292334" w14:textId="77777777" w:rsidR="00F67BDA" w:rsidRPr="00E83813" w:rsidRDefault="4D6AA581">
      <w:pPr>
        <w:spacing w:after="120" w:line="360" w:lineRule="auto"/>
        <w:jc w:val="both"/>
        <w:rPr>
          <w:lang w:val="en-US"/>
        </w:rPr>
      </w:pPr>
      <w:r w:rsidRPr="00E83813">
        <w:rPr>
          <w:lang w:val="en-US"/>
        </w:rPr>
        <w:t>Limits applied: Human; publication dates 2022 to 2026. No language limit or full-text availability limit applies.</w:t>
      </w:r>
    </w:p>
    <w:p w14:paraId="4CEBF189" w14:textId="77777777" w:rsidR="00035C85" w:rsidRDefault="4D6AA581" w:rsidP="00035C85">
      <w:pPr>
        <w:spacing w:after="120" w:line="360" w:lineRule="auto"/>
        <w:jc w:val="both"/>
      </w:pPr>
      <w:r w:rsidRPr="005E378A">
        <w:t>OVID (Advanced Search):</w:t>
      </w:r>
    </w:p>
    <w:p w14:paraId="72BCD985" w14:textId="77777777" w:rsidR="00035C85" w:rsidRPr="00E83813" w:rsidRDefault="00035C85" w:rsidP="00035C85">
      <w:pPr>
        <w:pStyle w:val="Prrafodelista"/>
        <w:numPr>
          <w:ilvl w:val="0"/>
          <w:numId w:val="4"/>
        </w:numPr>
        <w:spacing w:after="120" w:line="360" w:lineRule="auto"/>
        <w:jc w:val="both"/>
        <w:rPr>
          <w:lang w:val="en-US"/>
        </w:rPr>
      </w:pPr>
      <w:r w:rsidRPr="00E83813">
        <w:rPr>
          <w:lang w:val="en-US"/>
        </w:rPr>
        <w:t xml:space="preserve">Search all Ovid journals (References + Abstracts + Subscribed Journals) </w:t>
      </w:r>
    </w:p>
    <w:p w14:paraId="24EDA812" w14:textId="06644A5E" w:rsidR="00035C85" w:rsidRPr="00035C85" w:rsidRDefault="00035C85" w:rsidP="00035C85">
      <w:pPr>
        <w:pStyle w:val="Prrafodelista"/>
        <w:numPr>
          <w:ilvl w:val="0"/>
          <w:numId w:val="4"/>
        </w:numPr>
        <w:spacing w:after="120" w:line="360" w:lineRule="auto"/>
        <w:jc w:val="both"/>
        <w:rPr>
          <w:lang w:val="en-US"/>
        </w:rPr>
      </w:pPr>
      <w:r w:rsidRPr="00E83813">
        <w:rPr>
          <w:lang w:val="en-US"/>
        </w:rPr>
        <w:t xml:space="preserve">EBM Reviews - Cochrane Central Register of Controlled Trials </w:t>
      </w:r>
    </w:p>
    <w:p w14:paraId="4130434F" w14:textId="338EA55E" w:rsidR="00035C85" w:rsidRPr="00035C85" w:rsidRDefault="00035C85" w:rsidP="00035C85">
      <w:pPr>
        <w:pStyle w:val="Prrafodelista"/>
        <w:numPr>
          <w:ilvl w:val="0"/>
          <w:numId w:val="4"/>
        </w:numPr>
        <w:spacing w:after="120" w:line="360" w:lineRule="auto"/>
        <w:jc w:val="both"/>
        <w:rPr>
          <w:lang w:val="en-US"/>
        </w:rPr>
      </w:pPr>
      <w:r w:rsidRPr="00035C85">
        <w:t xml:space="preserve">APA PsycInfo </w:t>
      </w:r>
    </w:p>
    <w:p w14:paraId="5A629BC8" w14:textId="77777777" w:rsidR="009B5371" w:rsidRPr="009B5371" w:rsidRDefault="009B5371" w:rsidP="009B5371">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((("psilocyb*".ab. or "psilocyb*".ti.) and (("depressi*".ab. or "depressi*".ti. or (depresive disorders or major depression or depression).hw.) or ("anxiety*".ab. or "anxiety*".ti. or (anxiety or Anxiety Disorders or anxious).hw.))) or ((("psilocybin" or "psilocybe") and ("depression" or "anxiety")).mh.)) not (("lsd therapy" or "ayahuasca" or "iboga" or "mdma" or "dmt" or "mescaline" or "peyote" or "dmt therapy" or "lysergic" or "lsd").kw. or ("systematic" or "meta-analysis").ti.)</w:t>
      </w:r>
    </w:p>
    <w:p w14:paraId="46FFBC70" w14:textId="43D6D8D0" w:rsidR="00035C85" w:rsidRPr="009B5371" w:rsidRDefault="009B5371" w:rsidP="009B5371">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w:t>
      </w:r>
      <w:r w:rsidRPr="00E83813">
        <w:rPr>
          <w:rFonts w:ascii="Courier New" w:eastAsia="Courier New" w:hAnsi="Courier New" w:cs="Courier New"/>
          <w:sz w:val="20"/>
          <w:szCs w:val="20"/>
          <w:lang w:val="en-US"/>
        </w:rPr>
        <w:tab/>
      </w:r>
      <w:r w:rsidRPr="00E83813">
        <w:rPr>
          <w:rFonts w:ascii="Courier New" w:eastAsia="Courier New" w:hAnsi="Courier New" w:cs="Courier New"/>
          <w:sz w:val="20"/>
          <w:szCs w:val="20"/>
          <w:lang w:val="en-US"/>
        </w:rPr>
        <w:tab/>
        <w:t xml:space="preserve">limit  to yr="2022 -Current" </w:t>
      </w:r>
    </w:p>
    <w:p w14:paraId="27C044B0" w14:textId="77777777" w:rsidR="00F67BDA" w:rsidRPr="00E83813" w:rsidRDefault="4D6AA581">
      <w:pPr>
        <w:spacing w:after="120" w:line="360" w:lineRule="auto"/>
        <w:jc w:val="both"/>
        <w:rPr>
          <w:lang w:val="en-US"/>
        </w:rPr>
      </w:pPr>
      <w:r w:rsidRPr="00E83813">
        <w:rPr>
          <w:lang w:val="en-US"/>
        </w:rPr>
        <w:t>Europe PMC (complementary preprint search):</w:t>
      </w:r>
    </w:p>
    <w:p w14:paraId="0E8519C6" w14:textId="1BE9112F" w:rsidR="00CB4C94" w:rsidRPr="005E3BC1" w:rsidRDefault="00CB4C94" w:rsidP="005E3BC1">
      <w:pPr>
        <w:shd w:val="clear" w:color="auto" w:fill="F2F2F2"/>
        <w:spacing w:after="120" w:line="276" w:lineRule="auto"/>
        <w:ind w:left="431"/>
        <w:rPr>
          <w:rFonts w:ascii="Courier New" w:eastAsia="Courier New" w:hAnsi="Courier New" w:cs="Courier New"/>
          <w:sz w:val="20"/>
          <w:szCs w:val="20"/>
          <w:lang w:val="en-US"/>
        </w:rPr>
      </w:pPr>
      <w:r w:rsidRPr="00E83813">
        <w:rPr>
          <w:rFonts w:ascii="Courier New" w:eastAsia="Courier New" w:hAnsi="Courier New" w:cs="Courier New"/>
          <w:sz w:val="20"/>
          <w:szCs w:val="20"/>
          <w:lang w:val="en-US"/>
        </w:rPr>
        <w:t>(( ( TITLE_ABS:psilocyb* OR TITLE_ABS:"psilocybin" OR TITLE_ABS:psilocybe* ) AND ( TITLE_ABS:depress* OR TITLE_ABS:anxiety OR TITLE_ABS:"depressive disorder" OR TITLE_ABS:"anxiety disorders" ) AND ( TITLE_ABS:randomi* OR TITLE_ABS:"randomized controlled trial" OR TITLE_ABS:"clinical trial" ) ) NOT ( TITLE_ABS:"systematic review" OR TITLE_ABS:"meta-analysis" ) OR ( TITLE_ABS: psilocyb* OR TITLE_ABS:psilocybe* OR TITLE_ABS:LSD OR TITLE_ABS:lysergic OR TITLE_ABS:ayahuasca OR TITLE_ABS:iboga* OR TITLE_ABS:MDMA OR TITLE_ABS:DMT OR TITLE_ABS:peyote OR TITLE_ABS:mescaline ) AND ( TITLE_ABS:depress* OR TITLE_ABS:anxiety OR TITLE_ABS:"depressive disorder" OR TITLE_ABS:"anxiety disorders" ) ) AND (SRC: PPR) AND (FIRST_PDATE:[2022 TO 2026])</w:t>
      </w:r>
    </w:p>
    <w:p w14:paraId="4808F970" w14:textId="77777777" w:rsidR="00F67BDA" w:rsidRPr="00E83813" w:rsidRDefault="71A1469B">
      <w:pPr>
        <w:spacing w:after="120" w:line="360" w:lineRule="auto"/>
        <w:jc w:val="both"/>
        <w:rPr>
          <w:lang w:val="en-US"/>
        </w:rPr>
      </w:pPr>
      <w:r w:rsidRPr="00E83813">
        <w:rPr>
          <w:lang w:val="en-US"/>
        </w:rPr>
        <w:lastRenderedPageBreak/>
        <w:t>The SRC:PPR filter restricts retrieval to preprint records, including medRxiv. Preprints that arrive for publication in journals prior to data extraction will be replaced by the peer-reviewed version.</w:t>
      </w:r>
    </w:p>
    <w:p w14:paraId="5B7E83B3" w14:textId="77777777" w:rsidR="00F67BDA" w:rsidRPr="00E83813" w:rsidRDefault="4D6AA581">
      <w:pPr>
        <w:pStyle w:val="Ttulo2"/>
        <w:spacing w:before="240" w:after="120" w:line="360" w:lineRule="auto"/>
        <w:rPr>
          <w:lang w:val="en-US"/>
        </w:rPr>
      </w:pPr>
      <w:r w:rsidRPr="00E83813">
        <w:rPr>
          <w:b/>
          <w:bCs/>
          <w:color w:val="000000"/>
          <w:sz w:val="24"/>
          <w:szCs w:val="24"/>
          <w:lang w:val="en-US"/>
        </w:rPr>
        <w:t>3.4 Study Records: Data Management and Selection</w:t>
      </w:r>
    </w:p>
    <w:p w14:paraId="04234B22" w14:textId="1A87D2A8" w:rsidR="00F67BDA" w:rsidRPr="00E83813" w:rsidRDefault="71A1469B">
      <w:pPr>
        <w:spacing w:after="120" w:line="360" w:lineRule="auto"/>
        <w:jc w:val="both"/>
        <w:rPr>
          <w:lang w:val="en-US"/>
        </w:rPr>
      </w:pPr>
      <w:r w:rsidRPr="00E83813">
        <w:rPr>
          <w:lang w:val="en-US"/>
        </w:rPr>
        <w:t>Records will be exported in the formats in Table 2. Bibliometric deduplication will follow a chain of three databases in R (bibliometrix), with Web of Science source priority over Scopus over PubMed based on metadata richness, reporting duplicates deleted by database pair. Meta-analytic deduplication (PubMed, OVID and Europe PMC) will be performed in Rayyan or Zotero.</w:t>
      </w:r>
    </w:p>
    <w:p w14:paraId="02D47C97" w14:textId="77777777" w:rsidR="00F67BDA" w:rsidRPr="00E83813" w:rsidRDefault="71A1469B">
      <w:pPr>
        <w:spacing w:after="120" w:line="360" w:lineRule="auto"/>
        <w:jc w:val="both"/>
        <w:rPr>
          <w:lang w:val="en-US"/>
        </w:rPr>
      </w:pPr>
      <w:r w:rsidRPr="00E83813">
        <w:rPr>
          <w:lang w:val="en-US"/>
        </w:rPr>
        <w:t>Two review authors will independently assess at the title/abstract and full-text stages. Inter-reviewer agreement will be quantified with Cohen kappa; if the prevalence of inclusion is very low, Gwet AC1 will be reported together with kappa to avoid the prevalence paradox. Disagreements will be resolved by consensus or by a third reviewer. Selection will be reported in PRISMA 2020 flowcharts, one per arm, including the count of reports not retrieved after institutional access and contact with authors.</w:t>
      </w:r>
    </w:p>
    <w:p w14:paraId="165E1A00" w14:textId="77777777" w:rsidR="00F67BDA" w:rsidRPr="00E83813" w:rsidRDefault="4D6AA581">
      <w:pPr>
        <w:pStyle w:val="Ttulo2"/>
        <w:spacing w:before="240" w:after="120" w:line="360" w:lineRule="auto"/>
        <w:rPr>
          <w:lang w:val="en-US"/>
        </w:rPr>
      </w:pPr>
      <w:r w:rsidRPr="00E83813">
        <w:rPr>
          <w:b/>
          <w:bCs/>
          <w:color w:val="000000"/>
          <w:sz w:val="24"/>
          <w:szCs w:val="24"/>
          <w:lang w:val="en-US"/>
        </w:rPr>
        <w:t>3.5 Data and results</w:t>
      </w:r>
    </w:p>
    <w:p w14:paraId="327B3CE8" w14:textId="77777777" w:rsidR="00F67BDA" w:rsidRPr="00E83813" w:rsidRDefault="71A1469B">
      <w:pPr>
        <w:spacing w:after="120" w:line="360" w:lineRule="auto"/>
        <w:jc w:val="both"/>
        <w:rPr>
          <w:lang w:val="en-US"/>
        </w:rPr>
      </w:pPr>
      <w:r w:rsidRPr="00E83813">
        <w:rPr>
          <w:lang w:val="en-US"/>
        </w:rPr>
        <w:t>A standardized extraction notebook will capture: study identifiers, design and phase, country, sample size, population characteristics, psilocybin dose and regimen, presence and type of assisted psychotherapy, comparator, scales used, time points, means, and dispersion measures for depression and anxiety severity, response and remission, functioning, quality of life, and adverse events. Primary outcome: change in depression severity (MADRS, HAM-D, PHQ-9, or BDI). Secondary outcomes: change in anxiety severity (HAM-A, GAD-7, STAI, BAI), response, remission, and adverse events.</w:t>
      </w:r>
    </w:p>
    <w:p w14:paraId="73589520" w14:textId="77777777" w:rsidR="00F67BDA" w:rsidRPr="00E83813" w:rsidRDefault="4D6AA581">
      <w:pPr>
        <w:pStyle w:val="Ttulo2"/>
        <w:spacing w:before="240" w:after="120" w:line="360" w:lineRule="auto"/>
        <w:rPr>
          <w:lang w:val="en-US"/>
        </w:rPr>
      </w:pPr>
      <w:r w:rsidRPr="00E83813">
        <w:rPr>
          <w:b/>
          <w:bCs/>
          <w:color w:val="000000"/>
          <w:sz w:val="24"/>
          <w:szCs w:val="24"/>
          <w:lang w:val="en-US"/>
        </w:rPr>
        <w:t>3.6 Risk of bias</w:t>
      </w:r>
    </w:p>
    <w:p w14:paraId="0DDA33A6" w14:textId="77777777" w:rsidR="00F67BDA" w:rsidRPr="00E83813" w:rsidRDefault="71A1469B">
      <w:pPr>
        <w:spacing w:after="120" w:line="360" w:lineRule="auto"/>
        <w:jc w:val="both"/>
        <w:rPr>
          <w:lang w:val="en-US"/>
        </w:rPr>
      </w:pPr>
      <w:r w:rsidRPr="00E83813">
        <w:rPr>
          <w:lang w:val="en-US"/>
        </w:rPr>
        <w:t>Risk of bias will be assessed with RoB 2.0 by two independent review authors at the outcome level, with results tabulated by trial and by domain. Blind integrity deserves special attention in psychedelic trials and will be recorded as part of domain 4 considerations and discussed narratively.</w:t>
      </w:r>
    </w:p>
    <w:p w14:paraId="61C2399A" w14:textId="77777777" w:rsidR="00F67BDA" w:rsidRPr="00E83813" w:rsidRDefault="4D6AA581">
      <w:pPr>
        <w:pStyle w:val="Ttulo2"/>
        <w:spacing w:before="240" w:after="120" w:line="360" w:lineRule="auto"/>
        <w:rPr>
          <w:lang w:val="en-US"/>
        </w:rPr>
      </w:pPr>
      <w:r w:rsidRPr="00E83813">
        <w:rPr>
          <w:b/>
          <w:bCs/>
          <w:color w:val="000000"/>
          <w:sz w:val="24"/>
          <w:szCs w:val="24"/>
          <w:lang w:val="en-US"/>
        </w:rPr>
        <w:t>3.7 Data Synthesis</w:t>
      </w:r>
    </w:p>
    <w:p w14:paraId="20DBA014" w14:textId="77777777" w:rsidR="00F67BDA" w:rsidRPr="00E83813" w:rsidRDefault="71A1469B">
      <w:pPr>
        <w:spacing w:after="120" w:line="360" w:lineRule="auto"/>
        <w:jc w:val="both"/>
        <w:rPr>
          <w:lang w:val="en-US"/>
        </w:rPr>
      </w:pPr>
      <w:r w:rsidRPr="00E83813">
        <w:rPr>
          <w:lang w:val="en-US"/>
        </w:rPr>
        <w:lastRenderedPageBreak/>
        <w:t>Random-effects meta-analyses with REML estimation will be used. When trials report the same scale, mean differences will be pooled; on different scales, standardised mean differences (Hedges g) will be used. Heterogeneity will be described with I squared and tau squared, with prediction intervals of 95 percent. Predefined moderators: dosing regimen, presence of assisted psychotherapy, diagnostic population (depressive versus anxiety disorder), and type of comparator. Sensitivity analysis: exclusion of trials at high risk of bias and exclusion of preprints. The effects of small studies will be examined with funnel plots and the Egger test when at least ten comparisons are available. Any post-hoc analyses will be explicitly stated as such.</w:t>
      </w:r>
    </w:p>
    <w:p w14:paraId="093C97A8" w14:textId="77777777" w:rsidR="00F67BDA" w:rsidRPr="00E83813" w:rsidRDefault="4D6AA581">
      <w:pPr>
        <w:pStyle w:val="Ttulo2"/>
        <w:spacing w:before="240" w:after="120" w:line="360" w:lineRule="auto"/>
        <w:rPr>
          <w:lang w:val="en-US"/>
        </w:rPr>
      </w:pPr>
      <w:r w:rsidRPr="00E83813">
        <w:rPr>
          <w:b/>
          <w:bCs/>
          <w:color w:val="000000"/>
          <w:sz w:val="24"/>
          <w:szCs w:val="24"/>
          <w:lang w:val="en-US"/>
        </w:rPr>
        <w:t>3.8 Certainty of the evidence</w:t>
      </w:r>
    </w:p>
    <w:p w14:paraId="07401284" w14:textId="77777777" w:rsidR="00F67BDA" w:rsidRPr="00E83813" w:rsidRDefault="71A1469B">
      <w:pPr>
        <w:spacing w:after="120" w:line="360" w:lineRule="auto"/>
        <w:jc w:val="both"/>
        <w:rPr>
          <w:lang w:val="en-US"/>
        </w:rPr>
      </w:pPr>
      <w:r w:rsidRPr="00E83813">
        <w:rPr>
          <w:lang w:val="en-US"/>
        </w:rPr>
        <w:t>We will rate our certainty by outcome with GRADE, considering the risk of bias, inconsistency, indirectness, imprecision, and publication bias, and summarized in a Summary of Findings table.</w:t>
      </w:r>
    </w:p>
    <w:p w14:paraId="0C14B2EC" w14:textId="77777777" w:rsidR="00F67BDA" w:rsidRPr="00E83813" w:rsidRDefault="4D6AA581">
      <w:pPr>
        <w:pStyle w:val="Ttulo2"/>
        <w:spacing w:before="240" w:after="120" w:line="360" w:lineRule="auto"/>
        <w:rPr>
          <w:lang w:val="en-US"/>
        </w:rPr>
      </w:pPr>
      <w:r w:rsidRPr="00E83813">
        <w:rPr>
          <w:b/>
          <w:bCs/>
          <w:color w:val="000000"/>
          <w:sz w:val="24"/>
          <w:szCs w:val="24"/>
          <w:lang w:val="en-US"/>
        </w:rPr>
        <w:t>3.9 Bibliometric analysis of arms</w:t>
      </w:r>
    </w:p>
    <w:p w14:paraId="5606B4F8" w14:textId="77777777" w:rsidR="00F67BDA" w:rsidRPr="00E83813" w:rsidRDefault="71A1469B">
      <w:pPr>
        <w:spacing w:after="120" w:line="360" w:lineRule="auto"/>
        <w:jc w:val="both"/>
        <w:rPr>
          <w:lang w:val="en-US"/>
        </w:rPr>
      </w:pPr>
      <w:r w:rsidRPr="00E83813">
        <w:rPr>
          <w:lang w:val="en-US"/>
        </w:rPr>
        <w:t>The bibliometric corpus will be analyzed in R (bibliometrix) and VOSviewer: annual production and growth rate, leading countries, institutions, sources and authors, keyword co-occurrence with thematic mapping and citation structure using the cited references field of Web of Science. Authors' keywords will be cleaned up with a list of keywords and network edge weights will be pruned to facilitate readability. All scripts will be published in the project repository.</w:t>
      </w:r>
    </w:p>
    <w:p w14:paraId="18A418CF" w14:textId="77777777" w:rsidR="00F67BDA" w:rsidRPr="00E83813" w:rsidRDefault="4D6AA581">
      <w:pPr>
        <w:pStyle w:val="Ttulo1"/>
        <w:spacing w:before="300" w:after="160" w:line="360" w:lineRule="auto"/>
        <w:rPr>
          <w:lang w:val="en-US"/>
        </w:rPr>
      </w:pPr>
      <w:r w:rsidRPr="00E83813">
        <w:rPr>
          <w:b/>
          <w:bCs/>
          <w:color w:val="000000"/>
          <w:sz w:val="28"/>
          <w:szCs w:val="28"/>
          <w:lang w:val="en-US"/>
        </w:rPr>
        <w:t>4. Open science and data availability</w:t>
      </w:r>
    </w:p>
    <w:p w14:paraId="71349F7E" w14:textId="77777777" w:rsidR="00F67BDA" w:rsidRPr="00E83813" w:rsidRDefault="71A1469B">
      <w:pPr>
        <w:spacing w:after="120" w:line="360" w:lineRule="auto"/>
        <w:jc w:val="both"/>
        <w:rPr>
          <w:lang w:val="en-US"/>
        </w:rPr>
      </w:pPr>
      <w:r w:rsidRPr="00E83813">
        <w:rPr>
          <w:lang w:val="en-US"/>
        </w:rPr>
        <w:t>This protocol, search strategies, scrapbook template, RoB 2.0 file, R scripts for both arms, and all derived CSV outputs will be deposited in a public GitHub repository archived on Zenodo with a citable DOI, under an MIT license for code and CC-BY for documents. Figures will be produced at 600 dpi in TIFF format for submission to journals.</w:t>
      </w:r>
    </w:p>
    <w:p w14:paraId="36A49840" w14:textId="77777777" w:rsidR="00F67BDA" w:rsidRPr="00E83813" w:rsidRDefault="4D6AA581">
      <w:pPr>
        <w:pStyle w:val="Ttulo1"/>
        <w:spacing w:before="300" w:after="160" w:line="360" w:lineRule="auto"/>
        <w:rPr>
          <w:lang w:val="en-US"/>
        </w:rPr>
      </w:pPr>
      <w:r w:rsidRPr="00E83813">
        <w:rPr>
          <w:b/>
          <w:bCs/>
          <w:color w:val="000000"/>
          <w:sz w:val="28"/>
          <w:szCs w:val="28"/>
          <w:lang w:val="en-US"/>
        </w:rPr>
        <w:t>5. References</w:t>
      </w:r>
    </w:p>
    <w:p w14:paraId="4FD061D8" w14:textId="77777777" w:rsidR="00F67BDA" w:rsidRPr="005E378A" w:rsidRDefault="71A1469B">
      <w:pPr>
        <w:spacing w:after="120" w:line="360" w:lineRule="auto"/>
        <w:jc w:val="both"/>
        <w:rPr>
          <w:lang w:val="en-US"/>
        </w:rPr>
      </w:pPr>
      <w:r w:rsidRPr="00E83813">
        <w:rPr>
          <w:lang w:val="en-US"/>
        </w:rPr>
        <w:t>[1] Page MJ, McKenzie JE, Bossuyt PM, et al. The PRISMA 2020 statement: an updated guide to reporting systematic reviews. BMJ. 2021; 372:N71. doi:10.1136/BMJ.n71</w:t>
      </w:r>
    </w:p>
    <w:p w14:paraId="59AE30F4" w14:textId="77777777" w:rsidR="00F67BDA" w:rsidRPr="005E378A" w:rsidRDefault="71A1469B">
      <w:pPr>
        <w:spacing w:after="120" w:line="360" w:lineRule="auto"/>
        <w:jc w:val="both"/>
        <w:rPr>
          <w:lang w:val="en-US"/>
        </w:rPr>
      </w:pPr>
      <w:r w:rsidRPr="00E83813">
        <w:rPr>
          <w:lang w:val="en-US"/>
        </w:rPr>
        <w:lastRenderedPageBreak/>
        <w:t>[2] Shamseer L, Moher D, Clarke M, et al. Preferred Reporting Items for Systematic Review and Meta-Analysis Protocols (PRISMA-P) 2015: elaboration and explanation. BMJ. 2015; 350:G7647. doi:10.1136/bmj.g7647</w:t>
      </w:r>
    </w:p>
    <w:p w14:paraId="191FD27A" w14:textId="77777777" w:rsidR="00F67BDA" w:rsidRPr="005E378A" w:rsidRDefault="71A1469B">
      <w:pPr>
        <w:spacing w:after="120" w:line="360" w:lineRule="auto"/>
        <w:jc w:val="both"/>
        <w:rPr>
          <w:lang w:val="en-US"/>
        </w:rPr>
      </w:pPr>
      <w:r w:rsidRPr="00E83813">
        <w:rPr>
          <w:lang w:val="en-US"/>
        </w:rPr>
        <w:t>[3] Rethlefsen ML, Kirtley S, Waffenschmidt S, et al. PRISMA-S: An extension of the PRISMA statement for reporting literature searches in systematic reviews. Syst Rev. 2021;10:39. doi:10.1186/s13643-020-01542-Z</w:t>
      </w:r>
    </w:p>
    <w:p w14:paraId="09D8F978" w14:textId="77777777" w:rsidR="00F67BDA" w:rsidRPr="00E83813" w:rsidRDefault="71A1469B">
      <w:pPr>
        <w:spacing w:after="120" w:line="360" w:lineRule="auto"/>
        <w:jc w:val="both"/>
        <w:rPr>
          <w:lang w:val="en-US"/>
        </w:rPr>
      </w:pPr>
      <w:r w:rsidRPr="00E83813">
        <w:rPr>
          <w:lang w:val="en-US"/>
        </w:rPr>
        <w:t>[4] Sterne JAC, Savovic J, Page MJ, et al. RoB 2: A Revised Tool for Assessing Risk of Bias in Randomized Trials. BMJ. 2019; 366:L4898. DOI:10.1136/BMJ. L4898</w:t>
      </w:r>
    </w:p>
    <w:p w14:paraId="592A04BD" w14:textId="1D4133E5" w:rsidR="00F67BDA" w:rsidRPr="00E83813" w:rsidRDefault="71A1469B">
      <w:pPr>
        <w:spacing w:after="120" w:line="360" w:lineRule="auto"/>
        <w:jc w:val="both"/>
        <w:rPr>
          <w:lang w:val="en-US"/>
        </w:rPr>
      </w:pPr>
      <w:r w:rsidRPr="00E83813">
        <w:rPr>
          <w:lang w:val="en-US"/>
        </w:rPr>
        <w:t>Additional topic-specific references will be added in the final manuscript after the construction of the corpus; according to project standards, each reference will carry a verified DOI.</w:t>
      </w:r>
    </w:p>
    <w:sectPr w:rsidR="00F67BDA" w:rsidRPr="00E838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979C2"/>
    <w:multiLevelType w:val="hybridMultilevel"/>
    <w:tmpl w:val="B720D0BA"/>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552BFAD7"/>
    <w:multiLevelType w:val="hybridMultilevel"/>
    <w:tmpl w:val="551C8F4A"/>
    <w:lvl w:ilvl="0" w:tplc="95DCA06A">
      <w:start w:val="1"/>
      <w:numFmt w:val="bullet"/>
      <w:lvlText w:val="•"/>
      <w:lvlJc w:val="left"/>
      <w:pPr>
        <w:ind w:left="576" w:hanging="288"/>
      </w:pPr>
    </w:lvl>
    <w:lvl w:ilvl="1" w:tplc="869459F4">
      <w:numFmt w:val="decimal"/>
      <w:lvlText w:val=""/>
      <w:lvlJc w:val="left"/>
    </w:lvl>
    <w:lvl w:ilvl="2" w:tplc="5022A572">
      <w:numFmt w:val="decimal"/>
      <w:lvlText w:val=""/>
      <w:lvlJc w:val="left"/>
    </w:lvl>
    <w:lvl w:ilvl="3" w:tplc="A552C804">
      <w:numFmt w:val="decimal"/>
      <w:lvlText w:val=""/>
      <w:lvlJc w:val="left"/>
    </w:lvl>
    <w:lvl w:ilvl="4" w:tplc="C8283C84">
      <w:numFmt w:val="decimal"/>
      <w:lvlText w:val=""/>
      <w:lvlJc w:val="left"/>
    </w:lvl>
    <w:lvl w:ilvl="5" w:tplc="029C867A">
      <w:numFmt w:val="decimal"/>
      <w:lvlText w:val=""/>
      <w:lvlJc w:val="left"/>
    </w:lvl>
    <w:lvl w:ilvl="6" w:tplc="7CF2B0F2">
      <w:numFmt w:val="decimal"/>
      <w:lvlText w:val=""/>
      <w:lvlJc w:val="left"/>
    </w:lvl>
    <w:lvl w:ilvl="7" w:tplc="A2423776">
      <w:numFmt w:val="decimal"/>
      <w:lvlText w:val=""/>
      <w:lvlJc w:val="left"/>
    </w:lvl>
    <w:lvl w:ilvl="8" w:tplc="125A5B16">
      <w:numFmt w:val="decimal"/>
      <w:lvlText w:val=""/>
      <w:lvlJc w:val="left"/>
    </w:lvl>
  </w:abstractNum>
  <w:abstractNum w:abstractNumId="2" w15:restartNumberingAfterBreak="0">
    <w:nsid w:val="57812622"/>
    <w:multiLevelType w:val="hybridMultilevel"/>
    <w:tmpl w:val="51D6E2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990D79F"/>
    <w:multiLevelType w:val="hybridMultilevel"/>
    <w:tmpl w:val="73D04E30"/>
    <w:lvl w:ilvl="0" w:tplc="061E2804">
      <w:start w:val="1"/>
      <w:numFmt w:val="bullet"/>
      <w:lvlText w:val="●"/>
      <w:lvlJc w:val="left"/>
      <w:pPr>
        <w:ind w:left="720" w:hanging="360"/>
      </w:pPr>
    </w:lvl>
    <w:lvl w:ilvl="1" w:tplc="82CE8E04">
      <w:start w:val="1"/>
      <w:numFmt w:val="bullet"/>
      <w:lvlText w:val="○"/>
      <w:lvlJc w:val="left"/>
      <w:pPr>
        <w:ind w:left="1440" w:hanging="360"/>
      </w:pPr>
    </w:lvl>
    <w:lvl w:ilvl="2" w:tplc="AC68AE20">
      <w:start w:val="1"/>
      <w:numFmt w:val="bullet"/>
      <w:lvlText w:val="■"/>
      <w:lvlJc w:val="left"/>
      <w:pPr>
        <w:ind w:left="2160" w:hanging="360"/>
      </w:pPr>
    </w:lvl>
    <w:lvl w:ilvl="3" w:tplc="7BB8B024">
      <w:start w:val="1"/>
      <w:numFmt w:val="bullet"/>
      <w:lvlText w:val="●"/>
      <w:lvlJc w:val="left"/>
      <w:pPr>
        <w:ind w:left="2880" w:hanging="360"/>
      </w:pPr>
    </w:lvl>
    <w:lvl w:ilvl="4" w:tplc="F5881604">
      <w:start w:val="1"/>
      <w:numFmt w:val="bullet"/>
      <w:lvlText w:val="○"/>
      <w:lvlJc w:val="left"/>
      <w:pPr>
        <w:ind w:left="3600" w:hanging="360"/>
      </w:pPr>
    </w:lvl>
    <w:lvl w:ilvl="5" w:tplc="15B040AE">
      <w:start w:val="1"/>
      <w:numFmt w:val="bullet"/>
      <w:lvlText w:val="■"/>
      <w:lvlJc w:val="left"/>
      <w:pPr>
        <w:ind w:left="4320" w:hanging="360"/>
      </w:pPr>
    </w:lvl>
    <w:lvl w:ilvl="6" w:tplc="D86AF6A6">
      <w:start w:val="1"/>
      <w:numFmt w:val="bullet"/>
      <w:lvlText w:val="●"/>
      <w:lvlJc w:val="left"/>
      <w:pPr>
        <w:ind w:left="5040" w:hanging="360"/>
      </w:pPr>
    </w:lvl>
    <w:lvl w:ilvl="7" w:tplc="C9EC12CE">
      <w:start w:val="1"/>
      <w:numFmt w:val="bullet"/>
      <w:lvlText w:val="●"/>
      <w:lvlJc w:val="left"/>
      <w:pPr>
        <w:ind w:left="5760" w:hanging="360"/>
      </w:pPr>
    </w:lvl>
    <w:lvl w:ilvl="8" w:tplc="A8809F24">
      <w:start w:val="1"/>
      <w:numFmt w:val="bullet"/>
      <w:lvlText w:val="●"/>
      <w:lvlJc w:val="left"/>
      <w:pPr>
        <w:ind w:left="6480" w:hanging="360"/>
      </w:pPr>
    </w:lvl>
  </w:abstractNum>
  <w:num w:numId="1" w16cid:durableId="249385993">
    <w:abstractNumId w:val="3"/>
    <w:lvlOverride w:ilvl="0">
      <w:startOverride w:val="1"/>
    </w:lvlOverride>
  </w:num>
  <w:num w:numId="2" w16cid:durableId="116720994">
    <w:abstractNumId w:val="1"/>
    <w:lvlOverride w:ilvl="0">
      <w:startOverride w:val="1"/>
    </w:lvlOverride>
  </w:num>
  <w:num w:numId="3" w16cid:durableId="436290345">
    <w:abstractNumId w:val="0"/>
  </w:num>
  <w:num w:numId="4" w16cid:durableId="120077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959E2A"/>
    <w:rsid w:val="00035C85"/>
    <w:rsid w:val="00072059"/>
    <w:rsid w:val="000A2C5C"/>
    <w:rsid w:val="000B5D1F"/>
    <w:rsid w:val="00135245"/>
    <w:rsid w:val="00167560"/>
    <w:rsid w:val="001920F2"/>
    <w:rsid w:val="001D70F8"/>
    <w:rsid w:val="001F2DCF"/>
    <w:rsid w:val="001F3FC9"/>
    <w:rsid w:val="00212F52"/>
    <w:rsid w:val="0021391B"/>
    <w:rsid w:val="002B460C"/>
    <w:rsid w:val="003A13F2"/>
    <w:rsid w:val="003B7218"/>
    <w:rsid w:val="00436F3A"/>
    <w:rsid w:val="00482500"/>
    <w:rsid w:val="004B6156"/>
    <w:rsid w:val="00583944"/>
    <w:rsid w:val="005E378A"/>
    <w:rsid w:val="005E3BC1"/>
    <w:rsid w:val="00600E59"/>
    <w:rsid w:val="00712060"/>
    <w:rsid w:val="007F605F"/>
    <w:rsid w:val="00837722"/>
    <w:rsid w:val="008575EF"/>
    <w:rsid w:val="00963E8F"/>
    <w:rsid w:val="009A3B9C"/>
    <w:rsid w:val="009B5371"/>
    <w:rsid w:val="009D049F"/>
    <w:rsid w:val="009E64C9"/>
    <w:rsid w:val="00AD5DE3"/>
    <w:rsid w:val="00B11B12"/>
    <w:rsid w:val="00B20D9A"/>
    <w:rsid w:val="00BA046E"/>
    <w:rsid w:val="00BC4285"/>
    <w:rsid w:val="00C47477"/>
    <w:rsid w:val="00C50C39"/>
    <w:rsid w:val="00C5570D"/>
    <w:rsid w:val="00CB4C94"/>
    <w:rsid w:val="00CD2761"/>
    <w:rsid w:val="00D37863"/>
    <w:rsid w:val="00D67DAC"/>
    <w:rsid w:val="00DB6FF0"/>
    <w:rsid w:val="00DE56BD"/>
    <w:rsid w:val="00E40409"/>
    <w:rsid w:val="00E61E46"/>
    <w:rsid w:val="00E83813"/>
    <w:rsid w:val="00EC50AF"/>
    <w:rsid w:val="00F27D38"/>
    <w:rsid w:val="00F41E29"/>
    <w:rsid w:val="00F67BDA"/>
    <w:rsid w:val="00F90B85"/>
    <w:rsid w:val="00F92BC3"/>
    <w:rsid w:val="08959E2A"/>
    <w:rsid w:val="20C73D81"/>
    <w:rsid w:val="4D6AA581"/>
    <w:rsid w:val="71A1469B"/>
    <w:rsid w:val="7FA3D6B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E519B"/>
  <w15:docId w15:val="{67423ABA-CC3B-4D92-A097-202B57E4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Textodelmarcadordeposicin">
    <w:name w:val="Placeholder Text"/>
    <w:basedOn w:val="Fuentedeprrafopredeter"/>
    <w:uiPriority w:val="99"/>
    <w:semiHidden/>
    <w:rsid w:val="00E8381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2867</Words>
  <Characters>15771</Characters>
  <Application>Microsoft Office Word</Application>
  <DocSecurity>0</DocSecurity>
  <Lines>131</Lines>
  <Paragraphs>37</Paragraphs>
  <ScaleCrop>false</ScaleCrop>
  <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Estefania Aranda Rosas</cp:lastModifiedBy>
  <cp:revision>1</cp:revision>
  <dcterms:created xsi:type="dcterms:W3CDTF">2026-08-11T18:37:00Z</dcterms:created>
  <dcterms:modified xsi:type="dcterms:W3CDTF">2026-09-01T12:47:00Z</dcterms:modified>
</cp:coreProperties>
</file>