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DB73" w14:textId="77777777" w:rsidR="00A85D50" w:rsidRPr="003B2C32" w:rsidRDefault="00A85D50" w:rsidP="00A85D50">
      <w:pPr>
        <w:rPr>
          <w:rFonts w:ascii="Arial" w:eastAsia="Times New Roman" w:hAnsi="Arial" w:cs="Arial"/>
          <w:sz w:val="24"/>
          <w:szCs w:val="24"/>
          <w:lang w:val="es-MX"/>
        </w:rPr>
      </w:pPr>
    </w:p>
    <w:p w14:paraId="2FCE0C79" w14:textId="77777777" w:rsidR="00A85D50" w:rsidRPr="00D01035" w:rsidRDefault="00A85D50" w:rsidP="00C10ACE">
      <w:pPr>
        <w:rPr>
          <w:rFonts w:ascii="Arial" w:hAnsi="Arial" w:cs="Arial"/>
          <w:sz w:val="24"/>
          <w:szCs w:val="24"/>
          <w:lang w:val="es-MX"/>
        </w:rPr>
      </w:pPr>
    </w:p>
    <w:p w14:paraId="7F80FBCF" w14:textId="77777777" w:rsidR="00C10ACE" w:rsidRPr="003B2C32" w:rsidRDefault="00C10ACE" w:rsidP="00C10ACE">
      <w:pPr>
        <w:rPr>
          <w:rFonts w:ascii="Arial" w:hAnsi="Arial" w:cs="Arial"/>
          <w:sz w:val="24"/>
          <w:szCs w:val="24"/>
          <w:lang w:val="es-MX"/>
        </w:rPr>
      </w:pPr>
      <w:r w:rsidRPr="003B2C32">
        <w:rPr>
          <w:rFonts w:ascii="Arial" w:hAnsi="Arial" w:cs="Arial"/>
          <w:sz w:val="24"/>
          <w:szCs w:val="24"/>
          <w:lang w:val="es-MX"/>
        </w:rPr>
        <w:t>Lista de cotejo entre ambos tratamientos</w:t>
      </w:r>
    </w:p>
    <w:p w14:paraId="12494005" w14:textId="77777777" w:rsidR="00C10ACE" w:rsidRPr="003B2C32" w:rsidRDefault="00C10ACE" w:rsidP="00C10ACE">
      <w:pPr>
        <w:rPr>
          <w:rFonts w:ascii="Arial" w:hAnsi="Arial" w:cs="Arial"/>
          <w:sz w:val="24"/>
          <w:szCs w:val="24"/>
          <w:lang w:val="es-MX"/>
        </w:rPr>
      </w:pPr>
      <w:r w:rsidRPr="003B2C32">
        <w:rPr>
          <w:rFonts w:ascii="Arial" w:hAnsi="Arial" w:cs="Arial"/>
          <w:sz w:val="24"/>
          <w:szCs w:val="24"/>
          <w:lang w:val="es-MX"/>
        </w:rPr>
        <w:t xml:space="preserve">Modelo farmacodinámico y farmacocinético </w:t>
      </w:r>
    </w:p>
    <w:p w14:paraId="6285C379" w14:textId="77777777" w:rsidR="00055D4C" w:rsidRPr="003B2C32" w:rsidRDefault="00055D4C" w:rsidP="00055D4C">
      <w:pPr>
        <w:rPr>
          <w:rFonts w:ascii="Arial" w:hAnsi="Arial" w:cs="Arial"/>
          <w:sz w:val="24"/>
          <w:szCs w:val="24"/>
          <w:lang w:val="es-MX"/>
        </w:rPr>
      </w:pPr>
    </w:p>
    <w:p w14:paraId="24AF8F16" w14:textId="77777777" w:rsidR="00C10ACE" w:rsidRPr="0025092C" w:rsidRDefault="00C10ACE" w:rsidP="00C10ACE">
      <w:pPr>
        <w:rPr>
          <w:rFonts w:ascii="Arial" w:hAnsi="Arial" w:cs="Arial"/>
          <w:sz w:val="24"/>
          <w:szCs w:val="24"/>
          <w:lang w:val="es-MX"/>
        </w:rPr>
      </w:pPr>
    </w:p>
    <w:p w14:paraId="2A14FAEC" w14:textId="77777777" w:rsidR="0025092C" w:rsidRPr="0025092C" w:rsidRDefault="0025092C" w:rsidP="0025092C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5.1 Antecedentes</w:t>
      </w:r>
    </w:p>
    <w:p w14:paraId="01EAFE57" w14:textId="77777777" w:rsidR="0025092C" w:rsidRPr="0025092C" w:rsidRDefault="0025092C" w:rsidP="0025092C">
      <w:p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5.1.1. Antecedentes de depresión, ansiedad y el uso de la psilocibina en el México antiguo</w:t>
      </w:r>
      <w:r w:rsidRPr="0025092C">
        <w:rPr>
          <w:rFonts w:ascii="Arial" w:hAnsi="Arial" w:cs="Arial"/>
          <w:sz w:val="24"/>
          <w:szCs w:val="24"/>
          <w:lang w:val="es-MX"/>
        </w:rPr>
        <w:br/>
        <w:t xml:space="preserve">En México prehispánico, pueblos como los mazatecos y aztecas usaban hongos </w:t>
      </w:r>
      <w:proofErr w:type="spellStart"/>
      <w:r w:rsidRPr="0025092C">
        <w:rPr>
          <w:rFonts w:ascii="Arial" w:hAnsi="Arial" w:cs="Arial"/>
          <w:sz w:val="24"/>
          <w:szCs w:val="24"/>
          <w:lang w:val="es-MX"/>
        </w:rPr>
        <w:t>psilocibinos</w:t>
      </w:r>
      <w:proofErr w:type="spellEnd"/>
      <w:r w:rsidRPr="0025092C">
        <w:rPr>
          <w:rFonts w:ascii="Arial" w:hAnsi="Arial" w:cs="Arial"/>
          <w:sz w:val="24"/>
          <w:szCs w:val="24"/>
          <w:lang w:val="es-MX"/>
        </w:rPr>
        <w:t xml:space="preserve"> (</w:t>
      </w:r>
      <w:proofErr w:type="spellStart"/>
      <w:r w:rsidRPr="0025092C">
        <w:rPr>
          <w:rFonts w:ascii="Arial" w:hAnsi="Arial" w:cs="Arial"/>
          <w:sz w:val="24"/>
          <w:szCs w:val="24"/>
          <w:lang w:val="es-MX"/>
        </w:rPr>
        <w:t>teonanácatl</w:t>
      </w:r>
      <w:proofErr w:type="spellEnd"/>
      <w:r w:rsidRPr="0025092C">
        <w:rPr>
          <w:rFonts w:ascii="Arial" w:hAnsi="Arial" w:cs="Arial"/>
          <w:sz w:val="24"/>
          <w:szCs w:val="24"/>
          <w:lang w:val="es-MX"/>
        </w:rPr>
        <w:t>, "carne de los dioses") en rituales curativos para tratar melancolía y "susto" (equivalentes a depresión y ansiedad). Wasson (1957) documentó su uso en Huautla de Jiménez. Hoy, la depresión afecta al 4-5% de mexicanos (OMS, 2023), con ansiedad en 15%.</w:t>
      </w:r>
    </w:p>
    <w:p w14:paraId="2F2BF179" w14:textId="77777777" w:rsidR="0025092C" w:rsidRPr="0025092C" w:rsidRDefault="0025092C" w:rsidP="0025092C">
      <w:p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5.1.2. Legislación de la psilocibina en México y a nivel mundial</w:t>
      </w:r>
      <w:r w:rsidRPr="0025092C">
        <w:rPr>
          <w:rFonts w:ascii="Arial" w:hAnsi="Arial" w:cs="Arial"/>
          <w:sz w:val="24"/>
          <w:szCs w:val="24"/>
          <w:lang w:val="es-MX"/>
        </w:rPr>
        <w:br/>
        <w:t>México: No regulada para hongos silvestres en contextos indígenas/rituales (SCJN, 2020); venta comercial prohibida (Ley General de Salud). Mundial: Descriminalizada en Oregón (</w:t>
      </w:r>
      <w:proofErr w:type="gramStart"/>
      <w:r w:rsidRPr="0025092C">
        <w:rPr>
          <w:rFonts w:ascii="Arial" w:hAnsi="Arial" w:cs="Arial"/>
          <w:sz w:val="24"/>
          <w:szCs w:val="24"/>
          <w:lang w:val="es-MX"/>
        </w:rPr>
        <w:t>EE.UU.</w:t>
      </w:r>
      <w:proofErr w:type="gramEnd"/>
      <w:r w:rsidRPr="0025092C">
        <w:rPr>
          <w:rFonts w:ascii="Arial" w:hAnsi="Arial" w:cs="Arial"/>
          <w:sz w:val="24"/>
          <w:szCs w:val="24"/>
          <w:lang w:val="es-MX"/>
        </w:rPr>
        <w:t>, 2020), terapias en Australia (2023), ensayos en UE. Canadá: Acceso compasivo vía Health Canada para depresión terminal (2022).</w:t>
      </w:r>
    </w:p>
    <w:p w14:paraId="43DB8CB2" w14:textId="77777777" w:rsidR="0025092C" w:rsidRPr="0025092C" w:rsidRDefault="0025092C" w:rsidP="0025092C">
      <w:p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5.1.3. El uso recreativo y otros usos sociales de la psilocibina</w:t>
      </w:r>
      <w:r w:rsidRPr="0025092C">
        <w:rPr>
          <w:rFonts w:ascii="Arial" w:hAnsi="Arial" w:cs="Arial"/>
          <w:sz w:val="24"/>
          <w:szCs w:val="24"/>
          <w:lang w:val="es-MX"/>
        </w:rPr>
        <w:br/>
        <w:t>Recreativo: Popular en festivales (</w:t>
      </w:r>
      <w:proofErr w:type="spellStart"/>
      <w:r w:rsidRPr="0025092C">
        <w:rPr>
          <w:rFonts w:ascii="Arial" w:hAnsi="Arial" w:cs="Arial"/>
          <w:sz w:val="24"/>
          <w:szCs w:val="24"/>
          <w:lang w:val="es-MX"/>
        </w:rPr>
        <w:t>e.g</w:t>
      </w:r>
      <w:proofErr w:type="spellEnd"/>
      <w:r w:rsidRPr="0025092C">
        <w:rPr>
          <w:rFonts w:ascii="Arial" w:hAnsi="Arial" w:cs="Arial"/>
          <w:sz w:val="24"/>
          <w:szCs w:val="24"/>
          <w:lang w:val="es-MX"/>
        </w:rPr>
        <w:t xml:space="preserve">., </w:t>
      </w:r>
      <w:proofErr w:type="spellStart"/>
      <w:r w:rsidRPr="0025092C">
        <w:rPr>
          <w:rFonts w:ascii="Arial" w:hAnsi="Arial" w:cs="Arial"/>
          <w:sz w:val="24"/>
          <w:szCs w:val="24"/>
          <w:lang w:val="es-MX"/>
        </w:rPr>
        <w:t>Burning</w:t>
      </w:r>
      <w:proofErr w:type="spellEnd"/>
      <w:r w:rsidRPr="0025092C">
        <w:rPr>
          <w:rFonts w:ascii="Arial" w:hAnsi="Arial" w:cs="Arial"/>
          <w:sz w:val="24"/>
          <w:szCs w:val="24"/>
          <w:lang w:val="es-MX"/>
        </w:rPr>
        <w:t xml:space="preserve"> Man), con riesgos de "mal viaje" (5-10% usuarios). Social: Ceremonias guiadas en retiros mexicanos (</w:t>
      </w:r>
      <w:proofErr w:type="spellStart"/>
      <w:r w:rsidRPr="0025092C">
        <w:rPr>
          <w:rFonts w:ascii="Arial" w:hAnsi="Arial" w:cs="Arial"/>
          <w:sz w:val="24"/>
          <w:szCs w:val="24"/>
          <w:lang w:val="es-MX"/>
        </w:rPr>
        <w:t>e.g</w:t>
      </w:r>
      <w:proofErr w:type="spellEnd"/>
      <w:r w:rsidRPr="0025092C">
        <w:rPr>
          <w:rFonts w:ascii="Arial" w:hAnsi="Arial" w:cs="Arial"/>
          <w:sz w:val="24"/>
          <w:szCs w:val="24"/>
          <w:lang w:val="es-MX"/>
        </w:rPr>
        <w:t xml:space="preserve">., </w:t>
      </w:r>
      <w:proofErr w:type="spellStart"/>
      <w:r w:rsidRPr="0025092C">
        <w:rPr>
          <w:rFonts w:ascii="Arial" w:hAnsi="Arial" w:cs="Arial"/>
          <w:sz w:val="24"/>
          <w:szCs w:val="24"/>
          <w:lang w:val="es-MX"/>
        </w:rPr>
        <w:t>Rythmia</w:t>
      </w:r>
      <w:proofErr w:type="spellEnd"/>
      <w:r w:rsidRPr="0025092C">
        <w:rPr>
          <w:rFonts w:ascii="Arial" w:hAnsi="Arial" w:cs="Arial"/>
          <w:sz w:val="24"/>
          <w:szCs w:val="24"/>
          <w:lang w:val="es-MX"/>
        </w:rPr>
        <w:t xml:space="preserve"> en Costa Rica). Beneficios reportados: Reducción estrés en 70% (estudio MAPS, 2021).</w:t>
      </w:r>
    </w:p>
    <w:p w14:paraId="58B15C0F" w14:textId="77777777" w:rsidR="0025092C" w:rsidRPr="0025092C" w:rsidRDefault="0025092C" w:rsidP="0025092C">
      <w:p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5.1.4. La importancia del acompañamiento profesional para el uso social</w:t>
      </w:r>
      <w:r w:rsidRPr="0025092C">
        <w:rPr>
          <w:rFonts w:ascii="Arial" w:hAnsi="Arial" w:cs="Arial"/>
          <w:sz w:val="24"/>
          <w:szCs w:val="24"/>
          <w:lang w:val="es-MX"/>
        </w:rPr>
        <w:br/>
        <w:t xml:space="preserve">Sin guía, riesgos psicóticos aumentan 2-3x (Johnson et al., 2018). Modelos como el de Johns Hopkins recomiendan "set y </w:t>
      </w:r>
      <w:proofErr w:type="spellStart"/>
      <w:r w:rsidRPr="0025092C">
        <w:rPr>
          <w:rFonts w:ascii="Arial" w:hAnsi="Arial" w:cs="Arial"/>
          <w:sz w:val="24"/>
          <w:szCs w:val="24"/>
          <w:lang w:val="es-MX"/>
        </w:rPr>
        <w:t>setting</w:t>
      </w:r>
      <w:proofErr w:type="spellEnd"/>
      <w:r w:rsidRPr="0025092C">
        <w:rPr>
          <w:rFonts w:ascii="Arial" w:hAnsi="Arial" w:cs="Arial"/>
          <w:sz w:val="24"/>
          <w:szCs w:val="24"/>
          <w:lang w:val="es-MX"/>
        </w:rPr>
        <w:t>" con terapeutas.</w:t>
      </w:r>
    </w:p>
    <w:p w14:paraId="27258BA9" w14:textId="77777777" w:rsidR="0025092C" w:rsidRPr="0025092C" w:rsidRDefault="0025092C" w:rsidP="0025092C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5.2 Potencial terapéutico de la psilocibina</w:t>
      </w:r>
    </w:p>
    <w:p w14:paraId="666B8E8F" w14:textId="77777777" w:rsidR="0025092C" w:rsidRPr="0025092C" w:rsidRDefault="0025092C" w:rsidP="0025092C">
      <w:p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5.2.1. Resultados de tratamientos con psilocibina contra depresión y ansiedad en Canadá</w:t>
      </w:r>
      <w:r w:rsidRPr="0025092C">
        <w:rPr>
          <w:rFonts w:ascii="Arial" w:hAnsi="Arial" w:cs="Arial"/>
          <w:sz w:val="24"/>
          <w:szCs w:val="24"/>
          <w:lang w:val="es-MX"/>
        </w:rPr>
        <w:br/>
        <w:t xml:space="preserve">Ensayos fase II (Compass </w:t>
      </w:r>
      <w:proofErr w:type="spellStart"/>
      <w:r w:rsidRPr="0025092C">
        <w:rPr>
          <w:rFonts w:ascii="Arial" w:hAnsi="Arial" w:cs="Arial"/>
          <w:sz w:val="24"/>
          <w:szCs w:val="24"/>
          <w:lang w:val="es-MX"/>
        </w:rPr>
        <w:t>Pathways</w:t>
      </w:r>
      <w:proofErr w:type="spellEnd"/>
      <w:r w:rsidRPr="0025092C">
        <w:rPr>
          <w:rFonts w:ascii="Arial" w:hAnsi="Arial" w:cs="Arial"/>
          <w:sz w:val="24"/>
          <w:szCs w:val="24"/>
          <w:lang w:val="es-MX"/>
        </w:rPr>
        <w:t xml:space="preserve">, 2022): 25mg/10mg redujeron síntomas depresivos 50% (GRID-HAMD </w:t>
      </w:r>
      <w:proofErr w:type="spellStart"/>
      <w:r w:rsidRPr="0025092C">
        <w:rPr>
          <w:rFonts w:ascii="Arial" w:hAnsi="Arial" w:cs="Arial"/>
          <w:sz w:val="24"/>
          <w:szCs w:val="24"/>
          <w:lang w:val="es-MX"/>
        </w:rPr>
        <w:t>scale</w:t>
      </w:r>
      <w:proofErr w:type="spellEnd"/>
      <w:r w:rsidRPr="0025092C">
        <w:rPr>
          <w:rFonts w:ascii="Arial" w:hAnsi="Arial" w:cs="Arial"/>
          <w:sz w:val="24"/>
          <w:szCs w:val="24"/>
          <w:lang w:val="es-MX"/>
        </w:rPr>
        <w:t xml:space="preserve">) en 6 meses. Para ansiedad terminal: 80% respuesta en estudio </w:t>
      </w:r>
      <w:proofErr w:type="spellStart"/>
      <w:r w:rsidRPr="0025092C">
        <w:rPr>
          <w:rFonts w:ascii="Arial" w:hAnsi="Arial" w:cs="Arial"/>
          <w:sz w:val="24"/>
          <w:szCs w:val="24"/>
          <w:lang w:val="es-MX"/>
        </w:rPr>
        <w:t>Usona</w:t>
      </w:r>
      <w:proofErr w:type="spellEnd"/>
      <w:r w:rsidRPr="0025092C">
        <w:rPr>
          <w:rFonts w:ascii="Arial" w:hAnsi="Arial" w:cs="Arial"/>
          <w:sz w:val="24"/>
          <w:szCs w:val="24"/>
          <w:lang w:val="es-MX"/>
        </w:rPr>
        <w:t xml:space="preserve"> (2021). Acceso: 200+ pacientes vía exención especial (2024).</w:t>
      </w:r>
    </w:p>
    <w:p w14:paraId="4748FEAE" w14:textId="77777777" w:rsidR="0025092C" w:rsidRPr="0025092C" w:rsidRDefault="0025092C" w:rsidP="0025092C">
      <w:p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5.2.2. Comparación implicaciones éticas/sociales México vs. Canadá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5271"/>
        <w:gridCol w:w="4194"/>
      </w:tblGrid>
      <w:tr w:rsidR="0025092C" w:rsidRPr="0025092C" w14:paraId="101EF9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5F4748" w14:textId="77777777" w:rsidR="0025092C" w:rsidRPr="0025092C" w:rsidRDefault="0025092C" w:rsidP="0025092C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lastRenderedPageBreak/>
              <w:t>Aspecto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3E687B" w14:textId="77777777" w:rsidR="0025092C" w:rsidRPr="0025092C" w:rsidRDefault="0025092C" w:rsidP="0025092C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México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3AE990" w14:textId="77777777" w:rsidR="0025092C" w:rsidRPr="0025092C" w:rsidRDefault="0025092C" w:rsidP="0025092C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Canadá</w:t>
            </w:r>
          </w:p>
        </w:tc>
      </w:tr>
      <w:tr w:rsidR="0025092C" w:rsidRPr="0025092C" w14:paraId="1688C1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5A5CF1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Éticas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AC54C8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Respeto indígena vs. comercialización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3D3E38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Regulado, equidad acceso</w:t>
            </w:r>
          </w:p>
        </w:tc>
      </w:tr>
      <w:tr w:rsidR="0025092C" w:rsidRPr="0025092C" w14:paraId="378F9E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7C3504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Sociales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0AA263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Estigma cultural bajo; accesible rural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0471D4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Alto costo; urbano/privado</w:t>
            </w:r>
          </w:p>
        </w:tc>
      </w:tr>
      <w:tr w:rsidR="0025092C" w:rsidRPr="0025092C" w14:paraId="40F32E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CF789B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Riesgos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529BBE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Informalidad aumenta abusos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2D7BCC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Protocolos estrictos minimizan</w:t>
            </w:r>
          </w:p>
        </w:tc>
      </w:tr>
    </w:tbl>
    <w:p w14:paraId="4C51B766" w14:textId="77777777" w:rsidR="0025092C" w:rsidRPr="0025092C" w:rsidRDefault="0025092C" w:rsidP="0025092C">
      <w:p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sz w:val="24"/>
          <w:szCs w:val="24"/>
          <w:lang w:val="es-MX"/>
        </w:rPr>
        <w:t>Ética: México prioriza cosmovisión indígena; Canadá, evidencia clínica.</w:t>
      </w:r>
    </w:p>
    <w:p w14:paraId="75F5B21F" w14:textId="77777777" w:rsidR="0025092C" w:rsidRPr="0025092C" w:rsidRDefault="0025092C" w:rsidP="0025092C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5.3 Tratamientos actuales para depresión y ansiedad</w:t>
      </w:r>
    </w:p>
    <w:p w14:paraId="6DBF48F1" w14:textId="77777777" w:rsidR="0025092C" w:rsidRPr="0025092C" w:rsidRDefault="0025092C" w:rsidP="0025092C">
      <w:p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5.3.1. Beneficios en la sociedad</w:t>
      </w:r>
      <w:r w:rsidRPr="0025092C">
        <w:rPr>
          <w:rFonts w:ascii="Arial" w:hAnsi="Arial" w:cs="Arial"/>
          <w:sz w:val="24"/>
          <w:szCs w:val="24"/>
          <w:lang w:val="es-MX"/>
        </w:rPr>
        <w:br/>
        <w:t>Antidepresivos (ISRS): Reducen suicidio 20-30% (Cipriani et al., 2018). Psilocibina: Efectos duraderos sin adicción.</w:t>
      </w:r>
    </w:p>
    <w:p w14:paraId="5E5E4527" w14:textId="77777777" w:rsidR="0025092C" w:rsidRPr="0025092C" w:rsidRDefault="0025092C" w:rsidP="0025092C">
      <w:p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5.3.2. Dependencia a psicofármacos</w:t>
      </w:r>
      <w:r w:rsidRPr="0025092C">
        <w:rPr>
          <w:rFonts w:ascii="Arial" w:hAnsi="Arial" w:cs="Arial"/>
          <w:sz w:val="24"/>
          <w:szCs w:val="24"/>
          <w:lang w:val="es-MX"/>
        </w:rPr>
        <w:br/>
        <w:t>50% pacientes crónicos dependen de benzodiacepinas (NIDA, 2024); tolerancia en 30% ISRS.</w:t>
      </w:r>
    </w:p>
    <w:p w14:paraId="618FCFE5" w14:textId="77777777" w:rsidR="0025092C" w:rsidRPr="0025092C" w:rsidRDefault="0025092C" w:rsidP="0025092C">
      <w:p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5.3.3. Cuadro comparativo: tratamientos farmacológicos vs. psilocibina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1408"/>
        <w:gridCol w:w="1859"/>
        <w:gridCol w:w="2408"/>
        <w:gridCol w:w="2698"/>
      </w:tblGrid>
      <w:tr w:rsidR="0025092C" w:rsidRPr="0025092C" w14:paraId="1B49CE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275F27" w14:textId="77777777" w:rsidR="0025092C" w:rsidRPr="0025092C" w:rsidRDefault="0025092C" w:rsidP="0025092C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Tratamiento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7A48A4" w14:textId="77777777" w:rsidR="0025092C" w:rsidRPr="0025092C" w:rsidRDefault="0025092C" w:rsidP="0025092C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Eficacia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417D85" w14:textId="77777777" w:rsidR="0025092C" w:rsidRPr="0025092C" w:rsidRDefault="0025092C" w:rsidP="0025092C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Duración efecto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7904CD" w14:textId="77777777" w:rsidR="0025092C" w:rsidRPr="0025092C" w:rsidRDefault="0025092C" w:rsidP="0025092C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Costo anual (USD)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B9E9C3" w14:textId="77777777" w:rsidR="0025092C" w:rsidRPr="0025092C" w:rsidRDefault="0025092C" w:rsidP="0025092C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Efectos adversos</w:t>
            </w:r>
          </w:p>
        </w:tc>
      </w:tr>
      <w:tr w:rsidR="0025092C" w:rsidRPr="0025092C" w14:paraId="4D7DB3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70F96A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ISRS (</w:t>
            </w:r>
            <w:proofErr w:type="spellStart"/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e.g</w:t>
            </w:r>
            <w:proofErr w:type="spellEnd"/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., Sertralina)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1D5DC7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40-60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A38850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Semanas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B149FD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200-500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706274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Sexuales, ganancia peso</w:t>
            </w:r>
          </w:p>
        </w:tc>
      </w:tr>
      <w:tr w:rsidR="0025092C" w:rsidRPr="0025092C" w14:paraId="1E9A15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4B4C1E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Psilocibina (terapia)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B41CE6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60-80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C58303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Meses-años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3FF3AA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1,000-2,000 (1 sesión)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7397F9" w14:textId="77777777" w:rsidR="0025092C" w:rsidRPr="0025092C" w:rsidRDefault="0025092C" w:rsidP="0025092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25092C">
              <w:rPr>
                <w:rFonts w:ascii="Arial" w:hAnsi="Arial" w:cs="Arial"/>
                <w:sz w:val="24"/>
                <w:szCs w:val="24"/>
                <w:lang w:val="es-MX"/>
              </w:rPr>
              <w:t>Náuseas transitorias</w:t>
            </w:r>
          </w:p>
        </w:tc>
      </w:tr>
    </w:tbl>
    <w:p w14:paraId="184269D5" w14:textId="77777777" w:rsidR="0025092C" w:rsidRPr="0025092C" w:rsidRDefault="0025092C" w:rsidP="0025092C">
      <w:p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5.3.4. Lista de cotejo entre tratamientos</w:t>
      </w:r>
    </w:p>
    <w:p w14:paraId="46E2D17E" w14:textId="77777777" w:rsidR="0025092C" w:rsidRPr="0025092C" w:rsidRDefault="0025092C" w:rsidP="0025092C">
      <w:pPr>
        <w:numPr>
          <w:ilvl w:val="0"/>
          <w:numId w:val="35"/>
        </w:num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5.3.4.1. Modelo farmacodinámico y farmacocinético</w:t>
      </w:r>
      <w:r w:rsidRPr="0025092C">
        <w:rPr>
          <w:rFonts w:ascii="Arial" w:hAnsi="Arial" w:cs="Arial"/>
          <w:sz w:val="24"/>
          <w:szCs w:val="24"/>
          <w:lang w:val="es-MX"/>
        </w:rPr>
        <w:t xml:space="preserve">: ISRS inhiben SERT (vida media 24h); psilocibina → </w:t>
      </w:r>
      <w:proofErr w:type="spellStart"/>
      <w:r w:rsidRPr="0025092C">
        <w:rPr>
          <w:rFonts w:ascii="Arial" w:hAnsi="Arial" w:cs="Arial"/>
          <w:sz w:val="24"/>
          <w:szCs w:val="24"/>
          <w:lang w:val="es-MX"/>
        </w:rPr>
        <w:t>psilocina</w:t>
      </w:r>
      <w:proofErr w:type="spellEnd"/>
      <w:r w:rsidRPr="0025092C">
        <w:rPr>
          <w:rFonts w:ascii="Arial" w:hAnsi="Arial" w:cs="Arial"/>
          <w:sz w:val="24"/>
          <w:szCs w:val="24"/>
          <w:lang w:val="es-MX"/>
        </w:rPr>
        <w:t xml:space="preserve"> (5-HT2A agonista, pico 2h, </w:t>
      </w:r>
      <w:proofErr w:type="spellStart"/>
      <w:r w:rsidRPr="0025092C">
        <w:rPr>
          <w:rFonts w:ascii="Arial" w:hAnsi="Arial" w:cs="Arial"/>
          <w:sz w:val="24"/>
          <w:szCs w:val="24"/>
          <w:lang w:val="es-MX"/>
        </w:rPr>
        <w:t>meia</w:t>
      </w:r>
      <w:proofErr w:type="spellEnd"/>
      <w:r w:rsidRPr="0025092C">
        <w:rPr>
          <w:rFonts w:ascii="Arial" w:hAnsi="Arial" w:cs="Arial"/>
          <w:sz w:val="24"/>
          <w:szCs w:val="24"/>
          <w:lang w:val="es-MX"/>
        </w:rPr>
        <w:t>-vida 3h).</w:t>
      </w:r>
    </w:p>
    <w:p w14:paraId="068BA2B2" w14:textId="77777777" w:rsidR="0025092C" w:rsidRPr="0025092C" w:rsidRDefault="0025092C" w:rsidP="0025092C">
      <w:pPr>
        <w:numPr>
          <w:ilvl w:val="0"/>
          <w:numId w:val="35"/>
        </w:num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5.3.4.2. Modelo de eficacia clínica</w:t>
      </w:r>
      <w:r w:rsidRPr="0025092C">
        <w:rPr>
          <w:rFonts w:ascii="Arial" w:hAnsi="Arial" w:cs="Arial"/>
          <w:sz w:val="24"/>
          <w:szCs w:val="24"/>
          <w:lang w:val="es-MX"/>
        </w:rPr>
        <w:t>: Psilocibina superior en resistente (HRSD p&lt;0.001, Davis et al., 2021).</w:t>
      </w:r>
    </w:p>
    <w:p w14:paraId="35ED4AED" w14:textId="77777777" w:rsidR="0025092C" w:rsidRPr="0025092C" w:rsidRDefault="0025092C" w:rsidP="0025092C">
      <w:pPr>
        <w:numPr>
          <w:ilvl w:val="0"/>
          <w:numId w:val="35"/>
        </w:num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t>5.3.4.3. Modelo de seguridad</w:t>
      </w:r>
      <w:r w:rsidRPr="0025092C">
        <w:rPr>
          <w:rFonts w:ascii="Arial" w:hAnsi="Arial" w:cs="Arial"/>
          <w:sz w:val="24"/>
          <w:szCs w:val="24"/>
          <w:lang w:val="es-MX"/>
        </w:rPr>
        <w:t>: Psilocibina: Baja toxicidad (LD50 &gt;280mg/kg); ISRS: Sobredosis riesgo.</w:t>
      </w:r>
    </w:p>
    <w:p w14:paraId="6B602BC7" w14:textId="77777777" w:rsidR="0025092C" w:rsidRPr="0025092C" w:rsidRDefault="0025092C" w:rsidP="0025092C">
      <w:pPr>
        <w:numPr>
          <w:ilvl w:val="0"/>
          <w:numId w:val="35"/>
        </w:numPr>
        <w:rPr>
          <w:rFonts w:ascii="Arial" w:hAnsi="Arial" w:cs="Arial"/>
          <w:sz w:val="24"/>
          <w:szCs w:val="24"/>
          <w:lang w:val="es-MX"/>
        </w:rPr>
      </w:pPr>
      <w:r w:rsidRPr="0025092C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5.3.4.4. Modelo biopsicosocial</w:t>
      </w:r>
      <w:r w:rsidRPr="0025092C">
        <w:rPr>
          <w:rFonts w:ascii="Arial" w:hAnsi="Arial" w:cs="Arial"/>
          <w:sz w:val="24"/>
          <w:szCs w:val="24"/>
          <w:lang w:val="es-MX"/>
        </w:rPr>
        <w:t xml:space="preserve">: Psilocibina integra </w:t>
      </w:r>
      <w:proofErr w:type="spellStart"/>
      <w:r w:rsidRPr="0025092C">
        <w:rPr>
          <w:rFonts w:ascii="Arial" w:hAnsi="Arial" w:cs="Arial"/>
          <w:sz w:val="24"/>
          <w:szCs w:val="24"/>
          <w:lang w:val="es-MX"/>
        </w:rPr>
        <w:t>neuroplasticidad</w:t>
      </w:r>
      <w:proofErr w:type="spellEnd"/>
      <w:r w:rsidRPr="0025092C">
        <w:rPr>
          <w:rFonts w:ascii="Arial" w:hAnsi="Arial" w:cs="Arial"/>
          <w:sz w:val="24"/>
          <w:szCs w:val="24"/>
          <w:lang w:val="es-MX"/>
        </w:rPr>
        <w:t xml:space="preserve"> + terapia; ISRS solo bioquímico.</w:t>
      </w:r>
    </w:p>
    <w:p w14:paraId="7E10F71C" w14:textId="77777777" w:rsidR="00C10ACE" w:rsidRPr="0025092C" w:rsidRDefault="00C10ACE" w:rsidP="00C10ACE">
      <w:pPr>
        <w:rPr>
          <w:rFonts w:ascii="Arial" w:hAnsi="Arial" w:cs="Arial"/>
          <w:sz w:val="24"/>
          <w:szCs w:val="24"/>
          <w:lang w:val="es-MX"/>
        </w:rPr>
      </w:pPr>
    </w:p>
    <w:p w14:paraId="3EC3D76C" w14:textId="77777777" w:rsidR="0063772C" w:rsidRPr="0025092C" w:rsidRDefault="0063772C" w:rsidP="00C10ACE">
      <w:pPr>
        <w:rPr>
          <w:rFonts w:ascii="Arial" w:hAnsi="Arial" w:cs="Arial"/>
          <w:sz w:val="24"/>
          <w:szCs w:val="24"/>
          <w:lang w:val="es-MX"/>
        </w:rPr>
      </w:pPr>
    </w:p>
    <w:sectPr w:rsidR="0063772C" w:rsidRPr="00250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ADB"/>
    <w:multiLevelType w:val="multilevel"/>
    <w:tmpl w:val="810A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431B"/>
    <w:multiLevelType w:val="multilevel"/>
    <w:tmpl w:val="65F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434B"/>
    <w:multiLevelType w:val="multilevel"/>
    <w:tmpl w:val="8D36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834D60"/>
    <w:multiLevelType w:val="multilevel"/>
    <w:tmpl w:val="28D2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C2863"/>
    <w:multiLevelType w:val="multilevel"/>
    <w:tmpl w:val="0B5E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842DB"/>
    <w:multiLevelType w:val="multilevel"/>
    <w:tmpl w:val="14E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4371B"/>
    <w:multiLevelType w:val="multilevel"/>
    <w:tmpl w:val="856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F32EB"/>
    <w:multiLevelType w:val="multilevel"/>
    <w:tmpl w:val="4F9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66A49"/>
    <w:multiLevelType w:val="singleLevel"/>
    <w:tmpl w:val="B9DCC948"/>
    <w:lvl w:ilvl="0">
      <w:start w:val="1"/>
      <w:numFmt w:val="decimal"/>
      <w:lvlText w:val="[%1]"/>
      <w:lvlJc w:val="right"/>
      <w:pPr>
        <w:ind w:left="720" w:hanging="360"/>
      </w:pPr>
      <w:rPr>
        <w:rFonts w:ascii="Cambria Math" w:hAnsi="Cambria Math" w:hint="default"/>
        <w:b/>
        <w:i w:val="0"/>
        <w:strike w:val="0"/>
        <w:dstrike w:val="0"/>
        <w:vanish w:val="0"/>
        <w:webHidden w:val="0"/>
        <w:color w:val="000000" w:themeColor="text1"/>
        <w:sz w:val="18"/>
        <w:u w:val="none"/>
        <w:effect w:val="none"/>
        <w:vertAlign w:val="superscript"/>
        <w:specVanish w:val="0"/>
      </w:rPr>
    </w:lvl>
  </w:abstractNum>
  <w:abstractNum w:abstractNumId="9" w15:restartNumberingAfterBreak="0">
    <w:nsid w:val="1EAF544F"/>
    <w:multiLevelType w:val="multilevel"/>
    <w:tmpl w:val="08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0" w15:restartNumberingAfterBreak="0">
    <w:nsid w:val="2113158F"/>
    <w:multiLevelType w:val="multilevel"/>
    <w:tmpl w:val="9FA6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872D1"/>
    <w:multiLevelType w:val="multilevel"/>
    <w:tmpl w:val="3E2E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286DE5"/>
    <w:multiLevelType w:val="singleLevel"/>
    <w:tmpl w:val="B9DCC948"/>
    <w:lvl w:ilvl="0">
      <w:start w:val="1"/>
      <w:numFmt w:val="decimal"/>
      <w:lvlText w:val="[%1]"/>
      <w:lvlJc w:val="right"/>
      <w:pPr>
        <w:ind w:left="720" w:hanging="360"/>
      </w:pPr>
      <w:rPr>
        <w:rFonts w:ascii="Cambria Math" w:hAnsi="Cambria Math" w:hint="default"/>
        <w:b/>
        <w:i w:val="0"/>
        <w:strike w:val="0"/>
        <w:dstrike w:val="0"/>
        <w:vanish w:val="0"/>
        <w:webHidden w:val="0"/>
        <w:color w:val="000000" w:themeColor="text1"/>
        <w:sz w:val="18"/>
        <w:u w:val="none"/>
        <w:effect w:val="none"/>
        <w:vertAlign w:val="superscript"/>
        <w:specVanish w:val="0"/>
      </w:rPr>
    </w:lvl>
  </w:abstractNum>
  <w:abstractNum w:abstractNumId="13" w15:restartNumberingAfterBreak="0">
    <w:nsid w:val="2EFA5A9C"/>
    <w:multiLevelType w:val="multilevel"/>
    <w:tmpl w:val="A37A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86A2E"/>
    <w:multiLevelType w:val="multilevel"/>
    <w:tmpl w:val="64E6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047A6"/>
    <w:multiLevelType w:val="multilevel"/>
    <w:tmpl w:val="EB7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861CF"/>
    <w:multiLevelType w:val="multilevel"/>
    <w:tmpl w:val="3F2E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14BD8"/>
    <w:multiLevelType w:val="multilevel"/>
    <w:tmpl w:val="B77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8231C"/>
    <w:multiLevelType w:val="multilevel"/>
    <w:tmpl w:val="434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A6F97"/>
    <w:multiLevelType w:val="multilevel"/>
    <w:tmpl w:val="7CB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B31A2"/>
    <w:multiLevelType w:val="multilevel"/>
    <w:tmpl w:val="C300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D6BD6"/>
    <w:multiLevelType w:val="multilevel"/>
    <w:tmpl w:val="7698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664256"/>
    <w:multiLevelType w:val="multilevel"/>
    <w:tmpl w:val="595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C778B"/>
    <w:multiLevelType w:val="multilevel"/>
    <w:tmpl w:val="DC7E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9386C"/>
    <w:multiLevelType w:val="hybridMultilevel"/>
    <w:tmpl w:val="4C165488"/>
    <w:lvl w:ilvl="0" w:tplc="3C1ECF2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920992">
    <w:abstractNumId w:val="11"/>
  </w:num>
  <w:num w:numId="2" w16cid:durableId="1882133965">
    <w:abstractNumId w:val="11"/>
    <w:lvlOverride w:ilvl="2">
      <w:startOverride w:val="2"/>
    </w:lvlOverride>
  </w:num>
  <w:num w:numId="3" w16cid:durableId="1098722394">
    <w:abstractNumId w:val="11"/>
    <w:lvlOverride w:ilvl="2">
      <w:lvl w:ilvl="2">
        <w:numFmt w:val="decimal"/>
        <w:lvlText w:val="%3."/>
        <w:lvlJc w:val="left"/>
      </w:lvl>
    </w:lvlOverride>
  </w:num>
  <w:num w:numId="4" w16cid:durableId="2057535314">
    <w:abstractNumId w:val="11"/>
    <w:lvlOverride w:ilvl="2">
      <w:lvl w:ilvl="2">
        <w:numFmt w:val="decimal"/>
        <w:lvlText w:val="%3."/>
        <w:lvlJc w:val="left"/>
      </w:lvl>
    </w:lvlOverride>
  </w:num>
  <w:num w:numId="5" w16cid:durableId="1063217258">
    <w:abstractNumId w:val="21"/>
  </w:num>
  <w:num w:numId="6" w16cid:durableId="218588803">
    <w:abstractNumId w:val="5"/>
  </w:num>
  <w:num w:numId="7" w16cid:durableId="9307109">
    <w:abstractNumId w:val="23"/>
  </w:num>
  <w:num w:numId="8" w16cid:durableId="35836340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66998902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72779797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77525102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2964187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13575774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98115677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694648043">
    <w:abstractNumId w:val="24"/>
  </w:num>
  <w:num w:numId="16" w16cid:durableId="55782106">
    <w:abstractNumId w:val="9"/>
  </w:num>
  <w:num w:numId="17" w16cid:durableId="1920556946">
    <w:abstractNumId w:val="8"/>
  </w:num>
  <w:num w:numId="18" w16cid:durableId="966356389">
    <w:abstractNumId w:val="8"/>
    <w:lvlOverride w:ilvl="0">
      <w:startOverride w:val="1"/>
    </w:lvlOverride>
  </w:num>
  <w:num w:numId="19" w16cid:durableId="959150193">
    <w:abstractNumId w:val="12"/>
  </w:num>
  <w:num w:numId="20" w16cid:durableId="195822383">
    <w:abstractNumId w:val="6"/>
  </w:num>
  <w:num w:numId="21" w16cid:durableId="561138076">
    <w:abstractNumId w:val="17"/>
  </w:num>
  <w:num w:numId="22" w16cid:durableId="779690893">
    <w:abstractNumId w:val="7"/>
  </w:num>
  <w:num w:numId="23" w16cid:durableId="1098254255">
    <w:abstractNumId w:val="15"/>
  </w:num>
  <w:num w:numId="24" w16cid:durableId="1948924837">
    <w:abstractNumId w:val="18"/>
  </w:num>
  <w:num w:numId="25" w16cid:durableId="643659818">
    <w:abstractNumId w:val="3"/>
  </w:num>
  <w:num w:numId="26" w16cid:durableId="11612968">
    <w:abstractNumId w:val="14"/>
  </w:num>
  <w:num w:numId="27" w16cid:durableId="2118020565">
    <w:abstractNumId w:val="0"/>
  </w:num>
  <w:num w:numId="28" w16cid:durableId="87238759">
    <w:abstractNumId w:val="16"/>
  </w:num>
  <w:num w:numId="29" w16cid:durableId="268045218">
    <w:abstractNumId w:val="1"/>
  </w:num>
  <w:num w:numId="30" w16cid:durableId="648559718">
    <w:abstractNumId w:val="22"/>
  </w:num>
  <w:num w:numId="31" w16cid:durableId="763652582">
    <w:abstractNumId w:val="20"/>
  </w:num>
  <w:num w:numId="32" w16cid:durableId="936716864">
    <w:abstractNumId w:val="19"/>
  </w:num>
  <w:num w:numId="33" w16cid:durableId="1101534483">
    <w:abstractNumId w:val="10"/>
  </w:num>
  <w:num w:numId="34" w16cid:durableId="686520761">
    <w:abstractNumId w:val="13"/>
  </w:num>
  <w:num w:numId="35" w16cid:durableId="93601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2C"/>
    <w:rsid w:val="00022479"/>
    <w:rsid w:val="00030260"/>
    <w:rsid w:val="000343D7"/>
    <w:rsid w:val="00043D99"/>
    <w:rsid w:val="00055D4C"/>
    <w:rsid w:val="000820E1"/>
    <w:rsid w:val="000B6B17"/>
    <w:rsid w:val="000B7043"/>
    <w:rsid w:val="00107DB0"/>
    <w:rsid w:val="00135EAF"/>
    <w:rsid w:val="00186A62"/>
    <w:rsid w:val="001F0517"/>
    <w:rsid w:val="001F2E15"/>
    <w:rsid w:val="002043F5"/>
    <w:rsid w:val="00204D63"/>
    <w:rsid w:val="0025092C"/>
    <w:rsid w:val="00263983"/>
    <w:rsid w:val="002D3433"/>
    <w:rsid w:val="002F0A89"/>
    <w:rsid w:val="00300396"/>
    <w:rsid w:val="00305B09"/>
    <w:rsid w:val="00322A21"/>
    <w:rsid w:val="00360FBE"/>
    <w:rsid w:val="003771F3"/>
    <w:rsid w:val="00393C49"/>
    <w:rsid w:val="003B2C32"/>
    <w:rsid w:val="003C550C"/>
    <w:rsid w:val="003C6E8C"/>
    <w:rsid w:val="003D3CAD"/>
    <w:rsid w:val="003D4E43"/>
    <w:rsid w:val="00401FA4"/>
    <w:rsid w:val="004100E8"/>
    <w:rsid w:val="00464072"/>
    <w:rsid w:val="00477129"/>
    <w:rsid w:val="004A164C"/>
    <w:rsid w:val="004A7829"/>
    <w:rsid w:val="004D2C58"/>
    <w:rsid w:val="004E3C30"/>
    <w:rsid w:val="00515B34"/>
    <w:rsid w:val="00544ACF"/>
    <w:rsid w:val="005700E4"/>
    <w:rsid w:val="00574E1E"/>
    <w:rsid w:val="00582D87"/>
    <w:rsid w:val="005C0FE0"/>
    <w:rsid w:val="005C252E"/>
    <w:rsid w:val="0063772C"/>
    <w:rsid w:val="00676F4B"/>
    <w:rsid w:val="006810F6"/>
    <w:rsid w:val="006C72BB"/>
    <w:rsid w:val="006C76EB"/>
    <w:rsid w:val="006D7F70"/>
    <w:rsid w:val="006E074C"/>
    <w:rsid w:val="00711699"/>
    <w:rsid w:val="00733A9D"/>
    <w:rsid w:val="007414FB"/>
    <w:rsid w:val="0074214B"/>
    <w:rsid w:val="007509EF"/>
    <w:rsid w:val="00766D79"/>
    <w:rsid w:val="007834E0"/>
    <w:rsid w:val="00787187"/>
    <w:rsid w:val="00787B41"/>
    <w:rsid w:val="00796730"/>
    <w:rsid w:val="007A6748"/>
    <w:rsid w:val="007C76C8"/>
    <w:rsid w:val="007E0105"/>
    <w:rsid w:val="007F3334"/>
    <w:rsid w:val="007F7C1C"/>
    <w:rsid w:val="00801997"/>
    <w:rsid w:val="00804A09"/>
    <w:rsid w:val="008242B2"/>
    <w:rsid w:val="0083666D"/>
    <w:rsid w:val="0085231A"/>
    <w:rsid w:val="0088161E"/>
    <w:rsid w:val="008A41CD"/>
    <w:rsid w:val="008A5B9D"/>
    <w:rsid w:val="009305E2"/>
    <w:rsid w:val="0096251B"/>
    <w:rsid w:val="00985066"/>
    <w:rsid w:val="00985095"/>
    <w:rsid w:val="00A05393"/>
    <w:rsid w:val="00A43EAE"/>
    <w:rsid w:val="00A52169"/>
    <w:rsid w:val="00A67BCE"/>
    <w:rsid w:val="00A7078E"/>
    <w:rsid w:val="00A75393"/>
    <w:rsid w:val="00A85D50"/>
    <w:rsid w:val="00A96CD2"/>
    <w:rsid w:val="00A96DC5"/>
    <w:rsid w:val="00AF65EC"/>
    <w:rsid w:val="00B12BA3"/>
    <w:rsid w:val="00B21345"/>
    <w:rsid w:val="00B33AFA"/>
    <w:rsid w:val="00B60319"/>
    <w:rsid w:val="00B72633"/>
    <w:rsid w:val="00B878A0"/>
    <w:rsid w:val="00B94F87"/>
    <w:rsid w:val="00B975BE"/>
    <w:rsid w:val="00BC5544"/>
    <w:rsid w:val="00BD203C"/>
    <w:rsid w:val="00BD3095"/>
    <w:rsid w:val="00C10ACE"/>
    <w:rsid w:val="00C210A6"/>
    <w:rsid w:val="00C30B32"/>
    <w:rsid w:val="00C66650"/>
    <w:rsid w:val="00C860A5"/>
    <w:rsid w:val="00C91F4D"/>
    <w:rsid w:val="00CA4C43"/>
    <w:rsid w:val="00CC7404"/>
    <w:rsid w:val="00CE6A2D"/>
    <w:rsid w:val="00CF287D"/>
    <w:rsid w:val="00CF4851"/>
    <w:rsid w:val="00D01035"/>
    <w:rsid w:val="00D04BFF"/>
    <w:rsid w:val="00D37E81"/>
    <w:rsid w:val="00D45EFC"/>
    <w:rsid w:val="00D47561"/>
    <w:rsid w:val="00DC53A2"/>
    <w:rsid w:val="00E06B05"/>
    <w:rsid w:val="00E21804"/>
    <w:rsid w:val="00E46D3F"/>
    <w:rsid w:val="00E512FC"/>
    <w:rsid w:val="00E8286C"/>
    <w:rsid w:val="00E92129"/>
    <w:rsid w:val="00EA49DE"/>
    <w:rsid w:val="00ED02B7"/>
    <w:rsid w:val="00EE5BB5"/>
    <w:rsid w:val="00EF4FDD"/>
    <w:rsid w:val="00EF5B79"/>
    <w:rsid w:val="00F233A7"/>
    <w:rsid w:val="00F36273"/>
    <w:rsid w:val="00F43F24"/>
    <w:rsid w:val="00FA413E"/>
    <w:rsid w:val="00FA7450"/>
    <w:rsid w:val="00FB4B0D"/>
    <w:rsid w:val="00FC086C"/>
    <w:rsid w:val="00FD2AC8"/>
    <w:rsid w:val="00FE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E3DD"/>
  <w15:chartTrackingRefBased/>
  <w15:docId w15:val="{90DE468B-649A-4890-92AE-B309360F1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7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7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7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7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7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7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7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7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7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7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7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77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77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77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77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77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77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7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7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7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77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77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77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7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77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772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77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7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1E763D-5D8D-45B9-894F-857CB5C811F2}">
  <we:reference id="wa104382081" version="1.55.1.0" store="es-MX" storeType="OMEX"/>
  <we:alternateReferences>
    <we:reference id="WA104382081" version="1.55.1.0" store="WA104382081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4A21D-BFE1-42B7-AEF3-C43A3A893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13561</TotalTime>
  <Pages>3</Pages>
  <Words>512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118</cp:revision>
  <dcterms:created xsi:type="dcterms:W3CDTF">2026-01-08T04:51:00Z</dcterms:created>
  <dcterms:modified xsi:type="dcterms:W3CDTF">2026-04-03T10:31:00Z</dcterms:modified>
</cp:coreProperties>
</file>