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0A4A8" w14:textId="7FE8BCDC" w:rsidR="0065236D" w:rsidRPr="00E7078C" w:rsidRDefault="001F1E1E" w:rsidP="00575ECC">
      <w:pPr>
        <w:spacing w:line="240" w:lineRule="auto"/>
        <w:rPr>
          <w:rFonts w:ascii="Arial" w:hAnsi="Arial" w:cs="Arial"/>
          <w:sz w:val="24"/>
          <w:szCs w:val="24"/>
          <w:lang w:val="es-MX"/>
        </w:rPr>
      </w:pPr>
      <w:r w:rsidRPr="00E7078C">
        <w:rPr>
          <w:rFonts w:ascii="Arial" w:hAnsi="Arial" w:cs="Arial"/>
          <w:sz w:val="24"/>
          <w:szCs w:val="24"/>
          <w:lang w:val="es-MX"/>
        </w:rPr>
        <w:t xml:space="preserve">Estados Unidos, Reino Unido, Suiza, Dinamarca y Alemania son los países con una mayor predominancia en la publicación de artículos científicos, según un análisis sistemático realizado en la facultad de medicina de la UNAM; cabe mencionar que la temática principal de éstos estudios en países desarrollados, se enfoca en ensayos clínicos y el desarrollo farmacológico de la psilocibina, pudiendo </w:t>
      </w:r>
      <w:r w:rsidR="002D104D" w:rsidRPr="00E7078C">
        <w:rPr>
          <w:rFonts w:ascii="Arial" w:hAnsi="Arial" w:cs="Arial"/>
          <w:sz w:val="24"/>
          <w:szCs w:val="24"/>
          <w:lang w:val="es-MX"/>
        </w:rPr>
        <w:t>esto</w:t>
      </w:r>
      <w:r w:rsidRPr="00E7078C">
        <w:rPr>
          <w:rFonts w:ascii="Arial" w:hAnsi="Arial" w:cs="Arial"/>
          <w:sz w:val="24"/>
          <w:szCs w:val="24"/>
          <w:lang w:val="es-MX"/>
        </w:rPr>
        <w:t xml:space="preserve"> indicar que, los intereses de la investigación de ésta molécula, son ajenos a las tradiciones indígenas y contraculturales que dieron pauta al uso medicinal de los psicodélicos. En los países en vías de desarrollo como México, las publicaciones realizadas en su gran mayoría no incluyen ensayos clínicos, esto probablemente se debe a que los estudios clínicos con psicodélicos se enfrentan a obstáculos prácticos, burocráticos y principalmente financieros, debido a su clasificación, como estupefaciente de la lista 1 de la ONU. Aun así han obtenido mayores resultados al fomentar la investigación sobre su uso, así mismo, su estudio está asociado con el aumento en la incidencia en depresión y ansiedad a nivel mundial, los cuales son el principal objetivo del uso terapéutico de la psilocibina.</w:t>
      </w:r>
      <w:r w:rsidRPr="00E7078C">
        <w:rPr>
          <w:rFonts w:ascii="Arial" w:hAnsi="Arial" w:cs="Arial"/>
          <w:b/>
          <w:bCs/>
          <w:sz w:val="24"/>
          <w:szCs w:val="24"/>
          <w:lang w:val="es-MX"/>
        </w:rPr>
        <w:t>[</w:t>
      </w:r>
      <w:r w:rsidR="00553532" w:rsidRPr="00E7078C">
        <w:rPr>
          <w:rFonts w:ascii="Arial" w:hAnsi="Arial" w:cs="Arial"/>
          <w:b/>
          <w:bCs/>
          <w:sz w:val="24"/>
          <w:szCs w:val="24"/>
          <w:lang w:val="es-MX"/>
        </w:rPr>
        <w:t>1</w:t>
      </w:r>
      <w:r w:rsidRPr="00E7078C">
        <w:rPr>
          <w:rFonts w:ascii="Arial" w:hAnsi="Arial" w:cs="Arial"/>
          <w:b/>
          <w:bCs/>
          <w:sz w:val="24"/>
          <w:szCs w:val="24"/>
          <w:lang w:val="es-MX"/>
        </w:rPr>
        <w:t xml:space="preserve">] </w:t>
      </w:r>
    </w:p>
    <w:p w14:paraId="45830872" w14:textId="60132F22" w:rsidR="00FD581F" w:rsidRPr="00E7078C" w:rsidRDefault="001F1E1E" w:rsidP="00575ECC">
      <w:pPr>
        <w:spacing w:line="240" w:lineRule="auto"/>
        <w:rPr>
          <w:rFonts w:ascii="Arial" w:hAnsi="Arial" w:cs="Arial"/>
          <w:b/>
          <w:bCs/>
          <w:sz w:val="24"/>
          <w:szCs w:val="24"/>
          <w:lang w:val="es-MX"/>
        </w:rPr>
      </w:pPr>
      <w:r w:rsidRPr="00E7078C">
        <w:rPr>
          <w:rFonts w:ascii="Arial" w:hAnsi="Arial" w:cs="Arial"/>
          <w:sz w:val="24"/>
          <w:szCs w:val="24"/>
          <w:lang w:val="es-MX"/>
        </w:rPr>
        <w:t xml:space="preserve">En términos estadísticos, a lo largo de los ensayos se pueden observar tasas significativas de mejoría en la sintomatología depresiva, como en el estudio de Carhart-Harris et al., 2021, el cual destaca una mejoría en el grupo de psilocibina, donde se obtiene un 70% de respuesta, superando al grupo de </w:t>
      </w:r>
      <w:proofErr w:type="spellStart"/>
      <w:r w:rsidRPr="00E7078C">
        <w:rPr>
          <w:rFonts w:ascii="Arial" w:hAnsi="Arial" w:cs="Arial"/>
          <w:sz w:val="24"/>
          <w:szCs w:val="24"/>
          <w:lang w:val="es-MX"/>
        </w:rPr>
        <w:t>escitalopram</w:t>
      </w:r>
      <w:proofErr w:type="spellEnd"/>
      <w:r w:rsidRPr="00E7078C">
        <w:rPr>
          <w:rFonts w:ascii="Arial" w:hAnsi="Arial" w:cs="Arial"/>
          <w:sz w:val="24"/>
          <w:szCs w:val="24"/>
          <w:lang w:val="es-MX"/>
        </w:rPr>
        <w:t xml:space="preserve"> que obtiene un 46% obteniendo resultados en menor tiempo </w:t>
      </w:r>
      <w:r w:rsidRPr="00E7078C">
        <w:rPr>
          <w:rFonts w:ascii="Arial" w:hAnsi="Arial" w:cs="Arial"/>
          <w:b/>
          <w:bCs/>
          <w:sz w:val="24"/>
          <w:szCs w:val="24"/>
          <w:lang w:val="es-MX"/>
        </w:rPr>
        <w:t>[</w:t>
      </w:r>
      <w:r w:rsidR="00553532" w:rsidRPr="00E7078C">
        <w:rPr>
          <w:rFonts w:ascii="Arial" w:hAnsi="Arial" w:cs="Arial"/>
          <w:b/>
          <w:bCs/>
          <w:sz w:val="24"/>
          <w:szCs w:val="24"/>
          <w:lang w:val="es-MX"/>
        </w:rPr>
        <w:t>2</w:t>
      </w:r>
      <w:r w:rsidRPr="00E7078C">
        <w:rPr>
          <w:rFonts w:ascii="Arial" w:hAnsi="Arial" w:cs="Arial"/>
          <w:b/>
          <w:bCs/>
          <w:sz w:val="24"/>
          <w:szCs w:val="24"/>
          <w:lang w:val="es-MX"/>
        </w:rPr>
        <w:t>,</w:t>
      </w:r>
      <w:r w:rsidR="00553532" w:rsidRPr="00E7078C">
        <w:rPr>
          <w:rFonts w:ascii="Arial" w:hAnsi="Arial" w:cs="Arial"/>
          <w:b/>
          <w:bCs/>
          <w:sz w:val="24"/>
          <w:szCs w:val="24"/>
          <w:lang w:val="es-MX"/>
        </w:rPr>
        <w:t>3</w:t>
      </w:r>
      <w:r w:rsidRPr="00E7078C">
        <w:rPr>
          <w:rFonts w:ascii="Arial" w:hAnsi="Arial" w:cs="Arial"/>
          <w:b/>
          <w:bCs/>
          <w:sz w:val="24"/>
          <w:szCs w:val="24"/>
          <w:lang w:val="es-MX"/>
        </w:rPr>
        <w:t>]</w:t>
      </w:r>
      <w:r w:rsidRPr="00E7078C">
        <w:rPr>
          <w:rFonts w:ascii="Arial" w:hAnsi="Arial" w:cs="Arial"/>
          <w:sz w:val="24"/>
          <w:szCs w:val="24"/>
          <w:lang w:val="es-MX"/>
        </w:rPr>
        <w:t xml:space="preserve">, así mismo, en otro estudio comparativo con </w:t>
      </w:r>
      <w:proofErr w:type="spellStart"/>
      <w:r w:rsidRPr="00E7078C">
        <w:rPr>
          <w:rFonts w:ascii="Arial" w:hAnsi="Arial" w:cs="Arial"/>
          <w:sz w:val="24"/>
          <w:szCs w:val="24"/>
          <w:lang w:val="es-MX"/>
        </w:rPr>
        <w:t>escitalopram</w:t>
      </w:r>
      <w:proofErr w:type="spellEnd"/>
      <w:r w:rsidRPr="00E7078C">
        <w:rPr>
          <w:rFonts w:ascii="Arial" w:hAnsi="Arial" w:cs="Arial"/>
          <w:sz w:val="24"/>
          <w:szCs w:val="24"/>
          <w:lang w:val="es-MX"/>
        </w:rPr>
        <w:t xml:space="preserve"> , </w:t>
      </w:r>
      <w:proofErr w:type="spellStart"/>
      <w:r w:rsidRPr="00E7078C">
        <w:rPr>
          <w:rFonts w:ascii="Arial" w:hAnsi="Arial" w:cs="Arial"/>
          <w:sz w:val="24"/>
          <w:szCs w:val="24"/>
          <w:lang w:val="es-MX"/>
        </w:rPr>
        <w:t>Zeifman</w:t>
      </w:r>
      <w:proofErr w:type="spellEnd"/>
      <w:r w:rsidRPr="00E7078C">
        <w:rPr>
          <w:rFonts w:ascii="Arial" w:hAnsi="Arial" w:cs="Arial"/>
          <w:sz w:val="24"/>
          <w:szCs w:val="24"/>
          <w:lang w:val="es-MX"/>
        </w:rPr>
        <w:t xml:space="preserve"> y su equipo (2023), explora la evitación experiencial como un posible mecanismo de cambio en la terapia con psilocibina. </w:t>
      </w:r>
      <w:r w:rsidRPr="00E7078C">
        <w:rPr>
          <w:rFonts w:ascii="Arial" w:hAnsi="Arial" w:cs="Arial"/>
          <w:b/>
          <w:bCs/>
          <w:sz w:val="24"/>
          <w:szCs w:val="24"/>
          <w:lang w:val="es-MX"/>
        </w:rPr>
        <w:t>[</w:t>
      </w:r>
      <w:r w:rsidR="00553532" w:rsidRPr="00E7078C">
        <w:rPr>
          <w:rFonts w:ascii="Arial" w:hAnsi="Arial" w:cs="Arial"/>
          <w:b/>
          <w:bCs/>
          <w:sz w:val="24"/>
          <w:szCs w:val="24"/>
          <w:lang w:val="es-MX"/>
        </w:rPr>
        <w:t>4</w:t>
      </w:r>
      <w:r w:rsidRPr="00E7078C">
        <w:rPr>
          <w:rFonts w:ascii="Arial" w:hAnsi="Arial" w:cs="Arial"/>
          <w:b/>
          <w:bCs/>
          <w:sz w:val="24"/>
          <w:szCs w:val="24"/>
          <w:lang w:val="es-MX"/>
        </w:rPr>
        <w:t>].</w:t>
      </w:r>
      <w:r w:rsidRPr="00E7078C">
        <w:rPr>
          <w:rFonts w:ascii="Arial" w:hAnsi="Arial" w:cs="Arial"/>
          <w:sz w:val="24"/>
          <w:szCs w:val="24"/>
          <w:lang w:val="es-MX"/>
        </w:rPr>
        <w:t xml:space="preserve"> En la publicación de Martínez-Salazar, en 2016, se concluye que la coexistencia en México de los modelos biomédico y tradicional de atención a la salud, deberán vincularse. Su propuesta es que los profesionales de la salud mental no debemos demeritar ni enfrentarnos a los procedimientos tradicionales, procurando una intervención multidisciplinaria, cabe mencionar que propone la integración del conocimiento de medicina tradicional en los estudios de los profesionales de la salud </w:t>
      </w:r>
      <w:r w:rsidRPr="00E7078C">
        <w:rPr>
          <w:rFonts w:ascii="Arial" w:hAnsi="Arial" w:cs="Arial"/>
          <w:b/>
          <w:bCs/>
          <w:sz w:val="24"/>
          <w:szCs w:val="24"/>
          <w:lang w:val="es-MX"/>
        </w:rPr>
        <w:t>[</w:t>
      </w:r>
      <w:r w:rsidR="00553532" w:rsidRPr="00E7078C">
        <w:rPr>
          <w:rFonts w:ascii="Arial" w:hAnsi="Arial" w:cs="Arial"/>
          <w:b/>
          <w:bCs/>
          <w:sz w:val="24"/>
          <w:szCs w:val="24"/>
          <w:lang w:val="es-MX"/>
        </w:rPr>
        <w:t>5</w:t>
      </w:r>
      <w:r w:rsidR="005F1AFC" w:rsidRPr="00E7078C">
        <w:rPr>
          <w:rFonts w:ascii="Arial" w:hAnsi="Arial" w:cs="Arial"/>
          <w:b/>
          <w:bCs/>
          <w:sz w:val="24"/>
          <w:szCs w:val="24"/>
          <w:lang w:val="es-MX"/>
        </w:rPr>
        <w:t>].</w:t>
      </w:r>
    </w:p>
    <w:p w14:paraId="4BB70C25" w14:textId="0102E25C" w:rsidR="00774FEA" w:rsidRPr="00E7078C" w:rsidRDefault="00774FEA" w:rsidP="00774FEA">
      <w:pPr>
        <w:rPr>
          <w:rFonts w:ascii="Arial" w:hAnsi="Arial" w:cs="Arial"/>
          <w:b/>
          <w:bCs/>
          <w:sz w:val="24"/>
          <w:szCs w:val="24"/>
          <w:lang w:val="es-MX"/>
        </w:rPr>
      </w:pPr>
      <w:r w:rsidRPr="00E7078C">
        <w:rPr>
          <w:rFonts w:ascii="Arial" w:hAnsi="Arial" w:cs="Arial"/>
          <w:sz w:val="24"/>
          <w:szCs w:val="24"/>
          <w:lang w:val="es-MX"/>
        </w:rPr>
        <w:t xml:space="preserve">En México el uso y costumbre de la psilocibina es a través del consumo de hongos enteógenos como </w:t>
      </w:r>
      <w:proofErr w:type="spellStart"/>
      <w:r w:rsidRPr="00E7078C">
        <w:rPr>
          <w:rFonts w:ascii="Arial" w:hAnsi="Arial" w:cs="Arial"/>
          <w:sz w:val="24"/>
          <w:szCs w:val="24"/>
          <w:lang w:val="es-MX"/>
        </w:rPr>
        <w:t>Psilocybe</w:t>
      </w:r>
      <w:proofErr w:type="spellEnd"/>
      <w:r w:rsidRPr="00E7078C">
        <w:rPr>
          <w:rFonts w:ascii="Arial" w:hAnsi="Arial" w:cs="Arial"/>
          <w:sz w:val="24"/>
          <w:szCs w:val="24"/>
          <w:lang w:val="es-MX"/>
        </w:rPr>
        <w:t xml:space="preserve"> mexicana o </w:t>
      </w:r>
      <w:proofErr w:type="spellStart"/>
      <w:r w:rsidRPr="00E7078C">
        <w:rPr>
          <w:rFonts w:ascii="Arial" w:hAnsi="Arial" w:cs="Arial"/>
          <w:sz w:val="24"/>
          <w:szCs w:val="24"/>
          <w:lang w:val="es-MX"/>
        </w:rPr>
        <w:t>Psilocybe</w:t>
      </w:r>
      <w:proofErr w:type="spellEnd"/>
      <w:r w:rsidRPr="00E7078C">
        <w:rPr>
          <w:rFonts w:ascii="Arial" w:hAnsi="Arial" w:cs="Arial"/>
          <w:sz w:val="24"/>
          <w:szCs w:val="24"/>
          <w:lang w:val="es-MX"/>
        </w:rPr>
        <w:t xml:space="preserve"> </w:t>
      </w:r>
      <w:proofErr w:type="spellStart"/>
      <w:r w:rsidRPr="00E7078C">
        <w:rPr>
          <w:rFonts w:ascii="Arial" w:hAnsi="Arial" w:cs="Arial"/>
          <w:sz w:val="24"/>
          <w:szCs w:val="24"/>
          <w:lang w:val="es-MX"/>
        </w:rPr>
        <w:t>zapotecorum</w:t>
      </w:r>
      <w:proofErr w:type="spellEnd"/>
      <w:r w:rsidRPr="00E7078C">
        <w:rPr>
          <w:rFonts w:ascii="Arial" w:hAnsi="Arial" w:cs="Arial"/>
          <w:sz w:val="24"/>
          <w:szCs w:val="24"/>
          <w:lang w:val="es-MX"/>
        </w:rPr>
        <w:t>, por mencionar algunos ya que existe una gran diversidad de éstos hongos en nuestro país,</w:t>
      </w:r>
      <w:r w:rsidR="0060278B" w:rsidRPr="00E7078C">
        <w:rPr>
          <w:rFonts w:ascii="Arial" w:hAnsi="Arial" w:cs="Arial"/>
          <w:sz w:val="24"/>
          <w:szCs w:val="24"/>
          <w:lang w:val="es-MX"/>
        </w:rPr>
        <w:t xml:space="preserve"> </w:t>
      </w:r>
      <w:r w:rsidRPr="00E7078C">
        <w:rPr>
          <w:rFonts w:ascii="Arial" w:hAnsi="Arial" w:cs="Arial"/>
          <w:sz w:val="24"/>
          <w:szCs w:val="24"/>
          <w:lang w:val="es-MX"/>
        </w:rPr>
        <w:t xml:space="preserve">denominados especies protegidas. </w:t>
      </w:r>
      <w:r w:rsidRPr="00E7078C">
        <w:rPr>
          <w:rFonts w:ascii="Arial" w:hAnsi="Arial" w:cs="Arial"/>
          <w:b/>
          <w:bCs/>
          <w:sz w:val="24"/>
          <w:szCs w:val="24"/>
          <w:lang w:val="es-MX"/>
        </w:rPr>
        <w:t>[</w:t>
      </w:r>
      <w:r w:rsidR="003F4C33" w:rsidRPr="00E7078C">
        <w:rPr>
          <w:rFonts w:ascii="Arial" w:hAnsi="Arial" w:cs="Arial"/>
          <w:b/>
          <w:bCs/>
          <w:sz w:val="24"/>
          <w:szCs w:val="24"/>
          <w:lang w:val="es-MX"/>
        </w:rPr>
        <w:t>6</w:t>
      </w:r>
      <w:r w:rsidRPr="00E7078C">
        <w:rPr>
          <w:rFonts w:ascii="Arial" w:hAnsi="Arial" w:cs="Arial"/>
          <w:b/>
          <w:bCs/>
          <w:sz w:val="24"/>
          <w:szCs w:val="24"/>
          <w:lang w:val="es-MX"/>
        </w:rPr>
        <w:t>]</w:t>
      </w:r>
      <w:r w:rsidRPr="00E7078C">
        <w:rPr>
          <w:rFonts w:ascii="Arial" w:hAnsi="Arial" w:cs="Arial"/>
          <w:sz w:val="24"/>
          <w:szCs w:val="24"/>
          <w:lang w:val="es-MX"/>
        </w:rPr>
        <w:t xml:space="preserve"> Es importante mencionar que los estudios realizados con perspectiva farmacológica, se realizan con psilocibina purificada en cristales con el fin de controlar la dosificación, de forma que no se incluyen los componentes completos de los hongos enteógenos, generando un hueco en la investigación</w:t>
      </w:r>
      <w:r w:rsidRPr="00E7078C">
        <w:rPr>
          <w:rFonts w:ascii="Arial" w:hAnsi="Arial" w:cs="Arial"/>
          <w:b/>
          <w:bCs/>
          <w:sz w:val="24"/>
          <w:szCs w:val="24"/>
          <w:lang w:val="es-MX"/>
        </w:rPr>
        <w:t>.[</w:t>
      </w:r>
      <w:r w:rsidR="003F4C33" w:rsidRPr="00E7078C">
        <w:rPr>
          <w:rFonts w:ascii="Arial" w:hAnsi="Arial" w:cs="Arial"/>
          <w:b/>
          <w:bCs/>
          <w:sz w:val="24"/>
          <w:szCs w:val="24"/>
          <w:lang w:val="es-MX"/>
        </w:rPr>
        <w:t>7</w:t>
      </w:r>
      <w:r w:rsidRPr="00E7078C">
        <w:rPr>
          <w:rFonts w:ascii="Arial" w:hAnsi="Arial" w:cs="Arial"/>
          <w:b/>
          <w:bCs/>
          <w:sz w:val="24"/>
          <w:szCs w:val="24"/>
          <w:lang w:val="es-MX"/>
        </w:rPr>
        <w:t>]</w:t>
      </w:r>
      <w:r w:rsidRPr="00E7078C">
        <w:rPr>
          <w:rFonts w:ascii="Arial" w:hAnsi="Arial" w:cs="Arial"/>
          <w:sz w:val="24"/>
          <w:szCs w:val="24"/>
          <w:lang w:val="es-MX"/>
        </w:rPr>
        <w:t xml:space="preserve"> La psilocibina tiene una toxicidad extremadamente baja, la dosis letal 50 (LD50) en roedores es de 280mg/kg, sin embargo, la dosis efectiva 50 (DE50) está alrededor de 0.1-0.2mg/kg de peso o 4-6ng/</w:t>
      </w:r>
      <w:proofErr w:type="spellStart"/>
      <w:r w:rsidRPr="00E7078C">
        <w:rPr>
          <w:rFonts w:ascii="Arial" w:hAnsi="Arial" w:cs="Arial"/>
          <w:sz w:val="24"/>
          <w:szCs w:val="24"/>
          <w:lang w:val="es-MX"/>
        </w:rPr>
        <w:t>mL</w:t>
      </w:r>
      <w:proofErr w:type="spellEnd"/>
      <w:r w:rsidRPr="00E7078C">
        <w:rPr>
          <w:rFonts w:ascii="Arial" w:hAnsi="Arial" w:cs="Arial"/>
          <w:sz w:val="24"/>
          <w:szCs w:val="24"/>
          <w:lang w:val="es-MX"/>
        </w:rPr>
        <w:t xml:space="preserve"> de plasma haciendo muy improbables los efectos adversos a la salud así como en la investigación científica aprobada por los comités de Ética </w:t>
      </w:r>
      <w:r w:rsidRPr="00E7078C">
        <w:rPr>
          <w:rFonts w:ascii="Arial" w:hAnsi="Arial" w:cs="Arial"/>
          <w:b/>
          <w:bCs/>
          <w:sz w:val="24"/>
          <w:szCs w:val="24"/>
          <w:lang w:val="es-MX"/>
        </w:rPr>
        <w:t>[</w:t>
      </w:r>
      <w:r w:rsidR="003F4C33" w:rsidRPr="00E7078C">
        <w:rPr>
          <w:rFonts w:ascii="Arial" w:hAnsi="Arial" w:cs="Arial"/>
          <w:b/>
          <w:bCs/>
          <w:sz w:val="24"/>
          <w:szCs w:val="24"/>
          <w:lang w:val="es-MX"/>
        </w:rPr>
        <w:t>8</w:t>
      </w:r>
      <w:r w:rsidRPr="00E7078C">
        <w:rPr>
          <w:rFonts w:ascii="Arial" w:hAnsi="Arial" w:cs="Arial"/>
          <w:b/>
          <w:bCs/>
          <w:sz w:val="24"/>
          <w:szCs w:val="24"/>
          <w:lang w:val="es-MX"/>
        </w:rPr>
        <w:t>,</w:t>
      </w:r>
      <w:r w:rsidR="003F4C33" w:rsidRPr="00E7078C">
        <w:rPr>
          <w:rFonts w:ascii="Arial" w:hAnsi="Arial" w:cs="Arial"/>
          <w:b/>
          <w:bCs/>
          <w:sz w:val="24"/>
          <w:szCs w:val="24"/>
          <w:lang w:val="es-MX"/>
        </w:rPr>
        <w:t>9</w:t>
      </w:r>
      <w:r w:rsidRPr="00E7078C">
        <w:rPr>
          <w:rFonts w:ascii="Arial" w:hAnsi="Arial" w:cs="Arial"/>
          <w:b/>
          <w:bCs/>
          <w:sz w:val="24"/>
          <w:szCs w:val="24"/>
          <w:lang w:val="es-MX"/>
        </w:rPr>
        <w:t>]</w:t>
      </w:r>
    </w:p>
    <w:p w14:paraId="0820890A" w14:textId="77777777" w:rsidR="00DB50A0" w:rsidRPr="00E7078C" w:rsidRDefault="00DB50A0" w:rsidP="00774FEA">
      <w:pPr>
        <w:rPr>
          <w:rFonts w:ascii="Arial" w:hAnsi="Arial" w:cs="Arial"/>
          <w:b/>
          <w:bCs/>
          <w:sz w:val="24"/>
          <w:szCs w:val="24"/>
          <w:lang w:val="es-MX"/>
        </w:rPr>
      </w:pPr>
    </w:p>
    <w:p w14:paraId="47765802" w14:textId="77777777" w:rsidR="00DB50A0" w:rsidRPr="00E7078C" w:rsidRDefault="00DB50A0" w:rsidP="00DB50A0">
      <w:pPr>
        <w:rPr>
          <w:rFonts w:ascii="Arial" w:hAnsi="Arial" w:cs="Arial"/>
          <w:sz w:val="24"/>
          <w:szCs w:val="24"/>
          <w:lang w:val="es-MX"/>
        </w:rPr>
      </w:pPr>
    </w:p>
    <w:p w14:paraId="078CDA0A" w14:textId="77777777" w:rsidR="00DB50A0" w:rsidRPr="00E7078C" w:rsidRDefault="00DB50A0" w:rsidP="00DB50A0">
      <w:pPr>
        <w:rPr>
          <w:rFonts w:ascii="Arial" w:hAnsi="Arial" w:cs="Arial"/>
          <w:sz w:val="24"/>
          <w:szCs w:val="24"/>
          <w:lang w:val="es-MX"/>
        </w:rPr>
      </w:pPr>
    </w:p>
    <w:p w14:paraId="208C8801" w14:textId="221B2CA7" w:rsidR="00DB50A0" w:rsidRPr="00E7078C" w:rsidRDefault="00DB50A0" w:rsidP="00DB50A0">
      <w:pPr>
        <w:rPr>
          <w:rFonts w:ascii="Arial" w:hAnsi="Arial" w:cs="Arial"/>
          <w:sz w:val="24"/>
          <w:szCs w:val="24"/>
          <w:lang w:val="es-MX"/>
        </w:rPr>
      </w:pPr>
      <w:r w:rsidRPr="00E7078C">
        <w:rPr>
          <w:rFonts w:ascii="Arial" w:hAnsi="Arial" w:cs="Arial"/>
          <w:sz w:val="24"/>
          <w:szCs w:val="24"/>
          <w:lang w:val="es-MX"/>
        </w:rPr>
        <w:t>La prohibición de la psilocibina</w:t>
      </w:r>
    </w:p>
    <w:p w14:paraId="4A4A5492" w14:textId="6244BA29" w:rsidR="00DB50A0" w:rsidRPr="00E7078C" w:rsidRDefault="00DB50A0" w:rsidP="00DB50A0">
      <w:pPr>
        <w:rPr>
          <w:rFonts w:ascii="Arial" w:hAnsi="Arial" w:cs="Arial"/>
          <w:sz w:val="24"/>
          <w:szCs w:val="24"/>
          <w:lang w:val="es-MX"/>
        </w:rPr>
      </w:pPr>
      <w:r w:rsidRPr="00E7078C">
        <w:rPr>
          <w:rFonts w:ascii="Arial" w:hAnsi="Arial" w:cs="Arial"/>
          <w:sz w:val="24"/>
          <w:szCs w:val="24"/>
          <w:lang w:val="es-MX"/>
        </w:rPr>
        <w:t>La percepción de los frailes españoles asociaba el uso de los hongos con entidades diabólicas, pero el uso ceremonial persistió de manera discreta en comunidades indígenas. Fue hasta mediados del siglo XX que la psilocibina despertó la curiosidad científica y cultural a nivel internacional.</w:t>
      </w:r>
      <w:r w:rsidR="003E6124" w:rsidRPr="00E7078C">
        <w:rPr>
          <w:rFonts w:ascii="Arial" w:hAnsi="Arial" w:cs="Arial"/>
          <w:sz w:val="24"/>
          <w:szCs w:val="24"/>
          <w:lang w:val="es-MX"/>
        </w:rPr>
        <w:t xml:space="preserve"> </w:t>
      </w:r>
      <w:r w:rsidR="003E6124" w:rsidRPr="00E7078C">
        <w:rPr>
          <w:rFonts w:ascii="Arial" w:hAnsi="Arial" w:cs="Arial"/>
          <w:b/>
          <w:bCs/>
          <w:sz w:val="24"/>
          <w:szCs w:val="24"/>
          <w:lang w:val="es-MX"/>
        </w:rPr>
        <w:t>[</w:t>
      </w:r>
      <w:r w:rsidR="003F4C33" w:rsidRPr="00E7078C">
        <w:rPr>
          <w:rFonts w:ascii="Arial" w:hAnsi="Arial" w:cs="Arial"/>
          <w:b/>
          <w:bCs/>
          <w:sz w:val="24"/>
          <w:szCs w:val="24"/>
          <w:lang w:val="es-MX"/>
        </w:rPr>
        <w:t>10, 11,12</w:t>
      </w:r>
      <w:r w:rsidR="003E6124" w:rsidRPr="00E7078C">
        <w:rPr>
          <w:rFonts w:ascii="Arial" w:hAnsi="Arial" w:cs="Arial"/>
          <w:b/>
          <w:bCs/>
          <w:sz w:val="24"/>
          <w:szCs w:val="24"/>
          <w:lang w:val="es-MX"/>
        </w:rPr>
        <w:t>]</w:t>
      </w:r>
    </w:p>
    <w:p w14:paraId="3779E366" w14:textId="6EB192EE" w:rsidR="00DB50A0" w:rsidRPr="00E7078C" w:rsidRDefault="00DB50A0" w:rsidP="00DB50A0">
      <w:pPr>
        <w:rPr>
          <w:rFonts w:ascii="Arial" w:hAnsi="Arial" w:cs="Arial"/>
          <w:b/>
          <w:bCs/>
          <w:sz w:val="24"/>
          <w:szCs w:val="24"/>
          <w:lang w:val="es-MX"/>
        </w:rPr>
      </w:pPr>
      <w:r w:rsidRPr="00E7078C">
        <w:rPr>
          <w:rFonts w:ascii="Arial" w:hAnsi="Arial" w:cs="Arial"/>
          <w:sz w:val="24"/>
          <w:szCs w:val="24"/>
          <w:lang w:val="es-MX"/>
        </w:rPr>
        <w:t xml:space="preserve">En 1955, R. Gordon Wasson viajó a México y participó en una ceremonia mazateca en de Huautla de Jiménez. El relato de Wasson y las fotografías publicadas en la revista Life en 1957 llevaron a la psilocibina al inicio de investigaciones químicas, biológicas y psiquiátricas sobre sus efectos y potencial terapéutico. </w:t>
      </w:r>
      <w:r w:rsidR="005064BA" w:rsidRPr="00E7078C">
        <w:rPr>
          <w:rFonts w:ascii="Arial" w:hAnsi="Arial" w:cs="Arial"/>
          <w:sz w:val="24"/>
          <w:szCs w:val="24"/>
          <w:lang w:val="es-MX"/>
        </w:rPr>
        <w:t xml:space="preserve"> </w:t>
      </w:r>
      <w:r w:rsidR="005064BA" w:rsidRPr="00E7078C">
        <w:rPr>
          <w:rFonts w:ascii="Arial" w:hAnsi="Arial" w:cs="Arial"/>
          <w:b/>
          <w:bCs/>
          <w:sz w:val="24"/>
          <w:szCs w:val="24"/>
          <w:lang w:val="es-MX"/>
        </w:rPr>
        <w:t>[</w:t>
      </w:r>
      <w:r w:rsidR="00A31C94" w:rsidRPr="00E7078C">
        <w:rPr>
          <w:rFonts w:ascii="Arial" w:hAnsi="Arial" w:cs="Arial"/>
          <w:b/>
          <w:bCs/>
          <w:sz w:val="24"/>
          <w:szCs w:val="24"/>
          <w:lang w:val="es-MX"/>
        </w:rPr>
        <w:t>12</w:t>
      </w:r>
      <w:r w:rsidR="005064BA" w:rsidRPr="00E7078C">
        <w:rPr>
          <w:rFonts w:ascii="Arial" w:hAnsi="Arial" w:cs="Arial"/>
          <w:b/>
          <w:bCs/>
          <w:sz w:val="24"/>
          <w:szCs w:val="24"/>
          <w:lang w:val="es-MX"/>
        </w:rPr>
        <w:t xml:space="preserve"> </w:t>
      </w:r>
      <w:r w:rsidR="005064BA" w:rsidRPr="00E7078C">
        <w:rPr>
          <w:rFonts w:ascii="Arial" w:hAnsi="Arial" w:cs="Arial"/>
          <w:b/>
          <w:bCs/>
          <w:sz w:val="24"/>
          <w:szCs w:val="24"/>
          <w:lang w:val="es-MX"/>
        </w:rPr>
        <w:t>]</w:t>
      </w:r>
      <w:r w:rsidRPr="00E7078C">
        <w:rPr>
          <w:rFonts w:ascii="Arial" w:hAnsi="Arial" w:cs="Arial"/>
          <w:sz w:val="24"/>
          <w:szCs w:val="24"/>
          <w:lang w:val="es-MX"/>
        </w:rPr>
        <w:t xml:space="preserve"> Pocos años después, Albert Hofmann logró aislar y sintetizar la psilocibina en 1958, facilitando su disponibilidad en laboratorios y estudios clínicos en distintos países. </w:t>
      </w:r>
      <w:r w:rsidR="005064BA" w:rsidRPr="00E7078C">
        <w:rPr>
          <w:rFonts w:ascii="Arial" w:hAnsi="Arial" w:cs="Arial"/>
          <w:b/>
          <w:bCs/>
          <w:sz w:val="24"/>
          <w:szCs w:val="24"/>
          <w:lang w:val="es-MX"/>
        </w:rPr>
        <w:t>[</w:t>
      </w:r>
      <w:r w:rsidR="005064BA" w:rsidRPr="00E7078C">
        <w:rPr>
          <w:rFonts w:ascii="Arial" w:hAnsi="Arial" w:cs="Arial"/>
          <w:b/>
          <w:bCs/>
          <w:sz w:val="24"/>
          <w:szCs w:val="24"/>
          <w:lang w:val="es-MX"/>
        </w:rPr>
        <w:t>1</w:t>
      </w:r>
      <w:r w:rsidR="00A31C94" w:rsidRPr="00E7078C">
        <w:rPr>
          <w:rFonts w:ascii="Arial" w:hAnsi="Arial" w:cs="Arial"/>
          <w:b/>
          <w:bCs/>
          <w:sz w:val="24"/>
          <w:szCs w:val="24"/>
          <w:lang w:val="es-MX"/>
        </w:rPr>
        <w:t>3</w:t>
      </w:r>
      <w:r w:rsidR="005064BA" w:rsidRPr="00E7078C">
        <w:rPr>
          <w:rFonts w:ascii="Arial" w:hAnsi="Arial" w:cs="Arial"/>
          <w:b/>
          <w:bCs/>
          <w:sz w:val="24"/>
          <w:szCs w:val="24"/>
          <w:lang w:val="es-MX"/>
        </w:rPr>
        <w:t>]</w:t>
      </w:r>
      <w:r w:rsidR="005064BA" w:rsidRPr="00E7078C">
        <w:rPr>
          <w:rFonts w:ascii="Arial" w:hAnsi="Arial" w:cs="Arial"/>
          <w:b/>
          <w:bCs/>
          <w:sz w:val="24"/>
          <w:szCs w:val="24"/>
          <w:lang w:val="es-MX"/>
        </w:rPr>
        <w:t xml:space="preserve"> </w:t>
      </w:r>
      <w:r w:rsidR="005B1550" w:rsidRPr="00E7078C">
        <w:rPr>
          <w:rFonts w:ascii="Arial" w:hAnsi="Arial" w:cs="Arial"/>
          <w:sz w:val="24"/>
          <w:szCs w:val="24"/>
          <w:lang w:val="es-MX"/>
        </w:rPr>
        <w:t xml:space="preserve">Durante la década de los 60, la psilocibina fue estudiada en instituciones académicas como la Universidad de Harvard, donde investigadores como Timothy Leary y Richard Alpert exploraron sus efectos en la conciencia humana. Los experimentos con psilocibina y otras sustancias psicodélicas se difundieron rápidamente en la cultura juvenil, vinculándose con movimientos contraculturales y el arte. </w:t>
      </w:r>
      <w:r w:rsidR="005B1550" w:rsidRPr="00E7078C">
        <w:rPr>
          <w:rFonts w:ascii="Arial" w:hAnsi="Arial" w:cs="Arial"/>
          <w:b/>
          <w:bCs/>
          <w:sz w:val="24"/>
          <w:szCs w:val="24"/>
          <w:lang w:val="es-MX"/>
        </w:rPr>
        <w:t>[1</w:t>
      </w:r>
      <w:r w:rsidR="00A31C94" w:rsidRPr="00E7078C">
        <w:rPr>
          <w:rFonts w:ascii="Arial" w:hAnsi="Arial" w:cs="Arial"/>
          <w:b/>
          <w:bCs/>
          <w:sz w:val="24"/>
          <w:szCs w:val="24"/>
          <w:lang w:val="es-MX"/>
        </w:rPr>
        <w:t>4</w:t>
      </w:r>
      <w:r w:rsidR="005B1550" w:rsidRPr="00E7078C">
        <w:rPr>
          <w:rFonts w:ascii="Arial" w:hAnsi="Arial" w:cs="Arial"/>
          <w:b/>
          <w:bCs/>
          <w:sz w:val="24"/>
          <w:szCs w:val="24"/>
          <w:lang w:val="es-MX"/>
        </w:rPr>
        <w:t>]</w:t>
      </w:r>
    </w:p>
    <w:p w14:paraId="323692AD" w14:textId="6D04CC25" w:rsidR="005B1550" w:rsidRPr="00E7078C" w:rsidRDefault="005B1550" w:rsidP="005B1550">
      <w:pPr>
        <w:rPr>
          <w:rFonts w:ascii="Arial" w:hAnsi="Arial" w:cs="Arial"/>
          <w:b/>
          <w:bCs/>
          <w:sz w:val="24"/>
          <w:szCs w:val="24"/>
          <w:lang w:val="es-MX"/>
        </w:rPr>
      </w:pPr>
      <w:r w:rsidRPr="00E7078C">
        <w:rPr>
          <w:rFonts w:ascii="Arial" w:hAnsi="Arial" w:cs="Arial"/>
          <w:sz w:val="24"/>
          <w:szCs w:val="24"/>
          <w:lang w:val="es-MX"/>
        </w:rPr>
        <w:t xml:space="preserve">En consecuencia, conservadores y autoridades gubernamentales, asociaban el uso de psilocibina con riesgos para la salud pública. El clima político internacional, influido por la “guerra contra las drogas” impulsada por Estados Unidos, llevó a la inclusión de la psilocibina y los hongos alucinógenos en listas de sustancias controladas. </w:t>
      </w:r>
      <w:r w:rsidRPr="00E7078C">
        <w:rPr>
          <w:rFonts w:ascii="Arial" w:hAnsi="Arial" w:cs="Arial"/>
          <w:b/>
          <w:bCs/>
          <w:sz w:val="24"/>
          <w:szCs w:val="24"/>
          <w:lang w:val="es-MX"/>
        </w:rPr>
        <w:t>[1</w:t>
      </w:r>
      <w:r w:rsidR="00A31C94" w:rsidRPr="00E7078C">
        <w:rPr>
          <w:rFonts w:ascii="Arial" w:hAnsi="Arial" w:cs="Arial"/>
          <w:b/>
          <w:bCs/>
          <w:sz w:val="24"/>
          <w:szCs w:val="24"/>
          <w:lang w:val="es-MX"/>
        </w:rPr>
        <w:t>5</w:t>
      </w:r>
      <w:r w:rsidR="00762E20" w:rsidRPr="00E7078C">
        <w:rPr>
          <w:rFonts w:ascii="Arial" w:hAnsi="Arial" w:cs="Arial"/>
          <w:b/>
          <w:bCs/>
          <w:sz w:val="24"/>
          <w:szCs w:val="24"/>
          <w:lang w:val="es-MX"/>
        </w:rPr>
        <w:t>,1</w:t>
      </w:r>
      <w:r w:rsidR="00A31C94" w:rsidRPr="00E7078C">
        <w:rPr>
          <w:rFonts w:ascii="Arial" w:hAnsi="Arial" w:cs="Arial"/>
          <w:b/>
          <w:bCs/>
          <w:sz w:val="24"/>
          <w:szCs w:val="24"/>
          <w:lang w:val="es-MX"/>
        </w:rPr>
        <w:t>6</w:t>
      </w:r>
      <w:r w:rsidRPr="00E7078C">
        <w:rPr>
          <w:rFonts w:ascii="Arial" w:hAnsi="Arial" w:cs="Arial"/>
          <w:b/>
          <w:bCs/>
          <w:sz w:val="24"/>
          <w:szCs w:val="24"/>
          <w:lang w:val="es-MX"/>
        </w:rPr>
        <w:t>]</w:t>
      </w:r>
    </w:p>
    <w:p w14:paraId="1CAC10FB" w14:textId="77777777" w:rsidR="00553CA3" w:rsidRPr="00E7078C" w:rsidRDefault="00553CA3" w:rsidP="005B1550">
      <w:pPr>
        <w:rPr>
          <w:rFonts w:ascii="Arial" w:hAnsi="Arial" w:cs="Arial"/>
          <w:b/>
          <w:bCs/>
          <w:sz w:val="24"/>
          <w:szCs w:val="24"/>
          <w:lang w:val="es-MX"/>
        </w:rPr>
      </w:pPr>
    </w:p>
    <w:p w14:paraId="0014E7DA" w14:textId="77777777" w:rsidR="00774FEA" w:rsidRPr="00E7078C" w:rsidRDefault="00774FEA" w:rsidP="00575ECC">
      <w:pPr>
        <w:spacing w:line="240" w:lineRule="auto"/>
        <w:rPr>
          <w:rFonts w:ascii="Arial" w:hAnsi="Arial" w:cs="Arial"/>
          <w:sz w:val="24"/>
          <w:szCs w:val="24"/>
          <w:lang w:val="es-MX"/>
        </w:rPr>
      </w:pPr>
    </w:p>
    <w:p w14:paraId="202031BE" w14:textId="77777777" w:rsidR="006364CC" w:rsidRPr="00E7078C" w:rsidRDefault="006364CC" w:rsidP="00E7078C">
      <w:pPr>
        <w:spacing w:before="240"/>
        <w:rPr>
          <w:rFonts w:ascii="Arial" w:hAnsi="Arial" w:cs="Arial"/>
          <w:sz w:val="24"/>
          <w:szCs w:val="24"/>
          <w:lang w:val="es-MX"/>
        </w:rPr>
      </w:pPr>
      <w:r w:rsidRPr="00E7078C">
        <w:rPr>
          <w:rFonts w:ascii="Arial" w:hAnsi="Arial" w:cs="Arial"/>
          <w:sz w:val="24"/>
          <w:szCs w:val="24"/>
          <w:lang w:val="es-MX"/>
        </w:rPr>
        <w:t>REFERENCIAS</w:t>
      </w:r>
    </w:p>
    <w:p w14:paraId="2F3587A0" w14:textId="77777777" w:rsidR="003C37FF" w:rsidRPr="00E7078C" w:rsidRDefault="0047491A" w:rsidP="00E7078C">
      <w:pPr>
        <w:pStyle w:val="Prrafodelista"/>
        <w:numPr>
          <w:ilvl w:val="0"/>
          <w:numId w:val="6"/>
        </w:numPr>
        <w:rPr>
          <w:rFonts w:ascii="Arial" w:hAnsi="Arial" w:cs="Arial"/>
          <w:sz w:val="24"/>
          <w:szCs w:val="24"/>
          <w:lang w:val="es-MX"/>
        </w:rPr>
      </w:pPr>
      <w:r w:rsidRPr="00E7078C">
        <w:rPr>
          <w:rFonts w:ascii="Arial" w:hAnsi="Arial" w:cs="Arial"/>
          <w:sz w:val="24"/>
          <w:szCs w:val="24"/>
          <w:lang w:val="es-MX"/>
        </w:rPr>
        <w:t>Castilla Jiménez JF. "La neurobiología subyacente a los efectos terapéuticos de la psilocibina" [ texto]. [México]: Universidad Nacional Autónoma de México, Facultad de Medicina; 2023.</w:t>
      </w:r>
    </w:p>
    <w:p w14:paraId="7B7E7599" w14:textId="6F000268" w:rsidR="000A18BD" w:rsidRPr="00E7078C" w:rsidRDefault="0047491A" w:rsidP="00E7078C">
      <w:pPr>
        <w:pStyle w:val="Prrafodelista"/>
        <w:numPr>
          <w:ilvl w:val="0"/>
          <w:numId w:val="6"/>
        </w:numPr>
        <w:rPr>
          <w:rFonts w:ascii="Arial" w:hAnsi="Arial" w:cs="Arial"/>
          <w:sz w:val="24"/>
          <w:szCs w:val="24"/>
          <w:lang w:val="es-MX"/>
        </w:rPr>
      </w:pPr>
      <w:r w:rsidRPr="00E7078C">
        <w:rPr>
          <w:rFonts w:ascii="Arial" w:hAnsi="Arial" w:cs="Arial"/>
          <w:sz w:val="24"/>
          <w:szCs w:val="24"/>
          <w:lang w:val="es-MX"/>
        </w:rPr>
        <w:t xml:space="preserve">Sotres ÁV, Díez LV. Explorando las terapias psicodélicas: Una revisión sistemática de la eficacia de la psilocibina en el tratamiento de la depresión. MLS </w:t>
      </w:r>
      <w:proofErr w:type="spellStart"/>
      <w:r w:rsidRPr="00E7078C">
        <w:rPr>
          <w:rFonts w:ascii="Arial" w:hAnsi="Arial" w:cs="Arial"/>
          <w:sz w:val="24"/>
          <w:szCs w:val="24"/>
          <w:lang w:val="es-MX"/>
        </w:rPr>
        <w:t>Psychology</w:t>
      </w:r>
      <w:proofErr w:type="spellEnd"/>
      <w:r w:rsidRPr="00E7078C">
        <w:rPr>
          <w:rFonts w:ascii="Arial" w:hAnsi="Arial" w:cs="Arial"/>
          <w:sz w:val="24"/>
          <w:szCs w:val="24"/>
          <w:lang w:val="es-MX"/>
        </w:rPr>
        <w:t xml:space="preserve"> </w:t>
      </w:r>
      <w:proofErr w:type="spellStart"/>
      <w:r w:rsidRPr="00E7078C">
        <w:rPr>
          <w:rFonts w:ascii="Arial" w:hAnsi="Arial" w:cs="Arial"/>
          <w:sz w:val="24"/>
          <w:szCs w:val="24"/>
          <w:lang w:val="es-MX"/>
        </w:rPr>
        <w:t>Research</w:t>
      </w:r>
      <w:proofErr w:type="spellEnd"/>
      <w:r w:rsidRPr="00E7078C">
        <w:rPr>
          <w:rFonts w:ascii="Arial" w:hAnsi="Arial" w:cs="Arial"/>
          <w:sz w:val="24"/>
          <w:szCs w:val="24"/>
          <w:lang w:val="es-MX"/>
        </w:rPr>
        <w:t xml:space="preserve"> [Internet]. 12 de noviembre de 2024 [citado 30 de septiembre de 2025];7(2). Disponible en: </w:t>
      </w:r>
      <w:hyperlink r:id="rId5" w:history="1">
        <w:r w:rsidR="00CC170B" w:rsidRPr="00E7078C">
          <w:rPr>
            <w:rStyle w:val="Hipervnculo"/>
            <w:rFonts w:ascii="Arial" w:hAnsi="Arial" w:cs="Arial"/>
            <w:sz w:val="24"/>
            <w:szCs w:val="24"/>
            <w:lang w:val="es-MX"/>
          </w:rPr>
          <w:t>https://www.mlsjournals.com/Psychology-Research-Journal/article/view/3096</w:t>
        </w:r>
      </w:hyperlink>
      <w:r w:rsidR="00CC170B" w:rsidRPr="00E7078C">
        <w:rPr>
          <w:rFonts w:ascii="Arial" w:hAnsi="Arial" w:cs="Arial"/>
          <w:sz w:val="24"/>
          <w:szCs w:val="24"/>
          <w:lang w:val="es-MX"/>
        </w:rPr>
        <w:t xml:space="preserve"> </w:t>
      </w:r>
    </w:p>
    <w:p w14:paraId="6B8F357D" w14:textId="4460EC78" w:rsidR="000A18BD" w:rsidRPr="00E7078C" w:rsidRDefault="0047491A" w:rsidP="00E7078C">
      <w:pPr>
        <w:pStyle w:val="Prrafodelista"/>
        <w:numPr>
          <w:ilvl w:val="0"/>
          <w:numId w:val="6"/>
        </w:numPr>
        <w:rPr>
          <w:rFonts w:ascii="Arial" w:hAnsi="Arial" w:cs="Arial"/>
          <w:sz w:val="24"/>
          <w:szCs w:val="24"/>
          <w:lang w:val="es-MX"/>
        </w:rPr>
      </w:pPr>
      <w:r w:rsidRPr="00E7078C">
        <w:rPr>
          <w:rFonts w:ascii="Arial" w:hAnsi="Arial" w:cs="Arial"/>
          <w:sz w:val="24"/>
          <w:szCs w:val="24"/>
        </w:rPr>
        <w:t xml:space="preserve">Carhart-Harris R, </w:t>
      </w:r>
      <w:proofErr w:type="spellStart"/>
      <w:r w:rsidRPr="00E7078C">
        <w:rPr>
          <w:rFonts w:ascii="Arial" w:hAnsi="Arial" w:cs="Arial"/>
          <w:sz w:val="24"/>
          <w:szCs w:val="24"/>
        </w:rPr>
        <w:t>Giribaldi</w:t>
      </w:r>
      <w:proofErr w:type="spellEnd"/>
      <w:r w:rsidRPr="00E7078C">
        <w:rPr>
          <w:rFonts w:ascii="Arial" w:hAnsi="Arial" w:cs="Arial"/>
          <w:sz w:val="24"/>
          <w:szCs w:val="24"/>
        </w:rPr>
        <w:t xml:space="preserve"> B, Watts R, Baker-Jones M, Murphy-Beiner A, Murphy R, et al. Trial of psilocybin versus escitalopram for depression. </w:t>
      </w:r>
      <w:r w:rsidRPr="00E7078C">
        <w:rPr>
          <w:rFonts w:ascii="Arial" w:hAnsi="Arial" w:cs="Arial"/>
          <w:sz w:val="24"/>
          <w:szCs w:val="24"/>
          <w:lang w:val="es-MX"/>
        </w:rPr>
        <w:t xml:space="preserve">N Engl J Med [Internet]. 15 de abril de 2021 [citado 3 de octubre de 2025];384(15):1402-11. Disponible en: </w:t>
      </w:r>
      <w:hyperlink r:id="rId6" w:history="1">
        <w:r w:rsidR="000A18BD" w:rsidRPr="00E7078C">
          <w:rPr>
            <w:rStyle w:val="Hipervnculo"/>
            <w:rFonts w:ascii="Arial" w:hAnsi="Arial" w:cs="Arial"/>
            <w:sz w:val="24"/>
            <w:szCs w:val="24"/>
            <w:lang w:val="es-MX"/>
          </w:rPr>
          <w:t>http://www.nejm.org/doi/10.1056/NEJMoa2032994</w:t>
        </w:r>
      </w:hyperlink>
      <w:r w:rsidRPr="00E7078C">
        <w:rPr>
          <w:rFonts w:ascii="Arial" w:hAnsi="Arial" w:cs="Arial"/>
          <w:sz w:val="24"/>
          <w:szCs w:val="24"/>
          <w:lang w:val="es-MX"/>
        </w:rPr>
        <w:t xml:space="preserve"> </w:t>
      </w:r>
    </w:p>
    <w:p w14:paraId="48C227EC" w14:textId="024AE7D6" w:rsidR="00E87B20" w:rsidRPr="00E7078C" w:rsidRDefault="0047491A" w:rsidP="00E7078C">
      <w:pPr>
        <w:pStyle w:val="Prrafodelista"/>
        <w:numPr>
          <w:ilvl w:val="0"/>
          <w:numId w:val="6"/>
        </w:numPr>
        <w:rPr>
          <w:rFonts w:ascii="Arial" w:hAnsi="Arial" w:cs="Arial"/>
          <w:sz w:val="24"/>
          <w:szCs w:val="24"/>
          <w:lang w:val="es-MX"/>
        </w:rPr>
      </w:pPr>
      <w:r w:rsidRPr="00E7078C">
        <w:rPr>
          <w:rFonts w:ascii="Arial" w:hAnsi="Arial" w:cs="Arial"/>
          <w:sz w:val="24"/>
          <w:szCs w:val="24"/>
        </w:rPr>
        <w:t xml:space="preserve"> </w:t>
      </w:r>
      <w:proofErr w:type="spellStart"/>
      <w:r w:rsidRPr="00E7078C">
        <w:rPr>
          <w:rFonts w:ascii="Arial" w:hAnsi="Arial" w:cs="Arial"/>
          <w:sz w:val="24"/>
          <w:szCs w:val="24"/>
        </w:rPr>
        <w:t>Zeifman</w:t>
      </w:r>
      <w:proofErr w:type="spellEnd"/>
      <w:r w:rsidRPr="00E7078C">
        <w:rPr>
          <w:rFonts w:ascii="Arial" w:hAnsi="Arial" w:cs="Arial"/>
          <w:sz w:val="24"/>
          <w:szCs w:val="24"/>
        </w:rPr>
        <w:t xml:space="preserve"> RJ, Wagner AC, Monson CM, Carhart-Harris RL. How does psilocybin therapy work? An exploration of experiential avoidance as a putative mechanism of change. </w:t>
      </w:r>
      <w:proofErr w:type="spellStart"/>
      <w:r w:rsidRPr="00E7078C">
        <w:rPr>
          <w:rFonts w:ascii="Arial" w:hAnsi="Arial" w:cs="Arial"/>
          <w:sz w:val="24"/>
          <w:szCs w:val="24"/>
          <w:lang w:val="es-MX"/>
        </w:rPr>
        <w:t>Journal</w:t>
      </w:r>
      <w:proofErr w:type="spellEnd"/>
      <w:r w:rsidRPr="00E7078C">
        <w:rPr>
          <w:rFonts w:ascii="Arial" w:hAnsi="Arial" w:cs="Arial"/>
          <w:sz w:val="24"/>
          <w:szCs w:val="24"/>
          <w:lang w:val="es-MX"/>
        </w:rPr>
        <w:t xml:space="preserve"> </w:t>
      </w:r>
      <w:proofErr w:type="spellStart"/>
      <w:r w:rsidRPr="00E7078C">
        <w:rPr>
          <w:rFonts w:ascii="Arial" w:hAnsi="Arial" w:cs="Arial"/>
          <w:sz w:val="24"/>
          <w:szCs w:val="24"/>
          <w:lang w:val="es-MX"/>
        </w:rPr>
        <w:t>of</w:t>
      </w:r>
      <w:proofErr w:type="spellEnd"/>
      <w:r w:rsidRPr="00E7078C">
        <w:rPr>
          <w:rFonts w:ascii="Arial" w:hAnsi="Arial" w:cs="Arial"/>
          <w:sz w:val="24"/>
          <w:szCs w:val="24"/>
          <w:lang w:val="es-MX"/>
        </w:rPr>
        <w:t xml:space="preserve"> </w:t>
      </w:r>
      <w:proofErr w:type="spellStart"/>
      <w:r w:rsidRPr="00E7078C">
        <w:rPr>
          <w:rFonts w:ascii="Arial" w:hAnsi="Arial" w:cs="Arial"/>
          <w:sz w:val="24"/>
          <w:szCs w:val="24"/>
          <w:lang w:val="es-MX"/>
        </w:rPr>
        <w:t>Affective</w:t>
      </w:r>
      <w:proofErr w:type="spellEnd"/>
      <w:r w:rsidRPr="00E7078C">
        <w:rPr>
          <w:rFonts w:ascii="Arial" w:hAnsi="Arial" w:cs="Arial"/>
          <w:sz w:val="24"/>
          <w:szCs w:val="24"/>
          <w:lang w:val="es-MX"/>
        </w:rPr>
        <w:t xml:space="preserve"> </w:t>
      </w:r>
      <w:proofErr w:type="spellStart"/>
      <w:r w:rsidRPr="00E7078C">
        <w:rPr>
          <w:rFonts w:ascii="Arial" w:hAnsi="Arial" w:cs="Arial"/>
          <w:sz w:val="24"/>
          <w:szCs w:val="24"/>
          <w:lang w:val="es-MX"/>
        </w:rPr>
        <w:t>Disorders</w:t>
      </w:r>
      <w:proofErr w:type="spellEnd"/>
      <w:r w:rsidRPr="00E7078C">
        <w:rPr>
          <w:rFonts w:ascii="Arial" w:hAnsi="Arial" w:cs="Arial"/>
          <w:sz w:val="24"/>
          <w:szCs w:val="24"/>
          <w:lang w:val="es-MX"/>
        </w:rPr>
        <w:t xml:space="preserve"> [Internet]. agosto de 2023 [citado 3 de </w:t>
      </w:r>
      <w:r w:rsidRPr="00E7078C">
        <w:rPr>
          <w:rFonts w:ascii="Arial" w:hAnsi="Arial" w:cs="Arial"/>
          <w:sz w:val="24"/>
          <w:szCs w:val="24"/>
          <w:lang w:val="es-MX"/>
        </w:rPr>
        <w:lastRenderedPageBreak/>
        <w:t>octubre de 2025];334:100-</w:t>
      </w:r>
      <w:r w:rsidR="00017F3F" w:rsidRPr="00E7078C">
        <w:rPr>
          <w:rFonts w:ascii="Arial" w:hAnsi="Arial" w:cs="Arial"/>
          <w:sz w:val="24"/>
          <w:szCs w:val="24"/>
          <w:lang w:val="es-MX"/>
        </w:rPr>
        <w:t>12.</w:t>
      </w:r>
      <w:r w:rsidR="00E87B20" w:rsidRPr="00E7078C">
        <w:rPr>
          <w:rFonts w:ascii="Arial" w:hAnsi="Arial" w:cs="Arial"/>
          <w:sz w:val="24"/>
          <w:szCs w:val="24"/>
          <w:lang w:val="es-MX"/>
        </w:rPr>
        <w:t xml:space="preserve"> </w:t>
      </w:r>
      <w:r w:rsidRPr="00E7078C">
        <w:rPr>
          <w:rFonts w:ascii="Arial" w:hAnsi="Arial" w:cs="Arial"/>
          <w:sz w:val="24"/>
          <w:szCs w:val="24"/>
          <w:lang w:val="es-MX"/>
        </w:rPr>
        <w:t xml:space="preserve">Disponible en: </w:t>
      </w:r>
      <w:hyperlink r:id="rId7" w:history="1">
        <w:r w:rsidR="00E87B20" w:rsidRPr="00E7078C">
          <w:rPr>
            <w:rStyle w:val="Hipervnculo"/>
            <w:rFonts w:ascii="Arial" w:hAnsi="Arial" w:cs="Arial"/>
            <w:sz w:val="24"/>
            <w:szCs w:val="24"/>
            <w:lang w:val="es-MX"/>
          </w:rPr>
          <w:t>https://linkinghub.elsevier.com/retrieve/pii/S0165032723005906</w:t>
        </w:r>
      </w:hyperlink>
      <w:r w:rsidRPr="00E7078C">
        <w:rPr>
          <w:rFonts w:ascii="Arial" w:hAnsi="Arial" w:cs="Arial"/>
          <w:sz w:val="24"/>
          <w:szCs w:val="24"/>
          <w:lang w:val="es-MX"/>
        </w:rPr>
        <w:t xml:space="preserve"> </w:t>
      </w:r>
    </w:p>
    <w:p w14:paraId="3BB94141" w14:textId="55C629C8" w:rsidR="0047491A" w:rsidRPr="00E7078C" w:rsidRDefault="0047491A" w:rsidP="00E7078C">
      <w:pPr>
        <w:pStyle w:val="Prrafodelista"/>
        <w:numPr>
          <w:ilvl w:val="0"/>
          <w:numId w:val="6"/>
        </w:numPr>
        <w:rPr>
          <w:rFonts w:ascii="Arial" w:hAnsi="Arial" w:cs="Arial"/>
          <w:sz w:val="24"/>
          <w:szCs w:val="24"/>
          <w:lang w:val="es-MX"/>
        </w:rPr>
      </w:pPr>
      <w:r w:rsidRPr="00E7078C">
        <w:rPr>
          <w:rFonts w:ascii="Arial" w:hAnsi="Arial" w:cs="Arial"/>
          <w:sz w:val="24"/>
          <w:szCs w:val="24"/>
          <w:lang w:val="es-MX"/>
        </w:rPr>
        <w:t xml:space="preserve">Iván Noé Martínez Salazar, Erika Acevedo, Luis </w:t>
      </w:r>
      <w:proofErr w:type="spellStart"/>
      <w:r w:rsidRPr="00E7078C">
        <w:rPr>
          <w:rFonts w:ascii="Arial" w:hAnsi="Arial" w:cs="Arial"/>
          <w:sz w:val="24"/>
          <w:szCs w:val="24"/>
          <w:lang w:val="es-MX"/>
        </w:rPr>
        <w:t>Angel</w:t>
      </w:r>
      <w:proofErr w:type="spellEnd"/>
      <w:r w:rsidRPr="00E7078C">
        <w:rPr>
          <w:rFonts w:ascii="Arial" w:hAnsi="Arial" w:cs="Arial"/>
          <w:sz w:val="24"/>
          <w:szCs w:val="24"/>
          <w:lang w:val="es-MX"/>
        </w:rPr>
        <w:t xml:space="preserve"> Martínez Hernández. Medicina indígena tradicional, su enlace con la psiquiatría y la salud Pública. COMUNITANIA, Revista internacional de trabajo social y ciencias sociales [Internet]. ENERO de 2016;págs. 157-168. Disponible en: </w:t>
      </w:r>
      <w:hyperlink r:id="rId8" w:history="1">
        <w:r w:rsidR="00BA4FE5" w:rsidRPr="00E7078C">
          <w:rPr>
            <w:rStyle w:val="Hipervnculo"/>
            <w:rFonts w:ascii="Arial" w:hAnsi="Arial" w:cs="Arial"/>
            <w:sz w:val="24"/>
            <w:szCs w:val="24"/>
            <w:lang w:val="es-MX"/>
          </w:rPr>
          <w:t>https://dialnet.unirioja.es/servlet/articulo?codigo=5911307</w:t>
        </w:r>
      </w:hyperlink>
    </w:p>
    <w:p w14:paraId="01009ABB" w14:textId="4DB6B0EE" w:rsidR="00BA4FE5" w:rsidRPr="00E7078C" w:rsidRDefault="0060103E" w:rsidP="00E7078C">
      <w:pPr>
        <w:pStyle w:val="Prrafodelista"/>
        <w:numPr>
          <w:ilvl w:val="0"/>
          <w:numId w:val="6"/>
        </w:numPr>
        <w:rPr>
          <w:rFonts w:ascii="Arial" w:hAnsi="Arial" w:cs="Arial"/>
          <w:sz w:val="24"/>
          <w:szCs w:val="24"/>
          <w:lang w:val="es-MX"/>
        </w:rPr>
      </w:pPr>
      <w:r w:rsidRPr="00E7078C">
        <w:rPr>
          <w:rFonts w:ascii="Arial" w:hAnsi="Arial" w:cs="Arial"/>
          <w:sz w:val="24"/>
          <w:szCs w:val="24"/>
          <w:lang w:val="es-MX"/>
        </w:rPr>
        <w:t xml:space="preserve">Ambiente PF de P al. Norma oficial mexicana nom-059-semarnat-2010 [Internet]. gob.mx. [citado 3 de octubre de 2025]. Disponible en: </w:t>
      </w:r>
      <w:hyperlink r:id="rId9" w:history="1">
        <w:r w:rsidRPr="00E7078C">
          <w:rPr>
            <w:rStyle w:val="Hipervnculo"/>
            <w:rFonts w:ascii="Arial" w:hAnsi="Arial" w:cs="Arial"/>
            <w:sz w:val="24"/>
            <w:szCs w:val="24"/>
            <w:lang w:val="es-MX"/>
          </w:rPr>
          <w:t>http://www.gob.mx/profepa/documentos/norma-oficial-mexicana-nom-059-semarnat-2010</w:t>
        </w:r>
      </w:hyperlink>
    </w:p>
    <w:p w14:paraId="0FDC5471" w14:textId="0C922116" w:rsidR="0060103E" w:rsidRPr="00E7078C" w:rsidRDefault="0060103E" w:rsidP="00E7078C">
      <w:pPr>
        <w:pStyle w:val="Prrafodelista"/>
        <w:numPr>
          <w:ilvl w:val="0"/>
          <w:numId w:val="6"/>
        </w:numPr>
        <w:rPr>
          <w:rFonts w:ascii="Arial" w:hAnsi="Arial" w:cs="Arial"/>
          <w:sz w:val="24"/>
          <w:szCs w:val="24"/>
          <w:lang w:val="es-MX"/>
        </w:rPr>
      </w:pPr>
      <w:proofErr w:type="spellStart"/>
      <w:r w:rsidRPr="00E7078C">
        <w:rPr>
          <w:rFonts w:ascii="Arial" w:hAnsi="Arial" w:cs="Arial"/>
          <w:sz w:val="24"/>
          <w:szCs w:val="24"/>
        </w:rPr>
        <w:t>Kurzbaum</w:t>
      </w:r>
      <w:proofErr w:type="spellEnd"/>
      <w:r w:rsidRPr="00E7078C">
        <w:rPr>
          <w:rFonts w:ascii="Arial" w:hAnsi="Arial" w:cs="Arial"/>
          <w:sz w:val="24"/>
          <w:szCs w:val="24"/>
        </w:rPr>
        <w:t xml:space="preserve"> E, </w:t>
      </w:r>
      <w:proofErr w:type="spellStart"/>
      <w:r w:rsidRPr="00E7078C">
        <w:rPr>
          <w:rFonts w:ascii="Arial" w:hAnsi="Arial" w:cs="Arial"/>
          <w:sz w:val="24"/>
          <w:szCs w:val="24"/>
        </w:rPr>
        <w:t>Páleníček</w:t>
      </w:r>
      <w:proofErr w:type="spellEnd"/>
      <w:r w:rsidRPr="00E7078C">
        <w:rPr>
          <w:rFonts w:ascii="Arial" w:hAnsi="Arial" w:cs="Arial"/>
          <w:sz w:val="24"/>
          <w:szCs w:val="24"/>
        </w:rPr>
        <w:t xml:space="preserve"> T, </w:t>
      </w:r>
      <w:proofErr w:type="spellStart"/>
      <w:r w:rsidRPr="00E7078C">
        <w:rPr>
          <w:rFonts w:ascii="Arial" w:hAnsi="Arial" w:cs="Arial"/>
          <w:sz w:val="24"/>
          <w:szCs w:val="24"/>
        </w:rPr>
        <w:t>Shrchaton</w:t>
      </w:r>
      <w:proofErr w:type="spellEnd"/>
      <w:r w:rsidRPr="00E7078C">
        <w:rPr>
          <w:rFonts w:ascii="Arial" w:hAnsi="Arial" w:cs="Arial"/>
          <w:sz w:val="24"/>
          <w:szCs w:val="24"/>
        </w:rPr>
        <w:t xml:space="preserve"> A, </w:t>
      </w:r>
      <w:proofErr w:type="spellStart"/>
      <w:r w:rsidRPr="00E7078C">
        <w:rPr>
          <w:rFonts w:ascii="Arial" w:hAnsi="Arial" w:cs="Arial"/>
          <w:sz w:val="24"/>
          <w:szCs w:val="24"/>
        </w:rPr>
        <w:t>Azerrad</w:t>
      </w:r>
      <w:proofErr w:type="spellEnd"/>
      <w:r w:rsidRPr="00E7078C">
        <w:rPr>
          <w:rFonts w:ascii="Arial" w:hAnsi="Arial" w:cs="Arial"/>
          <w:sz w:val="24"/>
          <w:szCs w:val="24"/>
        </w:rPr>
        <w:t xml:space="preserve"> S, Dekel Y. Exploring </w:t>
      </w:r>
      <w:proofErr w:type="spellStart"/>
      <w:r w:rsidRPr="00E7078C">
        <w:rPr>
          <w:rFonts w:ascii="Arial" w:hAnsi="Arial" w:cs="Arial"/>
          <w:sz w:val="24"/>
          <w:szCs w:val="24"/>
        </w:rPr>
        <w:t>psilocybe</w:t>
      </w:r>
      <w:proofErr w:type="spellEnd"/>
      <w:r w:rsidRPr="00E7078C">
        <w:rPr>
          <w:rFonts w:ascii="Arial" w:hAnsi="Arial" w:cs="Arial"/>
          <w:sz w:val="24"/>
          <w:szCs w:val="24"/>
        </w:rPr>
        <w:t xml:space="preserve"> </w:t>
      </w:r>
      <w:proofErr w:type="spellStart"/>
      <w:r w:rsidRPr="00E7078C">
        <w:rPr>
          <w:rFonts w:ascii="Arial" w:hAnsi="Arial" w:cs="Arial"/>
          <w:sz w:val="24"/>
          <w:szCs w:val="24"/>
        </w:rPr>
        <w:t>cubensis</w:t>
      </w:r>
      <w:proofErr w:type="spellEnd"/>
      <w:r w:rsidRPr="00E7078C">
        <w:rPr>
          <w:rFonts w:ascii="Arial" w:hAnsi="Arial" w:cs="Arial"/>
          <w:sz w:val="24"/>
          <w:szCs w:val="24"/>
        </w:rPr>
        <w:t xml:space="preserve"> strains: cultivation techniques, psychoactive compounds, genetics and research gaps. </w:t>
      </w:r>
      <w:proofErr w:type="spellStart"/>
      <w:r w:rsidRPr="00E7078C">
        <w:rPr>
          <w:rFonts w:ascii="Arial" w:hAnsi="Arial" w:cs="Arial"/>
          <w:sz w:val="24"/>
          <w:szCs w:val="24"/>
          <w:lang w:val="es-MX"/>
        </w:rPr>
        <w:t>JoF</w:t>
      </w:r>
      <w:proofErr w:type="spellEnd"/>
      <w:r w:rsidRPr="00E7078C">
        <w:rPr>
          <w:rFonts w:ascii="Arial" w:hAnsi="Arial" w:cs="Arial"/>
          <w:sz w:val="24"/>
          <w:szCs w:val="24"/>
          <w:lang w:val="es-MX"/>
        </w:rPr>
        <w:t xml:space="preserve"> [Internet]. 28 de enero de 2025 [citado 3 de octubre de 2025];11(2):99. Disponible en: </w:t>
      </w:r>
      <w:hyperlink r:id="rId10" w:history="1">
        <w:r w:rsidRPr="00E7078C">
          <w:rPr>
            <w:rStyle w:val="Hipervnculo"/>
            <w:rFonts w:ascii="Arial" w:hAnsi="Arial" w:cs="Arial"/>
            <w:sz w:val="24"/>
            <w:szCs w:val="24"/>
            <w:lang w:val="es-MX"/>
          </w:rPr>
          <w:t>https://www.mdpi.com/2309-608X/11/2/99</w:t>
        </w:r>
      </w:hyperlink>
    </w:p>
    <w:p w14:paraId="4318C5B8" w14:textId="09950D42" w:rsidR="0060103E" w:rsidRPr="00E7078C" w:rsidRDefault="0060103E" w:rsidP="00E7078C">
      <w:pPr>
        <w:pStyle w:val="Prrafodelista"/>
        <w:numPr>
          <w:ilvl w:val="0"/>
          <w:numId w:val="6"/>
        </w:numPr>
        <w:rPr>
          <w:rFonts w:ascii="Arial" w:hAnsi="Arial" w:cs="Arial"/>
          <w:sz w:val="24"/>
          <w:szCs w:val="24"/>
          <w:lang w:val="es-MX"/>
        </w:rPr>
      </w:pPr>
      <w:r w:rsidRPr="00E7078C">
        <w:rPr>
          <w:rFonts w:ascii="Arial" w:hAnsi="Arial" w:cs="Arial"/>
          <w:sz w:val="24"/>
          <w:szCs w:val="24"/>
        </w:rPr>
        <w:t xml:space="preserve">Hasler F, Bourquin D, Brenneisen R, Bär T, Vollenweider FX. Determination of psilocin and 4-hydroxyindole-3-acetic acid in plasma by HPLC-ECD and pharmacokinetic profiles of oral and intravenous psilocybin in man. </w:t>
      </w:r>
      <w:proofErr w:type="spellStart"/>
      <w:r w:rsidRPr="00E7078C">
        <w:rPr>
          <w:rFonts w:ascii="Arial" w:hAnsi="Arial" w:cs="Arial"/>
          <w:sz w:val="24"/>
          <w:szCs w:val="24"/>
          <w:lang w:val="es-MX"/>
        </w:rPr>
        <w:t>Pharmaceutica</w:t>
      </w:r>
      <w:proofErr w:type="spellEnd"/>
      <w:r w:rsidRPr="00E7078C">
        <w:rPr>
          <w:rFonts w:ascii="Arial" w:hAnsi="Arial" w:cs="Arial"/>
          <w:sz w:val="24"/>
          <w:szCs w:val="24"/>
          <w:lang w:val="es-MX"/>
        </w:rPr>
        <w:t xml:space="preserve"> Acta </w:t>
      </w:r>
      <w:proofErr w:type="spellStart"/>
      <w:r w:rsidRPr="00E7078C">
        <w:rPr>
          <w:rFonts w:ascii="Arial" w:hAnsi="Arial" w:cs="Arial"/>
          <w:sz w:val="24"/>
          <w:szCs w:val="24"/>
          <w:lang w:val="es-MX"/>
        </w:rPr>
        <w:t>Helvetiae</w:t>
      </w:r>
      <w:proofErr w:type="spellEnd"/>
      <w:r w:rsidRPr="00E7078C">
        <w:rPr>
          <w:rFonts w:ascii="Arial" w:hAnsi="Arial" w:cs="Arial"/>
          <w:sz w:val="24"/>
          <w:szCs w:val="24"/>
          <w:lang w:val="es-MX"/>
        </w:rPr>
        <w:t xml:space="preserve"> [Internet]. junio de 1997 [citado 9 de octubre de 2025];72(3):175-84. Disponible en: </w:t>
      </w:r>
      <w:hyperlink r:id="rId11" w:history="1">
        <w:r w:rsidR="00032B7D" w:rsidRPr="00E7078C">
          <w:rPr>
            <w:rStyle w:val="Hipervnculo"/>
            <w:rFonts w:ascii="Arial" w:hAnsi="Arial" w:cs="Arial"/>
            <w:sz w:val="24"/>
            <w:szCs w:val="24"/>
            <w:lang w:val="es-MX"/>
          </w:rPr>
          <w:t>https://linkinghub.elsevier.com/retrieve/pii/S0031686597000149</w:t>
        </w:r>
      </w:hyperlink>
      <w:r w:rsidR="00032B7D" w:rsidRPr="00E7078C">
        <w:rPr>
          <w:rFonts w:ascii="Arial" w:hAnsi="Arial" w:cs="Arial"/>
          <w:sz w:val="24"/>
          <w:szCs w:val="24"/>
          <w:lang w:val="es-MX"/>
        </w:rPr>
        <w:t xml:space="preserve"> </w:t>
      </w:r>
    </w:p>
    <w:p w14:paraId="0112A850" w14:textId="21802D5D" w:rsidR="00032B7D" w:rsidRPr="00E7078C" w:rsidRDefault="00032B7D" w:rsidP="00E7078C">
      <w:pPr>
        <w:pStyle w:val="Prrafodelista"/>
        <w:numPr>
          <w:ilvl w:val="0"/>
          <w:numId w:val="6"/>
        </w:numPr>
        <w:rPr>
          <w:rFonts w:ascii="Arial" w:hAnsi="Arial" w:cs="Arial"/>
          <w:sz w:val="24"/>
          <w:szCs w:val="24"/>
          <w:lang w:val="es-MX"/>
        </w:rPr>
      </w:pPr>
      <w:proofErr w:type="spellStart"/>
      <w:r w:rsidRPr="00E7078C">
        <w:rPr>
          <w:rFonts w:ascii="Arial" w:hAnsi="Arial" w:cs="Arial"/>
          <w:sz w:val="24"/>
          <w:szCs w:val="24"/>
        </w:rPr>
        <w:t>Passie</w:t>
      </w:r>
      <w:proofErr w:type="spellEnd"/>
      <w:r w:rsidRPr="00E7078C">
        <w:rPr>
          <w:rFonts w:ascii="Arial" w:hAnsi="Arial" w:cs="Arial"/>
          <w:sz w:val="24"/>
          <w:szCs w:val="24"/>
        </w:rPr>
        <w:t xml:space="preserve"> T, Seifert J, Schneider U, Emrich HM. </w:t>
      </w:r>
      <w:r w:rsidRPr="00E7078C">
        <w:rPr>
          <w:rFonts w:ascii="Arial" w:hAnsi="Arial" w:cs="Arial"/>
          <w:sz w:val="24"/>
          <w:szCs w:val="24"/>
          <w:lang w:val="es-MX"/>
        </w:rPr>
        <w:t xml:space="preserve">The </w:t>
      </w:r>
      <w:proofErr w:type="spellStart"/>
      <w:r w:rsidRPr="00E7078C">
        <w:rPr>
          <w:rFonts w:ascii="Arial" w:hAnsi="Arial" w:cs="Arial"/>
          <w:sz w:val="24"/>
          <w:szCs w:val="24"/>
          <w:lang w:val="es-MX"/>
        </w:rPr>
        <w:t>pharmacology</w:t>
      </w:r>
      <w:proofErr w:type="spellEnd"/>
      <w:r w:rsidRPr="00E7078C">
        <w:rPr>
          <w:rFonts w:ascii="Arial" w:hAnsi="Arial" w:cs="Arial"/>
          <w:sz w:val="24"/>
          <w:szCs w:val="24"/>
          <w:lang w:val="es-MX"/>
        </w:rPr>
        <w:t xml:space="preserve"> </w:t>
      </w:r>
      <w:proofErr w:type="spellStart"/>
      <w:r w:rsidRPr="00E7078C">
        <w:rPr>
          <w:rFonts w:ascii="Arial" w:hAnsi="Arial" w:cs="Arial"/>
          <w:sz w:val="24"/>
          <w:szCs w:val="24"/>
          <w:lang w:val="es-MX"/>
        </w:rPr>
        <w:t>of</w:t>
      </w:r>
      <w:proofErr w:type="spellEnd"/>
      <w:r w:rsidRPr="00E7078C">
        <w:rPr>
          <w:rFonts w:ascii="Arial" w:hAnsi="Arial" w:cs="Arial"/>
          <w:sz w:val="24"/>
          <w:szCs w:val="24"/>
          <w:lang w:val="es-MX"/>
        </w:rPr>
        <w:t xml:space="preserve"> </w:t>
      </w:r>
      <w:proofErr w:type="spellStart"/>
      <w:r w:rsidRPr="00E7078C">
        <w:rPr>
          <w:rFonts w:ascii="Arial" w:hAnsi="Arial" w:cs="Arial"/>
          <w:sz w:val="24"/>
          <w:szCs w:val="24"/>
          <w:lang w:val="es-MX"/>
        </w:rPr>
        <w:t>psilocybin</w:t>
      </w:r>
      <w:proofErr w:type="spellEnd"/>
      <w:r w:rsidRPr="00E7078C">
        <w:rPr>
          <w:rFonts w:ascii="Arial" w:hAnsi="Arial" w:cs="Arial"/>
          <w:sz w:val="24"/>
          <w:szCs w:val="24"/>
          <w:lang w:val="es-MX"/>
        </w:rPr>
        <w:t xml:space="preserve">. </w:t>
      </w:r>
      <w:proofErr w:type="spellStart"/>
      <w:r w:rsidRPr="00E7078C">
        <w:rPr>
          <w:rFonts w:ascii="Arial" w:hAnsi="Arial" w:cs="Arial"/>
          <w:sz w:val="24"/>
          <w:szCs w:val="24"/>
          <w:lang w:val="es-MX"/>
        </w:rPr>
        <w:t>Addiction</w:t>
      </w:r>
      <w:proofErr w:type="spellEnd"/>
      <w:r w:rsidRPr="00E7078C">
        <w:rPr>
          <w:rFonts w:ascii="Arial" w:hAnsi="Arial" w:cs="Arial"/>
          <w:sz w:val="24"/>
          <w:szCs w:val="24"/>
          <w:lang w:val="es-MX"/>
        </w:rPr>
        <w:t xml:space="preserve"> </w:t>
      </w:r>
      <w:proofErr w:type="spellStart"/>
      <w:r w:rsidRPr="00E7078C">
        <w:rPr>
          <w:rFonts w:ascii="Arial" w:hAnsi="Arial" w:cs="Arial"/>
          <w:sz w:val="24"/>
          <w:szCs w:val="24"/>
          <w:lang w:val="es-MX"/>
        </w:rPr>
        <w:t>Biology</w:t>
      </w:r>
      <w:proofErr w:type="spellEnd"/>
      <w:r w:rsidRPr="00E7078C">
        <w:rPr>
          <w:rFonts w:ascii="Arial" w:hAnsi="Arial" w:cs="Arial"/>
          <w:sz w:val="24"/>
          <w:szCs w:val="24"/>
          <w:lang w:val="es-MX"/>
        </w:rPr>
        <w:t xml:space="preserve"> [Internet]. octubre de 2002 [citado 9 de octubre de 2025];7(4):357-64. Disponible en: </w:t>
      </w:r>
      <w:hyperlink r:id="rId12" w:history="1">
        <w:r w:rsidRPr="00E7078C">
          <w:rPr>
            <w:rStyle w:val="Hipervnculo"/>
            <w:rFonts w:ascii="Arial" w:hAnsi="Arial" w:cs="Arial"/>
            <w:sz w:val="24"/>
            <w:szCs w:val="24"/>
            <w:lang w:val="es-MX"/>
          </w:rPr>
          <w:t>https://onlinelibrary.wiley.com/doi/10.1080/1355621021000005937</w:t>
        </w:r>
      </w:hyperlink>
      <w:r w:rsidRPr="00E7078C">
        <w:rPr>
          <w:rFonts w:ascii="Arial" w:hAnsi="Arial" w:cs="Arial"/>
          <w:sz w:val="24"/>
          <w:szCs w:val="24"/>
          <w:lang w:val="es-MX"/>
        </w:rPr>
        <w:t xml:space="preserve"> </w:t>
      </w:r>
    </w:p>
    <w:p w14:paraId="2034F0A3" w14:textId="77777777" w:rsidR="00386E60" w:rsidRPr="00E7078C" w:rsidRDefault="00386E60" w:rsidP="00E7078C">
      <w:pPr>
        <w:pStyle w:val="Prrafodelista"/>
        <w:numPr>
          <w:ilvl w:val="0"/>
          <w:numId w:val="6"/>
        </w:numPr>
        <w:spacing w:line="256" w:lineRule="auto"/>
        <w:contextualSpacing w:val="0"/>
        <w:rPr>
          <w:rFonts w:ascii="Arial" w:eastAsia="Times New Roman" w:hAnsi="Arial" w:cs="Arial"/>
          <w:kern w:val="0"/>
          <w:sz w:val="24"/>
          <w:szCs w:val="24"/>
          <w:lang w:val="es-MX"/>
          <w14:ligatures w14:val="none"/>
        </w:rPr>
      </w:pPr>
      <w:r w:rsidRPr="00E7078C">
        <w:rPr>
          <w:rFonts w:ascii="Arial" w:eastAsia="Times New Roman" w:hAnsi="Arial" w:cs="Arial"/>
          <w:sz w:val="24"/>
          <w:szCs w:val="24"/>
          <w:lang w:val="es-MX"/>
        </w:rPr>
        <w:t>Estrada A. Los hongos alucinantes y su uso ritual entre los indígenas de México. México: Fondo de Cultura Económica; 1987.</w:t>
      </w:r>
    </w:p>
    <w:p w14:paraId="2A006081" w14:textId="77777777" w:rsidR="00386E60" w:rsidRPr="00E7078C" w:rsidRDefault="00386E60" w:rsidP="00E7078C">
      <w:pPr>
        <w:pStyle w:val="Prrafodelista"/>
        <w:numPr>
          <w:ilvl w:val="0"/>
          <w:numId w:val="6"/>
        </w:numPr>
        <w:spacing w:line="256" w:lineRule="auto"/>
        <w:contextualSpacing w:val="0"/>
        <w:rPr>
          <w:rFonts w:ascii="Arial" w:eastAsia="Times New Roman" w:hAnsi="Arial" w:cs="Arial"/>
          <w:sz w:val="24"/>
          <w:szCs w:val="24"/>
        </w:rPr>
      </w:pPr>
      <w:r w:rsidRPr="00E7078C">
        <w:rPr>
          <w:rFonts w:ascii="Arial" w:eastAsia="Times New Roman" w:hAnsi="Arial" w:cs="Arial"/>
          <w:sz w:val="24"/>
          <w:szCs w:val="24"/>
          <w:lang w:val="es-MX"/>
        </w:rPr>
        <w:t xml:space="preserve">Schultes RE, Hofmann A. Plantas de los dioses: orígenes del uso de los alucinógenos. </w:t>
      </w:r>
      <w:r w:rsidRPr="00E7078C">
        <w:rPr>
          <w:rFonts w:ascii="Arial" w:eastAsia="Times New Roman" w:hAnsi="Arial" w:cs="Arial"/>
          <w:sz w:val="24"/>
          <w:szCs w:val="24"/>
        </w:rPr>
        <w:t xml:space="preserve">México: Fondo de Cultura </w:t>
      </w:r>
      <w:proofErr w:type="spellStart"/>
      <w:r w:rsidRPr="00E7078C">
        <w:rPr>
          <w:rFonts w:ascii="Arial" w:eastAsia="Times New Roman" w:hAnsi="Arial" w:cs="Arial"/>
          <w:sz w:val="24"/>
          <w:szCs w:val="24"/>
        </w:rPr>
        <w:t>Económica</w:t>
      </w:r>
      <w:proofErr w:type="spellEnd"/>
      <w:r w:rsidRPr="00E7078C">
        <w:rPr>
          <w:rFonts w:ascii="Arial" w:eastAsia="Times New Roman" w:hAnsi="Arial" w:cs="Arial"/>
          <w:sz w:val="24"/>
          <w:szCs w:val="24"/>
        </w:rPr>
        <w:t>; 1992.</w:t>
      </w:r>
    </w:p>
    <w:p w14:paraId="6B82ECAF" w14:textId="77777777" w:rsidR="00386E60" w:rsidRPr="00E7078C" w:rsidRDefault="00386E60" w:rsidP="00E7078C">
      <w:pPr>
        <w:pStyle w:val="Prrafodelista"/>
        <w:numPr>
          <w:ilvl w:val="0"/>
          <w:numId w:val="6"/>
        </w:numPr>
        <w:spacing w:line="256" w:lineRule="auto"/>
        <w:contextualSpacing w:val="0"/>
        <w:rPr>
          <w:rFonts w:ascii="Arial" w:eastAsia="Times New Roman" w:hAnsi="Arial" w:cs="Arial"/>
          <w:sz w:val="24"/>
          <w:szCs w:val="24"/>
        </w:rPr>
      </w:pPr>
      <w:r w:rsidRPr="00E7078C">
        <w:rPr>
          <w:rFonts w:ascii="Arial" w:eastAsia="Times New Roman" w:hAnsi="Arial" w:cs="Arial"/>
          <w:sz w:val="24"/>
          <w:szCs w:val="24"/>
        </w:rPr>
        <w:t>Wasson RG. Seeking the Magic Mushroom. Life Magazine. 1957;May:100-110.</w:t>
      </w:r>
    </w:p>
    <w:p w14:paraId="6D0231D7" w14:textId="77777777" w:rsidR="00386E60" w:rsidRPr="00E7078C" w:rsidRDefault="00386E60" w:rsidP="00E7078C">
      <w:pPr>
        <w:numPr>
          <w:ilvl w:val="0"/>
          <w:numId w:val="6"/>
        </w:numPr>
        <w:spacing w:line="254" w:lineRule="auto"/>
        <w:rPr>
          <w:rFonts w:ascii="Arial" w:eastAsia="Times New Roman" w:hAnsi="Arial" w:cs="Arial"/>
          <w:sz w:val="24"/>
          <w:szCs w:val="24"/>
        </w:rPr>
      </w:pPr>
      <w:r w:rsidRPr="00E7078C">
        <w:rPr>
          <w:rFonts w:ascii="Arial" w:eastAsia="Times New Roman" w:hAnsi="Arial" w:cs="Arial"/>
          <w:sz w:val="24"/>
          <w:szCs w:val="24"/>
        </w:rPr>
        <w:t xml:space="preserve">Hofmann A, Heim R, Brack A, Kobel H, Frey A, Ott H, </w:t>
      </w:r>
      <w:proofErr w:type="spellStart"/>
      <w:r w:rsidRPr="00E7078C">
        <w:rPr>
          <w:rFonts w:ascii="Arial" w:eastAsia="Times New Roman" w:hAnsi="Arial" w:cs="Arial"/>
          <w:sz w:val="24"/>
          <w:szCs w:val="24"/>
        </w:rPr>
        <w:t>Petrzilka</w:t>
      </w:r>
      <w:proofErr w:type="spellEnd"/>
      <w:r w:rsidRPr="00E7078C">
        <w:rPr>
          <w:rFonts w:ascii="Arial" w:eastAsia="Times New Roman" w:hAnsi="Arial" w:cs="Arial"/>
          <w:sz w:val="24"/>
          <w:szCs w:val="24"/>
        </w:rPr>
        <w:t xml:space="preserve"> T, Troxler F. Psilocybin and Psilocin, Two Psychotropic Substances from Mexican Mushrooms. </w:t>
      </w:r>
      <w:proofErr w:type="spellStart"/>
      <w:r w:rsidRPr="00E7078C">
        <w:rPr>
          <w:rFonts w:ascii="Arial" w:eastAsia="Times New Roman" w:hAnsi="Arial" w:cs="Arial"/>
          <w:sz w:val="24"/>
          <w:szCs w:val="24"/>
        </w:rPr>
        <w:t>Experientia</w:t>
      </w:r>
      <w:proofErr w:type="spellEnd"/>
      <w:r w:rsidRPr="00E7078C">
        <w:rPr>
          <w:rFonts w:ascii="Arial" w:eastAsia="Times New Roman" w:hAnsi="Arial" w:cs="Arial"/>
          <w:sz w:val="24"/>
          <w:szCs w:val="24"/>
        </w:rPr>
        <w:t>. 1959;15(10):397-399.</w:t>
      </w:r>
    </w:p>
    <w:p w14:paraId="083EE910" w14:textId="77777777" w:rsidR="00386E60" w:rsidRPr="00E7078C" w:rsidRDefault="00386E60" w:rsidP="00E7078C">
      <w:pPr>
        <w:numPr>
          <w:ilvl w:val="0"/>
          <w:numId w:val="6"/>
        </w:numPr>
        <w:spacing w:line="254" w:lineRule="auto"/>
        <w:rPr>
          <w:rFonts w:ascii="Arial" w:eastAsia="Times New Roman" w:hAnsi="Arial" w:cs="Arial"/>
          <w:sz w:val="24"/>
          <w:szCs w:val="24"/>
        </w:rPr>
      </w:pPr>
      <w:r w:rsidRPr="00E7078C">
        <w:rPr>
          <w:rFonts w:ascii="Arial" w:eastAsia="Times New Roman" w:hAnsi="Arial" w:cs="Arial"/>
          <w:sz w:val="24"/>
          <w:szCs w:val="24"/>
        </w:rPr>
        <w:t>Leary T. The Psychedelic Experience: A Manual Based on the Tibetan Book of the Dead. New York: University Books; 1964.</w:t>
      </w:r>
    </w:p>
    <w:p w14:paraId="39CF12C3" w14:textId="77777777" w:rsidR="00E7078C" w:rsidRDefault="00386E60" w:rsidP="00E7078C">
      <w:pPr>
        <w:numPr>
          <w:ilvl w:val="0"/>
          <w:numId w:val="6"/>
        </w:numPr>
        <w:spacing w:line="254" w:lineRule="auto"/>
        <w:rPr>
          <w:rFonts w:ascii="Arial" w:eastAsia="Times New Roman" w:hAnsi="Arial" w:cs="Arial"/>
          <w:sz w:val="24"/>
          <w:szCs w:val="24"/>
        </w:rPr>
      </w:pPr>
      <w:r w:rsidRPr="00E7078C">
        <w:rPr>
          <w:rFonts w:ascii="Arial" w:eastAsia="Times New Roman" w:hAnsi="Arial" w:cs="Arial"/>
          <w:sz w:val="24"/>
          <w:szCs w:val="24"/>
        </w:rPr>
        <w:t>United Nations Office on Drugs and Crime. Convention on Psychotropic Substances. Viena: United Nations; 1971.</w:t>
      </w:r>
    </w:p>
    <w:p w14:paraId="717FD9DC" w14:textId="5641EA87" w:rsidR="00386E60" w:rsidRPr="00E7078C" w:rsidRDefault="00386E60" w:rsidP="00E7078C">
      <w:pPr>
        <w:numPr>
          <w:ilvl w:val="0"/>
          <w:numId w:val="6"/>
        </w:numPr>
        <w:spacing w:line="254" w:lineRule="auto"/>
        <w:rPr>
          <w:rFonts w:ascii="Arial" w:eastAsia="Times New Roman" w:hAnsi="Arial" w:cs="Arial"/>
          <w:sz w:val="24"/>
          <w:szCs w:val="24"/>
        </w:rPr>
      </w:pPr>
      <w:r w:rsidRPr="00E7078C">
        <w:rPr>
          <w:rFonts w:ascii="Arial" w:eastAsia="Times New Roman" w:hAnsi="Arial" w:cs="Arial"/>
          <w:sz w:val="24"/>
          <w:szCs w:val="24"/>
        </w:rPr>
        <w:t>Pollan M. How to Change Your Mind: What the New Science of Psychedelics Teaches Us About Consciousness, Dying, Addiction, Depression, and Transcendence. Nueva York: Penguin Press; 2018.</w:t>
      </w:r>
    </w:p>
    <w:p w14:paraId="569BFF26" w14:textId="77777777" w:rsidR="00386E60" w:rsidRPr="00E7078C" w:rsidRDefault="00386E60" w:rsidP="00E7078C">
      <w:pPr>
        <w:pStyle w:val="Prrafodelista"/>
        <w:numPr>
          <w:ilvl w:val="0"/>
          <w:numId w:val="6"/>
        </w:numPr>
        <w:rPr>
          <w:rFonts w:ascii="Arial" w:hAnsi="Arial" w:cs="Arial"/>
          <w:sz w:val="24"/>
          <w:szCs w:val="24"/>
          <w:lang w:val="es-MX"/>
        </w:rPr>
      </w:pPr>
    </w:p>
    <w:p w14:paraId="12453022" w14:textId="77777777" w:rsidR="003F4C33" w:rsidRPr="00E7078C" w:rsidRDefault="003F4C33" w:rsidP="003F4C33">
      <w:pPr>
        <w:ind w:left="360"/>
        <w:rPr>
          <w:rFonts w:ascii="Arial" w:hAnsi="Arial" w:cs="Arial"/>
          <w:sz w:val="24"/>
          <w:szCs w:val="24"/>
        </w:rPr>
      </w:pPr>
    </w:p>
    <w:p w14:paraId="7D930839" w14:textId="77777777" w:rsidR="00595B7C" w:rsidRPr="00E7078C" w:rsidRDefault="00595B7C" w:rsidP="00595B7C">
      <w:pPr>
        <w:rPr>
          <w:rFonts w:ascii="Arial" w:hAnsi="Arial" w:cs="Arial"/>
          <w:sz w:val="24"/>
          <w:szCs w:val="24"/>
        </w:rPr>
      </w:pPr>
    </w:p>
    <w:p w14:paraId="4EE7CCD6" w14:textId="77777777" w:rsidR="00FD581F" w:rsidRPr="00E7078C" w:rsidRDefault="00FD581F" w:rsidP="00FD581F">
      <w:pPr>
        <w:spacing w:line="240" w:lineRule="auto"/>
        <w:rPr>
          <w:rFonts w:ascii="Arial" w:hAnsi="Arial" w:cs="Arial"/>
          <w:sz w:val="24"/>
          <w:szCs w:val="24"/>
        </w:rPr>
      </w:pPr>
    </w:p>
    <w:sectPr w:rsidR="00FD581F" w:rsidRPr="00E707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B19"/>
    <w:multiLevelType w:val="multilevel"/>
    <w:tmpl w:val="49A4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63A67"/>
    <w:multiLevelType w:val="multilevel"/>
    <w:tmpl w:val="636C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90892"/>
    <w:multiLevelType w:val="multilevel"/>
    <w:tmpl w:val="FE7A39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AD842DB"/>
    <w:multiLevelType w:val="multilevel"/>
    <w:tmpl w:val="14E6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1531D"/>
    <w:multiLevelType w:val="multilevel"/>
    <w:tmpl w:val="A97E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66A49"/>
    <w:multiLevelType w:val="singleLevel"/>
    <w:tmpl w:val="B9DCC948"/>
    <w:lvl w:ilvl="0">
      <w:start w:val="1"/>
      <w:numFmt w:val="decimal"/>
      <w:lvlText w:val="[%1]"/>
      <w:lvlJc w:val="right"/>
      <w:pPr>
        <w:ind w:left="720" w:hanging="360"/>
      </w:pPr>
      <w:rPr>
        <w:rFonts w:ascii="Cambria Math" w:hAnsi="Cambria Math" w:hint="default"/>
        <w:b/>
        <w:i w:val="0"/>
        <w:strike w:val="0"/>
        <w:dstrike w:val="0"/>
        <w:vanish w:val="0"/>
        <w:webHidden w:val="0"/>
        <w:color w:val="000000" w:themeColor="text1"/>
        <w:sz w:val="18"/>
        <w:u w:val="none"/>
        <w:effect w:val="none"/>
        <w:vertAlign w:val="superscript"/>
        <w:specVanish w:val="0"/>
      </w:rPr>
    </w:lvl>
  </w:abstractNum>
  <w:abstractNum w:abstractNumId="6" w15:restartNumberingAfterBreak="0">
    <w:nsid w:val="1C7267DD"/>
    <w:multiLevelType w:val="multilevel"/>
    <w:tmpl w:val="B3E4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6A26"/>
    <w:multiLevelType w:val="multilevel"/>
    <w:tmpl w:val="DF5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313D0"/>
    <w:multiLevelType w:val="multilevel"/>
    <w:tmpl w:val="94B8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46D71"/>
    <w:multiLevelType w:val="multilevel"/>
    <w:tmpl w:val="C312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01B40"/>
    <w:multiLevelType w:val="multilevel"/>
    <w:tmpl w:val="2D4E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D482B"/>
    <w:multiLevelType w:val="multilevel"/>
    <w:tmpl w:val="D29A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F3D12"/>
    <w:multiLevelType w:val="multilevel"/>
    <w:tmpl w:val="23DA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694D3F"/>
    <w:multiLevelType w:val="multilevel"/>
    <w:tmpl w:val="5FE6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9A5ECB"/>
    <w:multiLevelType w:val="multilevel"/>
    <w:tmpl w:val="9C96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DF208D"/>
    <w:multiLevelType w:val="multilevel"/>
    <w:tmpl w:val="EAAA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B73BC"/>
    <w:multiLevelType w:val="multilevel"/>
    <w:tmpl w:val="7962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37BD9"/>
    <w:multiLevelType w:val="multilevel"/>
    <w:tmpl w:val="09A0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D6BD6"/>
    <w:multiLevelType w:val="multilevel"/>
    <w:tmpl w:val="7698F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690577"/>
    <w:multiLevelType w:val="multilevel"/>
    <w:tmpl w:val="D0B8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CC778B"/>
    <w:multiLevelType w:val="multilevel"/>
    <w:tmpl w:val="DC7E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79386C"/>
    <w:multiLevelType w:val="hybridMultilevel"/>
    <w:tmpl w:val="4C165488"/>
    <w:lvl w:ilvl="0" w:tplc="3C1ECF28">
      <w:start w:val="1"/>
      <w:numFmt w:val="decimal"/>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2" w15:restartNumberingAfterBreak="0">
    <w:nsid w:val="7F541D05"/>
    <w:multiLevelType w:val="multilevel"/>
    <w:tmpl w:val="0C5E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217258">
    <w:abstractNumId w:val="18"/>
  </w:num>
  <w:num w:numId="2" w16cid:durableId="218588803">
    <w:abstractNumId w:val="3"/>
  </w:num>
  <w:num w:numId="3" w16cid:durableId="9307109">
    <w:abstractNumId w:val="20"/>
  </w:num>
  <w:num w:numId="4" w16cid:durableId="1694648043">
    <w:abstractNumId w:val="21"/>
  </w:num>
  <w:num w:numId="5" w16cid:durableId="1841193453">
    <w:abstractNumId w:val="5"/>
    <w:lvlOverride w:ilvl="0">
      <w:startOverride w:val="1"/>
    </w:lvlOverride>
  </w:num>
  <w:num w:numId="6" w16cid:durableId="1920556946">
    <w:abstractNumId w:val="5"/>
  </w:num>
  <w:num w:numId="7" w16cid:durableId="1773433538">
    <w:abstractNumId w:val="14"/>
  </w:num>
  <w:num w:numId="8" w16cid:durableId="1960840551">
    <w:abstractNumId w:val="11"/>
  </w:num>
  <w:num w:numId="9" w16cid:durableId="1187214315">
    <w:abstractNumId w:val="15"/>
  </w:num>
  <w:num w:numId="10" w16cid:durableId="436291107">
    <w:abstractNumId w:val="13"/>
  </w:num>
  <w:num w:numId="11" w16cid:durableId="20782411">
    <w:abstractNumId w:val="19"/>
  </w:num>
  <w:num w:numId="12" w16cid:durableId="196897068">
    <w:abstractNumId w:val="6"/>
  </w:num>
  <w:num w:numId="13" w16cid:durableId="1021666586">
    <w:abstractNumId w:val="1"/>
  </w:num>
  <w:num w:numId="14" w16cid:durableId="232937775">
    <w:abstractNumId w:val="7"/>
  </w:num>
  <w:num w:numId="15" w16cid:durableId="1059749301">
    <w:abstractNumId w:val="8"/>
  </w:num>
  <w:num w:numId="16" w16cid:durableId="891577444">
    <w:abstractNumId w:val="4"/>
  </w:num>
  <w:num w:numId="17" w16cid:durableId="56131193">
    <w:abstractNumId w:val="10"/>
  </w:num>
  <w:num w:numId="18" w16cid:durableId="717165573">
    <w:abstractNumId w:val="17"/>
  </w:num>
  <w:num w:numId="19" w16cid:durableId="1418939348">
    <w:abstractNumId w:val="16"/>
  </w:num>
  <w:num w:numId="20" w16cid:durableId="922642690">
    <w:abstractNumId w:val="22"/>
  </w:num>
  <w:num w:numId="21" w16cid:durableId="1446074764">
    <w:abstractNumId w:val="9"/>
  </w:num>
  <w:num w:numId="22" w16cid:durableId="1020933493">
    <w:abstractNumId w:val="12"/>
  </w:num>
  <w:num w:numId="23" w16cid:durableId="1252272937">
    <w:abstractNumId w:val="0"/>
  </w:num>
  <w:num w:numId="24" w16cid:durableId="17900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225"/>
    <w:rsid w:val="00016D00"/>
    <w:rsid w:val="00017F3F"/>
    <w:rsid w:val="00032B7D"/>
    <w:rsid w:val="000A18BD"/>
    <w:rsid w:val="001907CA"/>
    <w:rsid w:val="001B3944"/>
    <w:rsid w:val="001F1E1E"/>
    <w:rsid w:val="002043F5"/>
    <w:rsid w:val="00266418"/>
    <w:rsid w:val="00273732"/>
    <w:rsid w:val="002D104D"/>
    <w:rsid w:val="00386E60"/>
    <w:rsid w:val="003C37FF"/>
    <w:rsid w:val="003E6124"/>
    <w:rsid w:val="003F4C33"/>
    <w:rsid w:val="0047491A"/>
    <w:rsid w:val="004A2A3A"/>
    <w:rsid w:val="004E3C30"/>
    <w:rsid w:val="005064BA"/>
    <w:rsid w:val="00523505"/>
    <w:rsid w:val="0052474D"/>
    <w:rsid w:val="00553532"/>
    <w:rsid w:val="00553CA3"/>
    <w:rsid w:val="00575ECC"/>
    <w:rsid w:val="00595B7C"/>
    <w:rsid w:val="005B1550"/>
    <w:rsid w:val="005F1AFC"/>
    <w:rsid w:val="0060103E"/>
    <w:rsid w:val="0060278B"/>
    <w:rsid w:val="006364CC"/>
    <w:rsid w:val="00651072"/>
    <w:rsid w:val="0065236D"/>
    <w:rsid w:val="00727225"/>
    <w:rsid w:val="00762E20"/>
    <w:rsid w:val="00774FEA"/>
    <w:rsid w:val="00895E0B"/>
    <w:rsid w:val="008A7E66"/>
    <w:rsid w:val="009305E2"/>
    <w:rsid w:val="00952A8C"/>
    <w:rsid w:val="00A2788A"/>
    <w:rsid w:val="00A31C94"/>
    <w:rsid w:val="00A346BE"/>
    <w:rsid w:val="00AE2455"/>
    <w:rsid w:val="00B46C3F"/>
    <w:rsid w:val="00BA4FE5"/>
    <w:rsid w:val="00C566AB"/>
    <w:rsid w:val="00CC170B"/>
    <w:rsid w:val="00CE48B0"/>
    <w:rsid w:val="00DB50A0"/>
    <w:rsid w:val="00E7078C"/>
    <w:rsid w:val="00E87B20"/>
    <w:rsid w:val="00EB39B5"/>
    <w:rsid w:val="00F6106F"/>
    <w:rsid w:val="00FD5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2C106"/>
  <w15:chartTrackingRefBased/>
  <w15:docId w15:val="{85A488E8-B38A-43AA-AC7A-E521F4E8A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1F"/>
  </w:style>
  <w:style w:type="paragraph" w:styleId="Ttulo1">
    <w:name w:val="heading 1"/>
    <w:basedOn w:val="Normal"/>
    <w:next w:val="Normal"/>
    <w:link w:val="Ttulo1Car"/>
    <w:uiPriority w:val="9"/>
    <w:qFormat/>
    <w:rsid w:val="007272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272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2722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2722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2722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272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72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72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72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722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2722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2722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2722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2722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272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72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72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7225"/>
    <w:rPr>
      <w:rFonts w:eastAsiaTheme="majorEastAsia" w:cstheme="majorBidi"/>
      <w:color w:val="272727" w:themeColor="text1" w:themeTint="D8"/>
    </w:rPr>
  </w:style>
  <w:style w:type="paragraph" w:styleId="Ttulo">
    <w:name w:val="Title"/>
    <w:basedOn w:val="Normal"/>
    <w:next w:val="Normal"/>
    <w:link w:val="TtuloCar"/>
    <w:uiPriority w:val="10"/>
    <w:qFormat/>
    <w:rsid w:val="00727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72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72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72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7225"/>
    <w:pPr>
      <w:spacing w:before="160"/>
      <w:jc w:val="center"/>
    </w:pPr>
    <w:rPr>
      <w:i/>
      <w:iCs/>
      <w:color w:val="404040" w:themeColor="text1" w:themeTint="BF"/>
    </w:rPr>
  </w:style>
  <w:style w:type="character" w:customStyle="1" w:styleId="CitaCar">
    <w:name w:val="Cita Car"/>
    <w:basedOn w:val="Fuentedeprrafopredeter"/>
    <w:link w:val="Cita"/>
    <w:uiPriority w:val="29"/>
    <w:rsid w:val="00727225"/>
    <w:rPr>
      <w:i/>
      <w:iCs/>
      <w:color w:val="404040" w:themeColor="text1" w:themeTint="BF"/>
    </w:rPr>
  </w:style>
  <w:style w:type="paragraph" w:styleId="Prrafodelista">
    <w:name w:val="List Paragraph"/>
    <w:basedOn w:val="Normal"/>
    <w:uiPriority w:val="34"/>
    <w:qFormat/>
    <w:rsid w:val="00727225"/>
    <w:pPr>
      <w:ind w:left="720"/>
      <w:contextualSpacing/>
    </w:pPr>
  </w:style>
  <w:style w:type="character" w:styleId="nfasisintenso">
    <w:name w:val="Intense Emphasis"/>
    <w:basedOn w:val="Fuentedeprrafopredeter"/>
    <w:uiPriority w:val="21"/>
    <w:qFormat/>
    <w:rsid w:val="00727225"/>
    <w:rPr>
      <w:i/>
      <w:iCs/>
      <w:color w:val="2F5496" w:themeColor="accent1" w:themeShade="BF"/>
    </w:rPr>
  </w:style>
  <w:style w:type="paragraph" w:styleId="Citadestacada">
    <w:name w:val="Intense Quote"/>
    <w:basedOn w:val="Normal"/>
    <w:next w:val="Normal"/>
    <w:link w:val="CitadestacadaCar"/>
    <w:uiPriority w:val="30"/>
    <w:qFormat/>
    <w:rsid w:val="007272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27225"/>
    <w:rPr>
      <w:i/>
      <w:iCs/>
      <w:color w:val="2F5496" w:themeColor="accent1" w:themeShade="BF"/>
    </w:rPr>
  </w:style>
  <w:style w:type="character" w:styleId="Referenciaintensa">
    <w:name w:val="Intense Reference"/>
    <w:basedOn w:val="Fuentedeprrafopredeter"/>
    <w:uiPriority w:val="32"/>
    <w:qFormat/>
    <w:rsid w:val="00727225"/>
    <w:rPr>
      <w:b/>
      <w:bCs/>
      <w:smallCaps/>
      <w:color w:val="2F5496" w:themeColor="accent1" w:themeShade="BF"/>
      <w:spacing w:val="5"/>
    </w:rPr>
  </w:style>
  <w:style w:type="character" w:styleId="Hipervnculo">
    <w:name w:val="Hyperlink"/>
    <w:basedOn w:val="Fuentedeprrafopredeter"/>
    <w:uiPriority w:val="99"/>
    <w:unhideWhenUsed/>
    <w:rsid w:val="00FD581F"/>
    <w:rPr>
      <w:color w:val="0563C1" w:themeColor="hyperlink"/>
      <w:u w:val="single"/>
    </w:rPr>
  </w:style>
  <w:style w:type="character" w:styleId="Mencinsinresolver">
    <w:name w:val="Unresolved Mention"/>
    <w:basedOn w:val="Fuentedeprrafopredeter"/>
    <w:uiPriority w:val="99"/>
    <w:semiHidden/>
    <w:unhideWhenUsed/>
    <w:rsid w:val="000A18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alnet.unirioja.es/servlet/articulo?codigo=5911307"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nkinghub.elsevier.com/retrieve/pii/S0165032723005906" TargetMode="External"/><Relationship Id="rId12" Type="http://schemas.openxmlformats.org/officeDocument/2006/relationships/hyperlink" Target="https://onlinelibrary.wiley.com/doi/10.1080/135562102100000593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ejm.org/doi/10.1056/NEJMoa2032994" TargetMode="External"/><Relationship Id="rId11" Type="http://schemas.openxmlformats.org/officeDocument/2006/relationships/hyperlink" Target="https://linkinghub.elsevier.com/retrieve/pii/S0031686597000149" TargetMode="External"/><Relationship Id="rId5" Type="http://schemas.openxmlformats.org/officeDocument/2006/relationships/hyperlink" Target="https://www.mlsjournals.com/Psychology-Research-Journal/article/view/3096" TargetMode="External"/><Relationship Id="rId10" Type="http://schemas.openxmlformats.org/officeDocument/2006/relationships/hyperlink" Target="https://www.mdpi.com/2309-608X/11/2/99" TargetMode="External"/><Relationship Id="rId4" Type="http://schemas.openxmlformats.org/officeDocument/2006/relationships/webSettings" Target="webSettings.xml"/><Relationship Id="rId9" Type="http://schemas.openxmlformats.org/officeDocument/2006/relationships/hyperlink" Target="http://www.gob.mx/profepa/documentos/norma-oficial-mexicana-nom-059-semarnat-201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1380</Words>
  <Characters>7594</Characters>
  <Application>Microsoft Office Word</Application>
  <DocSecurity>0</DocSecurity>
  <Lines>63</Lines>
  <Paragraphs>17</Paragraphs>
  <ScaleCrop>false</ScaleCrop>
  <Company/>
  <LinksUpToDate>false</LinksUpToDate>
  <CharactersWithSpaces>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Aranda Rosas</dc:creator>
  <cp:keywords/>
  <dc:description/>
  <cp:lastModifiedBy>Estefania Aranda Rosas</cp:lastModifiedBy>
  <cp:revision>46</cp:revision>
  <dcterms:created xsi:type="dcterms:W3CDTF">2026-01-18T02:33:00Z</dcterms:created>
  <dcterms:modified xsi:type="dcterms:W3CDTF">2026-04-01T03:49:00Z</dcterms:modified>
</cp:coreProperties>
</file>