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62DA5" w14:textId="77777777" w:rsidR="006931B6" w:rsidRPr="0063772C" w:rsidRDefault="006931B6" w:rsidP="006931B6">
      <w:pPr>
        <w:spacing w:line="240" w:lineRule="auto"/>
        <w:rPr>
          <w:rFonts w:ascii="Arial" w:hAnsi="Arial" w:cs="Arial"/>
          <w:sz w:val="24"/>
          <w:szCs w:val="24"/>
          <w:lang w:val="es-MX"/>
        </w:rPr>
      </w:pPr>
      <w:r w:rsidRPr="0063772C">
        <w:rPr>
          <w:rFonts w:ascii="Arial" w:hAnsi="Arial" w:cs="Arial"/>
          <w:sz w:val="24"/>
          <w:szCs w:val="24"/>
          <w:lang w:val="es-MX"/>
        </w:rPr>
        <w:t>Legislación de la psilocibina en México</w:t>
      </w:r>
    </w:p>
    <w:p w14:paraId="55820176" w14:textId="12E08589" w:rsidR="006931B6" w:rsidRPr="0063772C" w:rsidRDefault="006931B6" w:rsidP="006931B6">
      <w:pPr>
        <w:spacing w:line="240" w:lineRule="auto"/>
        <w:rPr>
          <w:rFonts w:ascii="Arial" w:hAnsi="Arial" w:cs="Arial"/>
          <w:sz w:val="24"/>
          <w:szCs w:val="24"/>
          <w:lang w:val="es-MX"/>
        </w:rPr>
      </w:pPr>
      <w:r w:rsidRPr="0063772C">
        <w:rPr>
          <w:rFonts w:ascii="Arial" w:hAnsi="Arial" w:cs="Arial"/>
          <w:sz w:val="24"/>
          <w:szCs w:val="24"/>
          <w:lang w:val="es-MX"/>
        </w:rPr>
        <w:t>Quienes sean sorprendidos en posesión, cultivo o distribución de hongos psilocibios o psilocibina pura pueden enfrentar sanciones penales que varían de acuerdo con el contexto. Para cantidades mínimas, el Código Penal Federal en el art. 195 y 19, prevé penas de uno a tres años de prisión o medidas alternativas como tratamiento especializado. El tráfico, producción o comercialización puede castigarse con penas de cinco a quince años de prisión, así como multas y decomiso de bienes</w:t>
      </w:r>
      <w:r w:rsidRPr="00236725">
        <w:rPr>
          <w:rFonts w:ascii="Arial" w:hAnsi="Arial" w:cs="Arial"/>
          <w:b/>
          <w:bCs/>
          <w:sz w:val="24"/>
          <w:szCs w:val="24"/>
          <w:lang w:val="es-MX"/>
        </w:rPr>
        <w:t>.[1]</w:t>
      </w:r>
      <w:r w:rsidRPr="0063772C">
        <w:rPr>
          <w:rFonts w:ascii="Arial" w:hAnsi="Arial" w:cs="Arial"/>
          <w:sz w:val="24"/>
          <w:szCs w:val="24"/>
          <w:lang w:val="es-MX"/>
        </w:rPr>
        <w:t xml:space="preserve"> El tráfico internacional sin licencia se castiga severamente bajo leyes federales y tratados internacionales </w:t>
      </w:r>
      <w:r w:rsidRPr="00236725">
        <w:rPr>
          <w:rFonts w:ascii="Arial" w:hAnsi="Arial" w:cs="Arial"/>
          <w:b/>
          <w:bCs/>
          <w:sz w:val="24"/>
          <w:szCs w:val="24"/>
          <w:lang w:val="es-MX"/>
        </w:rPr>
        <w:t>[2].</w:t>
      </w:r>
      <w:r w:rsidRPr="0063772C">
        <w:rPr>
          <w:rFonts w:ascii="Arial" w:hAnsi="Arial" w:cs="Arial"/>
          <w:sz w:val="24"/>
          <w:szCs w:val="24"/>
          <w:lang w:val="es-MX"/>
        </w:rPr>
        <w:t xml:space="preserve"> En México, la posesión de drogas para consumo personal se encuentra regulada por la Ley General de Salud,</w:t>
      </w:r>
      <w:r w:rsidR="009C4868">
        <w:rPr>
          <w:rFonts w:ascii="Arial" w:hAnsi="Arial" w:cs="Arial"/>
          <w:sz w:val="24"/>
          <w:szCs w:val="24"/>
          <w:lang w:val="es-MX"/>
        </w:rPr>
        <w:t xml:space="preserve"> </w:t>
      </w:r>
      <w:r w:rsidRPr="009C4868">
        <w:rPr>
          <w:rFonts w:ascii="Arial" w:hAnsi="Arial" w:cs="Arial"/>
          <w:b/>
          <w:bCs/>
          <w:sz w:val="24"/>
          <w:szCs w:val="24"/>
          <w:lang w:val="es-MX"/>
        </w:rPr>
        <w:t>[3]</w:t>
      </w:r>
      <w:r w:rsidRPr="0063772C">
        <w:rPr>
          <w:rFonts w:ascii="Arial" w:hAnsi="Arial" w:cs="Arial"/>
          <w:sz w:val="24"/>
          <w:szCs w:val="24"/>
          <w:lang w:val="es-MX"/>
        </w:rPr>
        <w:t xml:space="preserve"> que fija cantidades máximas toleradas para ciertas sustancias, pero la psilocibina no aparece de manera explícita en el listado de “dosis permitidas” en el artículo 479, lo que implica que su posesión puede ser castigada incluso en cantidades mínimas, salvo en casos de rituales tradicionales debidamente acreditados. El consumo privado, aunque no está criminalizado en sí mismo, puede dar lugar a sanciones administrativas o penales dependiendo del contexto.</w:t>
      </w:r>
    </w:p>
    <w:p w14:paraId="777EE2A2" w14:textId="77777777" w:rsidR="006931B6" w:rsidRPr="0063772C" w:rsidRDefault="006931B6" w:rsidP="006931B6">
      <w:pPr>
        <w:spacing w:line="240" w:lineRule="auto"/>
        <w:rPr>
          <w:rFonts w:ascii="Arial" w:hAnsi="Arial" w:cs="Arial"/>
          <w:sz w:val="24"/>
          <w:szCs w:val="24"/>
          <w:lang w:val="es-MX"/>
        </w:rPr>
      </w:pPr>
      <w:r w:rsidRPr="0063772C">
        <w:rPr>
          <w:rFonts w:ascii="Arial" w:hAnsi="Arial" w:cs="Arial"/>
          <w:sz w:val="24"/>
          <w:szCs w:val="24"/>
          <w:lang w:val="es-MX"/>
        </w:rPr>
        <w:t xml:space="preserve">La psilocibina está catalogada como prohibida, clasificada en la Ley General de Salud, desde 1984, como una substancia psicotrópica del tipo I: Las que tienen valor terapéutico escaso o nulo y que, por ser susceptibles de uso indebido o abuso, constituyen un problema especialmente grave para la salud pública. En años recientes, la Secretaría de Salud ha mostrado apertura para estudios sobre aplicaciones terapéuticas de la psilocibina, especialmente en el tratamiento de depresión resistente y trastornos de ansiedad, siguiendo tendencias internacionales </w:t>
      </w:r>
      <w:r w:rsidRPr="009C4868">
        <w:rPr>
          <w:rFonts w:ascii="Arial" w:hAnsi="Arial" w:cs="Arial"/>
          <w:b/>
          <w:bCs/>
          <w:sz w:val="24"/>
          <w:szCs w:val="24"/>
          <w:lang w:val="es-MX"/>
        </w:rPr>
        <w:t>[3],[4].</w:t>
      </w:r>
    </w:p>
    <w:p w14:paraId="59C947BA" w14:textId="77777777" w:rsidR="006931B6" w:rsidRPr="0063772C" w:rsidRDefault="006931B6" w:rsidP="006931B6">
      <w:pPr>
        <w:spacing w:line="240" w:lineRule="auto"/>
        <w:rPr>
          <w:rFonts w:ascii="Arial" w:hAnsi="Arial" w:cs="Arial"/>
          <w:sz w:val="24"/>
          <w:szCs w:val="24"/>
          <w:lang w:val="es-MX"/>
        </w:rPr>
      </w:pPr>
      <w:r w:rsidRPr="0063772C">
        <w:rPr>
          <w:rFonts w:ascii="Arial" w:hAnsi="Arial" w:cs="Arial"/>
          <w:sz w:val="24"/>
          <w:szCs w:val="24"/>
          <w:lang w:val="es-MX"/>
        </w:rPr>
        <w:t>El consumo ceremonial de hongos persiste en regiones como Oaxaca y Puebla donde su utilización ritual ha estado protegida en cierto grado por el derecho de usos y costumbres  y convenios internacionales como el Convenio 169 de la OIT para la protección de pueblos indígenas y tribales en países independientes, sin embargo en el artículo 8 de este mismo convenio, se especifica que las tradiciones y costumbres no eximen a ninguna persona de las obligaciones descritas en la legislación de su país</w:t>
      </w:r>
      <w:r w:rsidRPr="009C4868">
        <w:rPr>
          <w:rFonts w:ascii="Arial" w:hAnsi="Arial" w:cs="Arial"/>
          <w:b/>
          <w:bCs/>
          <w:sz w:val="24"/>
          <w:szCs w:val="24"/>
          <w:lang w:val="es-MX"/>
        </w:rPr>
        <w:t>.[5]</w:t>
      </w:r>
      <w:r>
        <w:rPr>
          <w:rFonts w:ascii="Arial" w:hAnsi="Arial" w:cs="Arial"/>
          <w:sz w:val="24"/>
          <w:szCs w:val="24"/>
          <w:lang w:val="es-MX"/>
        </w:rPr>
        <w:t xml:space="preserve"> </w:t>
      </w:r>
      <w:r w:rsidRPr="0063772C">
        <w:rPr>
          <w:rFonts w:ascii="Arial" w:hAnsi="Arial" w:cs="Arial"/>
          <w:sz w:val="24"/>
          <w:szCs w:val="24"/>
          <w:lang w:val="es-MX"/>
        </w:rPr>
        <w:t>Es decir que la intención del uso de la psilocibina determinara el destino de la institución o persona que lo fomente, siendo la Secretaria de Salud y la COFEPRIS las entidades que determinen cada caso. </w:t>
      </w:r>
    </w:p>
    <w:p w14:paraId="19D1938C" w14:textId="77777777" w:rsidR="006931B6" w:rsidRPr="0063772C" w:rsidRDefault="006931B6" w:rsidP="006931B6">
      <w:pPr>
        <w:spacing w:line="240" w:lineRule="auto"/>
        <w:rPr>
          <w:rFonts w:ascii="Arial" w:hAnsi="Arial" w:cs="Arial"/>
          <w:sz w:val="24"/>
          <w:szCs w:val="24"/>
          <w:lang w:val="es-MX"/>
        </w:rPr>
      </w:pPr>
      <w:r w:rsidRPr="0063772C">
        <w:rPr>
          <w:rFonts w:ascii="Arial" w:hAnsi="Arial" w:cs="Arial"/>
          <w:sz w:val="24"/>
          <w:szCs w:val="24"/>
          <w:lang w:val="es-MX"/>
        </w:rPr>
        <w:t xml:space="preserve">Debido al auge del turismo psicodélico en México, se debe tener en cuenta la Norma Oficial Mexicana NOM-059-SEMARNAT-2010 que regula la extracción y manejo de especies silvestres, incluyendo algunos hongos </w:t>
      </w:r>
      <w:proofErr w:type="spellStart"/>
      <w:r w:rsidRPr="0063772C">
        <w:rPr>
          <w:rFonts w:ascii="Arial" w:hAnsi="Arial" w:cs="Arial"/>
          <w:sz w:val="24"/>
          <w:szCs w:val="24"/>
          <w:lang w:val="es-MX"/>
        </w:rPr>
        <w:t>psilocybes</w:t>
      </w:r>
      <w:proofErr w:type="spellEnd"/>
      <w:r w:rsidRPr="0063772C">
        <w:rPr>
          <w:rFonts w:ascii="Arial" w:hAnsi="Arial" w:cs="Arial"/>
          <w:sz w:val="24"/>
          <w:szCs w:val="24"/>
          <w:lang w:val="es-MX"/>
        </w:rPr>
        <w:t xml:space="preserve">, en el contexto de conservación ambiental. Aunque no regula directamente la psilocibina, establece requisitos para el manejo de especies protegidas. </w:t>
      </w:r>
      <w:r w:rsidRPr="009C4868">
        <w:rPr>
          <w:rFonts w:ascii="Arial" w:hAnsi="Arial" w:cs="Arial"/>
          <w:b/>
          <w:bCs/>
          <w:sz w:val="24"/>
          <w:szCs w:val="24"/>
          <w:lang w:val="es-MX"/>
        </w:rPr>
        <w:t>[6]</w:t>
      </w:r>
    </w:p>
    <w:p w14:paraId="181627B2" w14:textId="77777777" w:rsidR="006931B6" w:rsidRPr="0063772C" w:rsidRDefault="006931B6" w:rsidP="006931B6">
      <w:pPr>
        <w:spacing w:line="240" w:lineRule="auto"/>
        <w:rPr>
          <w:rFonts w:ascii="Arial" w:hAnsi="Arial" w:cs="Arial"/>
          <w:sz w:val="24"/>
          <w:szCs w:val="24"/>
          <w:lang w:val="es-MX"/>
        </w:rPr>
      </w:pPr>
    </w:p>
    <w:p w14:paraId="24FD963B" w14:textId="77777777" w:rsidR="006931B6" w:rsidRPr="0063772C" w:rsidRDefault="006931B6" w:rsidP="006931B6">
      <w:pPr>
        <w:spacing w:line="240" w:lineRule="auto"/>
        <w:rPr>
          <w:rFonts w:ascii="Arial" w:hAnsi="Arial" w:cs="Arial"/>
          <w:sz w:val="24"/>
          <w:szCs w:val="24"/>
          <w:lang w:val="es-MX"/>
        </w:rPr>
      </w:pPr>
      <w:r w:rsidRPr="0063772C">
        <w:rPr>
          <w:rFonts w:ascii="Arial" w:hAnsi="Arial" w:cs="Arial"/>
          <w:sz w:val="24"/>
          <w:szCs w:val="24"/>
          <w:lang w:val="es-MX"/>
        </w:rPr>
        <w:t xml:space="preserve">A la fecha se han presentado numerosos amparos ante el Juzgado Décimo de Distrito en materia Administrativa de la Ciudad de México cuya resolución rechaza el uso lúdico, recreativo y las prácticas de autoconsumo de la psilocibina. Recientemente, se ha presentado el Amparo en Revisión 374/2020, donde se analizan las leyes y normas que prohíben el uso de hongos enteógenos en México. Este amparo argumenta que </w:t>
      </w:r>
      <w:r w:rsidRPr="0063772C">
        <w:rPr>
          <w:rFonts w:ascii="Arial" w:hAnsi="Arial" w:cs="Arial"/>
          <w:sz w:val="24"/>
          <w:szCs w:val="24"/>
          <w:lang w:val="es-MX"/>
        </w:rPr>
        <w:lastRenderedPageBreak/>
        <w:t xml:space="preserve">estas normas vulneran su derecho al libre desarrollo de la personalidad, sin embargo, la persona solicitante no justificó ser parte de las comunidades practicantes del uso de estas sustancias de forma ancestral, lo cual fue de vital consideración para la negativa ante este amparo.  En la relatoría de Velasco Pedraza, sobre el Amparo en Revisión 374/2020, se sugiere una falta de congruencia ante esta negativa ya que el uso ancestral fue considerado por la corte un beneficio dentro de la adscripción indígena, algo positivo y beneficio. sin embargo, la legislación actual comprende a la psilocibina como una sustancia con un valor nulo para la salud y un peligro para la sociedad, por lo que su uso debe ser restringido </w:t>
      </w:r>
      <w:r w:rsidRPr="009C4868">
        <w:rPr>
          <w:rFonts w:ascii="Arial" w:hAnsi="Arial" w:cs="Arial"/>
          <w:b/>
          <w:bCs/>
          <w:sz w:val="24"/>
          <w:szCs w:val="24"/>
          <w:lang w:val="es-MX"/>
        </w:rPr>
        <w:t>[7]</w:t>
      </w:r>
    </w:p>
    <w:p w14:paraId="2F79229C" w14:textId="77777777" w:rsidR="006931B6" w:rsidRPr="0063772C" w:rsidRDefault="006931B6" w:rsidP="006931B6">
      <w:pPr>
        <w:spacing w:line="240" w:lineRule="auto"/>
        <w:rPr>
          <w:rFonts w:ascii="Arial" w:hAnsi="Arial" w:cs="Arial"/>
          <w:sz w:val="24"/>
          <w:szCs w:val="24"/>
          <w:lang w:val="es-MX"/>
        </w:rPr>
      </w:pPr>
    </w:p>
    <w:p w14:paraId="553197F5" w14:textId="77777777" w:rsidR="006931B6" w:rsidRPr="0063772C" w:rsidRDefault="006931B6" w:rsidP="006931B6">
      <w:pPr>
        <w:spacing w:line="240" w:lineRule="auto"/>
        <w:rPr>
          <w:rFonts w:ascii="Arial" w:hAnsi="Arial" w:cs="Arial"/>
          <w:sz w:val="24"/>
          <w:szCs w:val="24"/>
          <w:lang w:val="es-MX"/>
        </w:rPr>
      </w:pPr>
      <w:r w:rsidRPr="0063772C">
        <w:rPr>
          <w:rFonts w:ascii="Arial" w:hAnsi="Arial" w:cs="Arial"/>
          <w:sz w:val="24"/>
          <w:szCs w:val="24"/>
          <w:lang w:val="es-MX"/>
        </w:rPr>
        <w:t>SIMILITUDES CON LAS LEYES INTERNACIONALES</w:t>
      </w:r>
    </w:p>
    <w:p w14:paraId="6A9F714F" w14:textId="77777777" w:rsidR="006931B6" w:rsidRPr="0063772C" w:rsidRDefault="006931B6" w:rsidP="006931B6">
      <w:pPr>
        <w:spacing w:line="240" w:lineRule="auto"/>
        <w:rPr>
          <w:rFonts w:ascii="Arial" w:hAnsi="Arial" w:cs="Arial"/>
          <w:sz w:val="24"/>
          <w:szCs w:val="24"/>
          <w:lang w:val="es-MX"/>
        </w:rPr>
      </w:pPr>
    </w:p>
    <w:p w14:paraId="01CAE5B4" w14:textId="77777777" w:rsidR="006931B6" w:rsidRPr="0063772C" w:rsidRDefault="006931B6" w:rsidP="006931B6">
      <w:pPr>
        <w:spacing w:line="240" w:lineRule="auto"/>
        <w:rPr>
          <w:rFonts w:ascii="Arial" w:hAnsi="Arial" w:cs="Arial"/>
          <w:sz w:val="24"/>
          <w:szCs w:val="24"/>
          <w:lang w:val="es-MX"/>
        </w:rPr>
      </w:pPr>
      <w:r w:rsidRPr="0063772C">
        <w:rPr>
          <w:rFonts w:ascii="Arial" w:hAnsi="Arial" w:cs="Arial"/>
          <w:sz w:val="24"/>
          <w:szCs w:val="24"/>
          <w:lang w:val="es-MX"/>
        </w:rPr>
        <w:t xml:space="preserve">Para la regulación de la psilocibina, mayoritariamente se siguen las recomendaciones de la Comisión de Estupefacientes de la ONU, que, en la   Convención sobre Sustancias Psicotrópicas de 1971, celebrada en Viena, incorpora a la psilocibina en la Lista 1. Este acuerdo internacional recomendó a los países firmantes a restringir la producción, </w:t>
      </w:r>
      <w:r w:rsidRPr="009C4868">
        <w:rPr>
          <w:rFonts w:ascii="Arial" w:hAnsi="Arial" w:cs="Arial"/>
          <w:b/>
          <w:bCs/>
          <w:sz w:val="24"/>
          <w:szCs w:val="24"/>
          <w:lang w:val="es-MX"/>
        </w:rPr>
        <w:t>[2]</w:t>
      </w:r>
      <w:r>
        <w:rPr>
          <w:rFonts w:ascii="Arial" w:hAnsi="Arial" w:cs="Arial"/>
          <w:sz w:val="24"/>
          <w:szCs w:val="24"/>
          <w:lang w:val="es-MX"/>
        </w:rPr>
        <w:t xml:space="preserve"> </w:t>
      </w:r>
      <w:r w:rsidRPr="0063772C">
        <w:rPr>
          <w:rFonts w:ascii="Arial" w:hAnsi="Arial" w:cs="Arial"/>
          <w:sz w:val="24"/>
          <w:szCs w:val="24"/>
          <w:lang w:val="es-MX"/>
        </w:rPr>
        <w:t>México, como miembro de la ONU, adaptó su legislación y regulaciones para alinearse con los tratados internacionales, a reserva de que subsisten en su territorio ciertos grupos étnicos indígenas que, en ritos mágicos o religiosos, utilizan tradicionalmente plantas silvestres que contienen sustancias sicotrópicas de las de la Lista I</w:t>
      </w:r>
      <w:r w:rsidRPr="009C4868">
        <w:rPr>
          <w:rFonts w:ascii="Arial" w:hAnsi="Arial" w:cs="Arial"/>
          <w:b/>
          <w:bCs/>
          <w:sz w:val="24"/>
          <w:szCs w:val="24"/>
          <w:lang w:val="es-MX"/>
        </w:rPr>
        <w:t>.[8]</w:t>
      </w:r>
      <w:r w:rsidRPr="0063772C">
        <w:rPr>
          <w:rFonts w:ascii="Arial" w:hAnsi="Arial" w:cs="Arial"/>
          <w:sz w:val="24"/>
          <w:szCs w:val="24"/>
          <w:lang w:val="es-MX"/>
        </w:rPr>
        <w:t xml:space="preserve"> En la ONU, hasta 2025 no han reclasificado la psilocibina como sustancia de bajo riesgo</w:t>
      </w:r>
      <w:r>
        <w:rPr>
          <w:rFonts w:ascii="Arial" w:hAnsi="Arial" w:cs="Arial"/>
          <w:sz w:val="24"/>
          <w:szCs w:val="24"/>
          <w:lang w:val="es-MX"/>
        </w:rPr>
        <w:t>.</w:t>
      </w:r>
    </w:p>
    <w:p w14:paraId="5FDAE37C" w14:textId="77777777" w:rsidR="006931B6" w:rsidRDefault="006931B6" w:rsidP="006931B6">
      <w:pPr>
        <w:spacing w:line="240" w:lineRule="auto"/>
        <w:rPr>
          <w:rFonts w:ascii="Arial" w:hAnsi="Arial" w:cs="Arial"/>
          <w:sz w:val="24"/>
          <w:szCs w:val="24"/>
          <w:lang w:val="es-MX"/>
        </w:rPr>
      </w:pPr>
      <w:r w:rsidRPr="0063772C">
        <w:rPr>
          <w:rFonts w:ascii="Arial" w:hAnsi="Arial" w:cs="Arial"/>
          <w:sz w:val="24"/>
          <w:szCs w:val="24"/>
          <w:lang w:val="es-MX"/>
        </w:rPr>
        <w:t xml:space="preserve">Los avances médicos y la presión social han llevado a discusiones sobre la posible regulación futura, pero en el marco legal actual, la sustancia sigue prohibida para el público en general. </w:t>
      </w:r>
      <w:proofErr w:type="spellStart"/>
      <w:r w:rsidRPr="0063772C">
        <w:rPr>
          <w:rFonts w:ascii="Arial" w:hAnsi="Arial" w:cs="Arial"/>
          <w:sz w:val="24"/>
          <w:szCs w:val="24"/>
          <w:lang w:val="es-MX"/>
        </w:rPr>
        <w:t>Asi</w:t>
      </w:r>
      <w:proofErr w:type="spellEnd"/>
      <w:r w:rsidRPr="0063772C">
        <w:rPr>
          <w:rFonts w:ascii="Arial" w:hAnsi="Arial" w:cs="Arial"/>
          <w:sz w:val="24"/>
          <w:szCs w:val="24"/>
          <w:lang w:val="es-MX"/>
        </w:rPr>
        <w:t xml:space="preserve"> mismo, la ley contempla excepciones para su uso con fines de investigación, o a criterio de la Secretaría de Salud en el Artículo 249  de la Ley General de Salud donde se especifica que: Solamente para fines de investigación científica, la Secretaría de Salud podrá autorizar la adquisición de las substancias psicotrópicas a que se refiere la fracción I del artículo 245 de esta Ley, para ser entregadas bajo control a organismos o instituciones que hayan presentado protocolo de investigación autorizado por aquella Dependencia, los que a su vez comunicarán a la citada Secretaría el resultado de las investigaciones efectuadas y cómo se utilizaron. Los Institutos autorizados pueden obtener permisos específicos mediante trámites ante la Comisión Federal para la Protección contra Riesgos Sanitarios (COFEPRIS)</w:t>
      </w:r>
      <w:r>
        <w:rPr>
          <w:rFonts w:ascii="Arial" w:hAnsi="Arial" w:cs="Arial"/>
          <w:sz w:val="24"/>
          <w:szCs w:val="24"/>
          <w:lang w:val="es-MX"/>
        </w:rPr>
        <w:t xml:space="preserve"> </w:t>
      </w:r>
      <w:r w:rsidRPr="009C4868">
        <w:rPr>
          <w:rFonts w:ascii="Arial" w:hAnsi="Arial" w:cs="Arial"/>
          <w:b/>
          <w:bCs/>
          <w:sz w:val="24"/>
          <w:szCs w:val="24"/>
          <w:lang w:val="es-MX"/>
        </w:rPr>
        <w:t>[3].</w:t>
      </w:r>
    </w:p>
    <w:p w14:paraId="5355B4D5" w14:textId="77777777" w:rsidR="00F93EA3" w:rsidRPr="0063772C" w:rsidRDefault="00F93EA3" w:rsidP="00F93EA3">
      <w:pPr>
        <w:rPr>
          <w:rFonts w:ascii="Arial" w:hAnsi="Arial" w:cs="Arial"/>
          <w:sz w:val="24"/>
          <w:szCs w:val="24"/>
          <w:lang w:val="es-MX"/>
        </w:rPr>
      </w:pPr>
      <w:r w:rsidRPr="006A5775">
        <w:rPr>
          <w:rFonts w:ascii="Arial" w:hAnsi="Arial" w:cs="Arial"/>
          <w:sz w:val="24"/>
          <w:szCs w:val="24"/>
          <w:lang w:val="es-MX"/>
        </w:rPr>
        <w:t>Las referencias corresponden a las leyes y regulaciones oficiales de cada país sobre psilocibina y hongos psicodélicos.</w:t>
      </w:r>
    </w:p>
    <w:tbl>
      <w:tblPr>
        <w:tblW w:w="0" w:type="auto"/>
        <w:tblCellMar>
          <w:top w:w="15" w:type="dxa"/>
          <w:left w:w="15" w:type="dxa"/>
          <w:bottom w:w="15" w:type="dxa"/>
          <w:right w:w="15" w:type="dxa"/>
        </w:tblCellMar>
        <w:tblLook w:val="04A0" w:firstRow="1" w:lastRow="0" w:firstColumn="1" w:lastColumn="0" w:noHBand="0" w:noVBand="1"/>
      </w:tblPr>
      <w:tblGrid>
        <w:gridCol w:w="1332"/>
        <w:gridCol w:w="4017"/>
        <w:gridCol w:w="4001"/>
      </w:tblGrid>
      <w:tr w:rsidR="00F93EA3" w:rsidRPr="0063772C" w14:paraId="67820703" w14:textId="77777777" w:rsidTr="00341293">
        <w:trPr>
          <w:trHeight w:val="28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1A074133"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b/>
                <w:bCs/>
                <w:sz w:val="24"/>
                <w:szCs w:val="24"/>
                <w:lang w:val="es-MX"/>
              </w:rPr>
              <w:t>País</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35D08A3"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b/>
                <w:bCs/>
                <w:sz w:val="24"/>
                <w:szCs w:val="24"/>
                <w:lang w:val="es-MX"/>
              </w:rPr>
              <w:t>Situación legal</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3211727"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b/>
                <w:bCs/>
                <w:sz w:val="24"/>
                <w:szCs w:val="24"/>
                <w:lang w:val="es-MX"/>
              </w:rPr>
              <w:t>Fuente oficial</w:t>
            </w:r>
          </w:p>
        </w:tc>
      </w:tr>
      <w:tr w:rsidR="00F93EA3" w:rsidRPr="00236432" w14:paraId="33B984D1" w14:textId="77777777" w:rsidTr="00341293">
        <w:trPr>
          <w:trHeight w:val="1395"/>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0253E1C0"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sz w:val="24"/>
                <w:szCs w:val="24"/>
                <w:lang w:val="es-MX"/>
              </w:rPr>
              <w:t>México</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67082630"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sz w:val="24"/>
                <w:szCs w:val="24"/>
                <w:lang w:val="es-MX"/>
              </w:rPr>
              <w:t>Prohibida bajo la Ley General de Salud; excepción para usos tradicionales indígenas.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3EADFC6C" w14:textId="3CDD79DB" w:rsidR="00F93EA3" w:rsidRPr="0063772C" w:rsidRDefault="00F93EA3" w:rsidP="00341293">
            <w:pPr>
              <w:spacing w:line="240" w:lineRule="auto"/>
              <w:rPr>
                <w:rFonts w:ascii="Arial" w:hAnsi="Arial" w:cs="Arial"/>
                <w:sz w:val="24"/>
                <w:szCs w:val="24"/>
                <w:lang w:val="es-MX"/>
              </w:rPr>
            </w:pPr>
            <w:r w:rsidRPr="0063772C">
              <w:rPr>
                <w:rFonts w:ascii="Arial" w:hAnsi="Arial" w:cs="Arial"/>
                <w:sz w:val="24"/>
                <w:szCs w:val="24"/>
                <w:lang w:val="es-MX"/>
              </w:rPr>
              <w:t>Secretaría de Salud: Ley General de Salud</w:t>
            </w:r>
            <w:r>
              <w:rPr>
                <w:rFonts w:ascii="Arial" w:hAnsi="Arial" w:cs="Arial"/>
                <w:sz w:val="24"/>
                <w:szCs w:val="24"/>
                <w:lang w:val="es-MX"/>
              </w:rPr>
              <w:t xml:space="preserve"> </w:t>
            </w:r>
            <w:r w:rsidR="00BA4C30" w:rsidRPr="00BA4C30">
              <w:rPr>
                <w:rFonts w:ascii="Arial" w:hAnsi="Arial" w:cs="Arial"/>
                <w:b/>
                <w:bCs/>
                <w:sz w:val="24"/>
                <w:szCs w:val="24"/>
                <w:lang w:val="es-MX"/>
              </w:rPr>
              <w:t>[</w:t>
            </w:r>
            <w:r w:rsidR="00BA4C30">
              <w:rPr>
                <w:rFonts w:ascii="Arial" w:hAnsi="Arial" w:cs="Arial"/>
                <w:b/>
                <w:bCs/>
                <w:sz w:val="24"/>
                <w:szCs w:val="24"/>
                <w:lang w:val="es-MX"/>
              </w:rPr>
              <w:t>3</w:t>
            </w:r>
            <w:r w:rsidR="00BA4C30" w:rsidRPr="00BA4C30">
              <w:rPr>
                <w:rFonts w:ascii="Arial" w:hAnsi="Arial" w:cs="Arial"/>
                <w:b/>
                <w:bCs/>
                <w:sz w:val="24"/>
                <w:szCs w:val="24"/>
                <w:lang w:val="es-MX"/>
              </w:rPr>
              <w:t>]</w:t>
            </w:r>
          </w:p>
        </w:tc>
      </w:tr>
      <w:tr w:rsidR="00F93EA3" w:rsidRPr="0063772C" w14:paraId="5B5B1923" w14:textId="77777777" w:rsidTr="00341293">
        <w:trPr>
          <w:trHeight w:val="166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6F2907A3"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sz w:val="24"/>
                <w:szCs w:val="24"/>
                <w:lang w:val="es-MX"/>
              </w:rPr>
              <w:lastRenderedPageBreak/>
              <w:t>Estados Unidos</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1416DD85"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sz w:val="24"/>
                <w:szCs w:val="24"/>
                <w:lang w:val="es-MX"/>
              </w:rPr>
              <w:t>Clasificada como sustancia controlada (Schedule I); despenalización parcial en algunos estados y ciudades.</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C3D00F8" w14:textId="2A6A7492" w:rsidR="00F93EA3" w:rsidRPr="0063772C" w:rsidRDefault="00F93EA3" w:rsidP="00341293">
            <w:pPr>
              <w:spacing w:line="240" w:lineRule="auto"/>
              <w:rPr>
                <w:rFonts w:ascii="Arial" w:hAnsi="Arial" w:cs="Arial"/>
                <w:sz w:val="24"/>
                <w:szCs w:val="24"/>
              </w:rPr>
            </w:pPr>
            <w:r w:rsidRPr="0063772C">
              <w:rPr>
                <w:rFonts w:ascii="Arial" w:hAnsi="Arial" w:cs="Arial"/>
                <w:sz w:val="24"/>
                <w:szCs w:val="24"/>
              </w:rPr>
              <w:t>Drug Enforcement Administration (DEA): Controlled Substances Act</w:t>
            </w:r>
            <w:r w:rsidR="007A5721">
              <w:rPr>
                <w:rFonts w:ascii="Arial" w:hAnsi="Arial" w:cs="Arial"/>
                <w:sz w:val="24"/>
                <w:szCs w:val="24"/>
              </w:rPr>
              <w:t xml:space="preserve"> </w:t>
            </w:r>
            <w:r w:rsidR="007A5721" w:rsidRPr="007A5721">
              <w:rPr>
                <w:rFonts w:ascii="Arial" w:hAnsi="Arial" w:cs="Arial"/>
                <w:b/>
                <w:bCs/>
                <w:sz w:val="24"/>
                <w:szCs w:val="24"/>
              </w:rPr>
              <w:t>[9]</w:t>
            </w:r>
          </w:p>
        </w:tc>
      </w:tr>
      <w:tr w:rsidR="00F93EA3" w:rsidRPr="0063772C" w14:paraId="0565C340" w14:textId="77777777" w:rsidTr="00341293">
        <w:trPr>
          <w:trHeight w:val="1395"/>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50E034E5"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sz w:val="24"/>
                <w:szCs w:val="24"/>
                <w:lang w:val="es-MX"/>
              </w:rPr>
              <w:t>Canadá</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445A2595"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sz w:val="24"/>
                <w:szCs w:val="24"/>
                <w:lang w:val="es-MX"/>
              </w:rPr>
              <w:t>Ilegal bajo la Ley de Drogas y Sustancias Controladas; permisos excepcionales para terapia psicodélica.</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5160B0A6" w14:textId="13441972" w:rsidR="00F93EA3" w:rsidRPr="0063772C" w:rsidRDefault="00F93EA3" w:rsidP="00341293">
            <w:pPr>
              <w:spacing w:line="240" w:lineRule="auto"/>
              <w:rPr>
                <w:rFonts w:ascii="Arial" w:hAnsi="Arial" w:cs="Arial"/>
                <w:sz w:val="24"/>
                <w:szCs w:val="24"/>
              </w:rPr>
            </w:pPr>
            <w:r w:rsidRPr="0063772C">
              <w:rPr>
                <w:rFonts w:ascii="Arial" w:hAnsi="Arial" w:cs="Arial"/>
                <w:sz w:val="24"/>
                <w:szCs w:val="24"/>
              </w:rPr>
              <w:t>Health Canada: Controlled Drugs and Substances Act</w:t>
            </w:r>
            <w:r w:rsidR="007A5721">
              <w:rPr>
                <w:rFonts w:ascii="Arial" w:hAnsi="Arial" w:cs="Arial"/>
                <w:sz w:val="24"/>
                <w:szCs w:val="24"/>
              </w:rPr>
              <w:t xml:space="preserve"> </w:t>
            </w:r>
            <w:r w:rsidR="007A5721" w:rsidRPr="007A5721">
              <w:rPr>
                <w:rFonts w:ascii="Arial" w:hAnsi="Arial" w:cs="Arial"/>
                <w:b/>
                <w:bCs/>
                <w:sz w:val="24"/>
                <w:szCs w:val="24"/>
              </w:rPr>
              <w:t>[</w:t>
            </w:r>
            <w:r w:rsidR="007A5721">
              <w:rPr>
                <w:rFonts w:ascii="Arial" w:hAnsi="Arial" w:cs="Arial"/>
                <w:b/>
                <w:bCs/>
                <w:sz w:val="24"/>
                <w:szCs w:val="24"/>
              </w:rPr>
              <w:t>10</w:t>
            </w:r>
            <w:r w:rsidR="007A5721" w:rsidRPr="007A5721">
              <w:rPr>
                <w:rFonts w:ascii="Arial" w:hAnsi="Arial" w:cs="Arial"/>
                <w:b/>
                <w:bCs/>
                <w:sz w:val="24"/>
                <w:szCs w:val="24"/>
              </w:rPr>
              <w:t>]</w:t>
            </w:r>
          </w:p>
        </w:tc>
      </w:tr>
      <w:tr w:rsidR="00F93EA3" w:rsidRPr="00236432" w14:paraId="6B62EE84" w14:textId="77777777" w:rsidTr="00341293">
        <w:trPr>
          <w:trHeight w:val="1950"/>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C0013CA"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sz w:val="24"/>
                <w:szCs w:val="24"/>
                <w:lang w:val="es-MX"/>
              </w:rPr>
              <w:t>Brasil</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1A04064D"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sz w:val="24"/>
                <w:szCs w:val="24"/>
                <w:lang w:val="es-MX"/>
              </w:rPr>
              <w:t>No existe ley específica para hongos; posesión/consumo no son ilegales, pero la psilocibina pura sí está prohibida.</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7726A40" w14:textId="04B5ADF6" w:rsidR="00F93EA3" w:rsidRPr="007A5721" w:rsidRDefault="00F93EA3" w:rsidP="00341293">
            <w:pPr>
              <w:spacing w:line="240" w:lineRule="auto"/>
              <w:rPr>
                <w:rFonts w:ascii="Arial" w:hAnsi="Arial" w:cs="Arial"/>
                <w:sz w:val="24"/>
                <w:szCs w:val="24"/>
                <w:lang w:val="es-MX"/>
              </w:rPr>
            </w:pPr>
            <w:proofErr w:type="spellStart"/>
            <w:r w:rsidRPr="0063772C">
              <w:rPr>
                <w:rFonts w:ascii="Arial" w:hAnsi="Arial" w:cs="Arial"/>
                <w:sz w:val="24"/>
                <w:szCs w:val="24"/>
                <w:lang w:val="es-MX"/>
              </w:rPr>
              <w:t>Agência</w:t>
            </w:r>
            <w:proofErr w:type="spellEnd"/>
            <w:r w:rsidRPr="0063772C">
              <w:rPr>
                <w:rFonts w:ascii="Arial" w:hAnsi="Arial" w:cs="Arial"/>
                <w:sz w:val="24"/>
                <w:szCs w:val="24"/>
                <w:lang w:val="es-MX"/>
              </w:rPr>
              <w:t xml:space="preserve"> Nacional de </w:t>
            </w:r>
            <w:proofErr w:type="spellStart"/>
            <w:r w:rsidRPr="0063772C">
              <w:rPr>
                <w:rFonts w:ascii="Arial" w:hAnsi="Arial" w:cs="Arial"/>
                <w:sz w:val="24"/>
                <w:szCs w:val="24"/>
                <w:lang w:val="es-MX"/>
              </w:rPr>
              <w:t>Vigilância</w:t>
            </w:r>
            <w:proofErr w:type="spellEnd"/>
            <w:r w:rsidRPr="0063772C">
              <w:rPr>
                <w:rFonts w:ascii="Arial" w:hAnsi="Arial" w:cs="Arial"/>
                <w:sz w:val="24"/>
                <w:szCs w:val="24"/>
                <w:lang w:val="es-MX"/>
              </w:rPr>
              <w:t xml:space="preserve"> </w:t>
            </w:r>
            <w:proofErr w:type="spellStart"/>
            <w:r w:rsidRPr="0063772C">
              <w:rPr>
                <w:rFonts w:ascii="Arial" w:hAnsi="Arial" w:cs="Arial"/>
                <w:sz w:val="24"/>
                <w:szCs w:val="24"/>
                <w:lang w:val="es-MX"/>
              </w:rPr>
              <w:t>Sanitária</w:t>
            </w:r>
            <w:proofErr w:type="spellEnd"/>
            <w:r w:rsidRPr="0063772C">
              <w:rPr>
                <w:rFonts w:ascii="Arial" w:hAnsi="Arial" w:cs="Arial"/>
                <w:sz w:val="24"/>
                <w:szCs w:val="24"/>
                <w:lang w:val="es-MX"/>
              </w:rPr>
              <w:t xml:space="preserve"> (ANVISA)</w:t>
            </w:r>
            <w:r w:rsidR="007A5721" w:rsidRPr="007A5721">
              <w:rPr>
                <w:rFonts w:ascii="Arial" w:hAnsi="Arial" w:cs="Arial"/>
                <w:b/>
                <w:bCs/>
                <w:sz w:val="24"/>
                <w:szCs w:val="24"/>
                <w:lang w:val="es-MX"/>
              </w:rPr>
              <w:t xml:space="preserve"> </w:t>
            </w:r>
            <w:r w:rsidR="007A5721" w:rsidRPr="007A5721">
              <w:rPr>
                <w:rFonts w:ascii="Arial" w:hAnsi="Arial" w:cs="Arial"/>
                <w:b/>
                <w:bCs/>
                <w:sz w:val="24"/>
                <w:szCs w:val="24"/>
                <w:lang w:val="es-MX"/>
              </w:rPr>
              <w:t>[</w:t>
            </w:r>
            <w:r w:rsidR="007A5721">
              <w:rPr>
                <w:rFonts w:ascii="Arial" w:hAnsi="Arial" w:cs="Arial"/>
                <w:b/>
                <w:bCs/>
                <w:sz w:val="24"/>
                <w:szCs w:val="24"/>
                <w:lang w:val="es-MX"/>
              </w:rPr>
              <w:t>11</w:t>
            </w:r>
            <w:r w:rsidR="007A5721" w:rsidRPr="007A5721">
              <w:rPr>
                <w:rFonts w:ascii="Arial" w:hAnsi="Arial" w:cs="Arial"/>
                <w:b/>
                <w:bCs/>
                <w:sz w:val="24"/>
                <w:szCs w:val="24"/>
                <w:lang w:val="es-MX"/>
              </w:rPr>
              <w:t>]</w:t>
            </w:r>
          </w:p>
        </w:tc>
      </w:tr>
      <w:tr w:rsidR="00F93EA3" w:rsidRPr="00236432" w14:paraId="0C3E1DDC" w14:textId="77777777" w:rsidTr="00341293">
        <w:trPr>
          <w:trHeight w:val="1110"/>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4D6532EA"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sz w:val="24"/>
                <w:szCs w:val="24"/>
                <w:lang w:val="es-MX"/>
              </w:rPr>
              <w:t>España</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3E5F29AD"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sz w:val="24"/>
                <w:szCs w:val="24"/>
                <w:lang w:val="es-MX"/>
              </w:rPr>
              <w:t>Ilegal; posesión personal de hongos no penalizada, pero venta y cultivo sí lo están.</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63CEB68D" w14:textId="7B4B3968" w:rsidR="00F93EA3" w:rsidRPr="007A5721" w:rsidRDefault="00F93EA3" w:rsidP="00341293">
            <w:pPr>
              <w:spacing w:line="240" w:lineRule="auto"/>
              <w:rPr>
                <w:rFonts w:ascii="Arial" w:hAnsi="Arial" w:cs="Arial"/>
                <w:sz w:val="24"/>
                <w:szCs w:val="24"/>
                <w:lang w:val="es-MX"/>
              </w:rPr>
            </w:pPr>
            <w:r w:rsidRPr="0063772C">
              <w:rPr>
                <w:rFonts w:ascii="Arial" w:hAnsi="Arial" w:cs="Arial"/>
                <w:sz w:val="24"/>
                <w:szCs w:val="24"/>
                <w:lang w:val="es-MX"/>
              </w:rPr>
              <w:t>Agencia Española de Medicamentos y Productos Sanitarios (AEMPS)</w:t>
            </w:r>
            <w:r w:rsidR="007A5721">
              <w:rPr>
                <w:rFonts w:ascii="Arial" w:hAnsi="Arial" w:cs="Arial"/>
                <w:sz w:val="24"/>
                <w:szCs w:val="24"/>
                <w:lang w:val="es-MX"/>
              </w:rPr>
              <w:t xml:space="preserve"> </w:t>
            </w:r>
            <w:r w:rsidR="007A5721" w:rsidRPr="007A5721">
              <w:rPr>
                <w:rFonts w:ascii="Arial" w:hAnsi="Arial" w:cs="Arial"/>
                <w:b/>
                <w:bCs/>
                <w:sz w:val="24"/>
                <w:szCs w:val="24"/>
                <w:lang w:val="es-MX"/>
              </w:rPr>
              <w:t>[</w:t>
            </w:r>
            <w:r w:rsidR="007A5721">
              <w:rPr>
                <w:rFonts w:ascii="Arial" w:hAnsi="Arial" w:cs="Arial"/>
                <w:b/>
                <w:bCs/>
                <w:sz w:val="24"/>
                <w:szCs w:val="24"/>
                <w:lang w:val="es-MX"/>
              </w:rPr>
              <w:t>12</w:t>
            </w:r>
            <w:r w:rsidR="007A5721" w:rsidRPr="007A5721">
              <w:rPr>
                <w:rFonts w:ascii="Arial" w:hAnsi="Arial" w:cs="Arial"/>
                <w:b/>
                <w:bCs/>
                <w:sz w:val="24"/>
                <w:szCs w:val="24"/>
                <w:lang w:val="es-MX"/>
              </w:rPr>
              <w:t>]</w:t>
            </w:r>
          </w:p>
        </w:tc>
      </w:tr>
      <w:tr w:rsidR="00F93EA3" w:rsidRPr="0063772C" w14:paraId="6D520C60" w14:textId="77777777" w:rsidTr="00341293">
        <w:trPr>
          <w:trHeight w:val="139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60C4435"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sz w:val="24"/>
                <w:szCs w:val="24"/>
                <w:lang w:val="es-MX"/>
              </w:rPr>
              <w:t>Países Bajos</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5FA18370"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sz w:val="24"/>
                <w:szCs w:val="24"/>
                <w:lang w:val="es-MX"/>
              </w:rPr>
              <w:t>Ilegal; "trufas" con psilocibina pueden comercializarse legalmente bajo ciertas condiciones.</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523C45E4" w14:textId="13227C61" w:rsidR="00F93EA3" w:rsidRPr="0063772C" w:rsidRDefault="00F93EA3" w:rsidP="00341293">
            <w:pPr>
              <w:spacing w:line="240" w:lineRule="auto"/>
              <w:rPr>
                <w:rFonts w:ascii="Arial" w:hAnsi="Arial" w:cs="Arial"/>
                <w:sz w:val="24"/>
                <w:szCs w:val="24"/>
                <w:lang w:val="es-MX"/>
              </w:rPr>
            </w:pPr>
            <w:proofErr w:type="spellStart"/>
            <w:r w:rsidRPr="0063772C">
              <w:rPr>
                <w:rFonts w:ascii="Arial" w:hAnsi="Arial" w:cs="Arial"/>
                <w:sz w:val="24"/>
                <w:szCs w:val="24"/>
                <w:lang w:val="es-MX"/>
              </w:rPr>
              <w:t>Ministerie</w:t>
            </w:r>
            <w:proofErr w:type="spellEnd"/>
            <w:r w:rsidRPr="0063772C">
              <w:rPr>
                <w:rFonts w:ascii="Arial" w:hAnsi="Arial" w:cs="Arial"/>
                <w:sz w:val="24"/>
                <w:szCs w:val="24"/>
                <w:lang w:val="es-MX"/>
              </w:rPr>
              <w:t xml:space="preserve"> van Volksgezondheid, </w:t>
            </w:r>
            <w:proofErr w:type="spellStart"/>
            <w:r w:rsidRPr="0063772C">
              <w:rPr>
                <w:rFonts w:ascii="Arial" w:hAnsi="Arial" w:cs="Arial"/>
                <w:sz w:val="24"/>
                <w:szCs w:val="24"/>
                <w:lang w:val="es-MX"/>
              </w:rPr>
              <w:t>Welzijn</w:t>
            </w:r>
            <w:proofErr w:type="spellEnd"/>
            <w:r w:rsidRPr="0063772C">
              <w:rPr>
                <w:rFonts w:ascii="Arial" w:hAnsi="Arial" w:cs="Arial"/>
                <w:sz w:val="24"/>
                <w:szCs w:val="24"/>
                <w:lang w:val="es-MX"/>
              </w:rPr>
              <w:t xml:space="preserve"> en Sport</w:t>
            </w:r>
            <w:r w:rsidR="007A5721">
              <w:rPr>
                <w:rFonts w:ascii="Arial" w:hAnsi="Arial" w:cs="Arial"/>
                <w:sz w:val="24"/>
                <w:szCs w:val="24"/>
                <w:lang w:val="es-MX"/>
              </w:rPr>
              <w:t xml:space="preserve"> </w:t>
            </w:r>
            <w:r w:rsidR="007A5721" w:rsidRPr="007A5721">
              <w:rPr>
                <w:rFonts w:ascii="Arial" w:hAnsi="Arial" w:cs="Arial"/>
                <w:b/>
                <w:bCs/>
                <w:sz w:val="24"/>
                <w:szCs w:val="24"/>
              </w:rPr>
              <w:t>[</w:t>
            </w:r>
            <w:r w:rsidR="007A5721">
              <w:rPr>
                <w:rFonts w:ascii="Arial" w:hAnsi="Arial" w:cs="Arial"/>
                <w:b/>
                <w:bCs/>
                <w:sz w:val="24"/>
                <w:szCs w:val="24"/>
              </w:rPr>
              <w:t>13</w:t>
            </w:r>
            <w:r w:rsidR="007A5721" w:rsidRPr="007A5721">
              <w:rPr>
                <w:rFonts w:ascii="Arial" w:hAnsi="Arial" w:cs="Arial"/>
                <w:b/>
                <w:bCs/>
                <w:sz w:val="24"/>
                <w:szCs w:val="24"/>
              </w:rPr>
              <w:t>]</w:t>
            </w:r>
          </w:p>
        </w:tc>
      </w:tr>
      <w:tr w:rsidR="00F93EA3" w:rsidRPr="0063772C" w14:paraId="20972E34" w14:textId="77777777" w:rsidTr="00341293">
        <w:trPr>
          <w:trHeight w:val="1395"/>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7FB1A2D3"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sz w:val="24"/>
                <w:szCs w:val="24"/>
                <w:lang w:val="es-MX"/>
              </w:rPr>
              <w:t>Reino Unido</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5CC084D7"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sz w:val="24"/>
                <w:szCs w:val="24"/>
                <w:lang w:val="es-MX"/>
              </w:rPr>
              <w:t xml:space="preserve">Droga Clase A según la </w:t>
            </w:r>
            <w:proofErr w:type="spellStart"/>
            <w:r w:rsidRPr="0063772C">
              <w:rPr>
                <w:rFonts w:ascii="Arial" w:hAnsi="Arial" w:cs="Arial"/>
                <w:sz w:val="24"/>
                <w:szCs w:val="24"/>
                <w:lang w:val="es-MX"/>
              </w:rPr>
              <w:t>Misuse</w:t>
            </w:r>
            <w:proofErr w:type="spellEnd"/>
            <w:r w:rsidRPr="0063772C">
              <w:rPr>
                <w:rFonts w:ascii="Arial" w:hAnsi="Arial" w:cs="Arial"/>
                <w:sz w:val="24"/>
                <w:szCs w:val="24"/>
                <w:lang w:val="es-MX"/>
              </w:rPr>
              <w:t xml:space="preserve"> </w:t>
            </w:r>
            <w:proofErr w:type="spellStart"/>
            <w:r w:rsidRPr="0063772C">
              <w:rPr>
                <w:rFonts w:ascii="Arial" w:hAnsi="Arial" w:cs="Arial"/>
                <w:sz w:val="24"/>
                <w:szCs w:val="24"/>
                <w:lang w:val="es-MX"/>
              </w:rPr>
              <w:t>of</w:t>
            </w:r>
            <w:proofErr w:type="spellEnd"/>
            <w:r w:rsidRPr="0063772C">
              <w:rPr>
                <w:rFonts w:ascii="Arial" w:hAnsi="Arial" w:cs="Arial"/>
                <w:sz w:val="24"/>
                <w:szCs w:val="24"/>
                <w:lang w:val="es-MX"/>
              </w:rPr>
              <w:t xml:space="preserve"> </w:t>
            </w:r>
            <w:proofErr w:type="spellStart"/>
            <w:r w:rsidRPr="0063772C">
              <w:rPr>
                <w:rFonts w:ascii="Arial" w:hAnsi="Arial" w:cs="Arial"/>
                <w:sz w:val="24"/>
                <w:szCs w:val="24"/>
                <w:lang w:val="es-MX"/>
              </w:rPr>
              <w:t>Drugs</w:t>
            </w:r>
            <w:proofErr w:type="spellEnd"/>
            <w:r w:rsidRPr="0063772C">
              <w:rPr>
                <w:rFonts w:ascii="Arial" w:hAnsi="Arial" w:cs="Arial"/>
                <w:sz w:val="24"/>
                <w:szCs w:val="24"/>
                <w:lang w:val="es-MX"/>
              </w:rPr>
              <w:t xml:space="preserve"> </w:t>
            </w:r>
            <w:proofErr w:type="spellStart"/>
            <w:r w:rsidRPr="0063772C">
              <w:rPr>
                <w:rFonts w:ascii="Arial" w:hAnsi="Arial" w:cs="Arial"/>
                <w:sz w:val="24"/>
                <w:szCs w:val="24"/>
                <w:lang w:val="es-MX"/>
              </w:rPr>
              <w:t>Act</w:t>
            </w:r>
            <w:proofErr w:type="spellEnd"/>
            <w:r w:rsidRPr="0063772C">
              <w:rPr>
                <w:rFonts w:ascii="Arial" w:hAnsi="Arial" w:cs="Arial"/>
                <w:sz w:val="24"/>
                <w:szCs w:val="24"/>
                <w:lang w:val="es-MX"/>
              </w:rPr>
              <w:t xml:space="preserve"> 1971; prohibida posesión, venta y producción.</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60B5269D" w14:textId="3A601E62" w:rsidR="00F93EA3" w:rsidRPr="0063772C" w:rsidRDefault="00F93EA3" w:rsidP="00341293">
            <w:pPr>
              <w:spacing w:line="240" w:lineRule="auto"/>
              <w:rPr>
                <w:rFonts w:ascii="Arial" w:hAnsi="Arial" w:cs="Arial"/>
                <w:sz w:val="24"/>
                <w:szCs w:val="24"/>
              </w:rPr>
            </w:pPr>
            <w:r w:rsidRPr="0063772C">
              <w:rPr>
                <w:rFonts w:ascii="Arial" w:hAnsi="Arial" w:cs="Arial"/>
                <w:sz w:val="24"/>
                <w:szCs w:val="24"/>
              </w:rPr>
              <w:t>Home Office: Misuse of Drugs Act 1971</w:t>
            </w:r>
            <w:r w:rsidR="007A5721">
              <w:rPr>
                <w:rFonts w:ascii="Arial" w:hAnsi="Arial" w:cs="Arial"/>
                <w:sz w:val="24"/>
                <w:szCs w:val="24"/>
              </w:rPr>
              <w:t xml:space="preserve"> </w:t>
            </w:r>
            <w:r w:rsidR="007A5721" w:rsidRPr="007A5721">
              <w:rPr>
                <w:rFonts w:ascii="Arial" w:hAnsi="Arial" w:cs="Arial"/>
                <w:b/>
                <w:bCs/>
                <w:sz w:val="24"/>
                <w:szCs w:val="24"/>
              </w:rPr>
              <w:t>[</w:t>
            </w:r>
            <w:r w:rsidR="007A5721">
              <w:rPr>
                <w:rFonts w:ascii="Arial" w:hAnsi="Arial" w:cs="Arial"/>
                <w:b/>
                <w:bCs/>
                <w:sz w:val="24"/>
                <w:szCs w:val="24"/>
              </w:rPr>
              <w:t>14</w:t>
            </w:r>
            <w:r w:rsidR="007A5721" w:rsidRPr="007A5721">
              <w:rPr>
                <w:rFonts w:ascii="Arial" w:hAnsi="Arial" w:cs="Arial"/>
                <w:b/>
                <w:bCs/>
                <w:sz w:val="24"/>
                <w:szCs w:val="24"/>
              </w:rPr>
              <w:t>]</w:t>
            </w:r>
          </w:p>
        </w:tc>
      </w:tr>
      <w:tr w:rsidR="00F93EA3" w:rsidRPr="0063772C" w14:paraId="1FF62142" w14:textId="77777777" w:rsidTr="00341293">
        <w:trPr>
          <w:trHeight w:val="139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62D43A35"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sz w:val="24"/>
                <w:szCs w:val="24"/>
                <w:lang w:val="es-MX"/>
              </w:rPr>
              <w:t>Alemania</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02CA01BD"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sz w:val="24"/>
                <w:szCs w:val="24"/>
                <w:lang w:val="es-MX"/>
              </w:rPr>
              <w:t>Prohibida bajo la Ley de Estupefacientes; uso personal rara vez es perseguido judicialmente.</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1AB15427" w14:textId="639C96DA" w:rsidR="00F93EA3" w:rsidRPr="0063772C" w:rsidRDefault="00F93EA3" w:rsidP="00341293">
            <w:pPr>
              <w:spacing w:line="240" w:lineRule="auto"/>
              <w:rPr>
                <w:rFonts w:ascii="Arial" w:hAnsi="Arial" w:cs="Arial"/>
                <w:sz w:val="24"/>
                <w:szCs w:val="24"/>
              </w:rPr>
            </w:pPr>
            <w:proofErr w:type="spellStart"/>
            <w:r w:rsidRPr="0063772C">
              <w:rPr>
                <w:rFonts w:ascii="Arial" w:hAnsi="Arial" w:cs="Arial"/>
                <w:sz w:val="24"/>
                <w:szCs w:val="24"/>
              </w:rPr>
              <w:t>Bundesinstitut</w:t>
            </w:r>
            <w:proofErr w:type="spellEnd"/>
            <w:r w:rsidRPr="0063772C">
              <w:rPr>
                <w:rFonts w:ascii="Arial" w:hAnsi="Arial" w:cs="Arial"/>
                <w:sz w:val="24"/>
                <w:szCs w:val="24"/>
              </w:rPr>
              <w:t xml:space="preserve"> für Arzneimittel und </w:t>
            </w:r>
            <w:proofErr w:type="spellStart"/>
            <w:r w:rsidRPr="0063772C">
              <w:rPr>
                <w:rFonts w:ascii="Arial" w:hAnsi="Arial" w:cs="Arial"/>
                <w:sz w:val="24"/>
                <w:szCs w:val="24"/>
              </w:rPr>
              <w:t>Medizinprodukte</w:t>
            </w:r>
            <w:proofErr w:type="spellEnd"/>
            <w:r w:rsidRPr="0063772C">
              <w:rPr>
                <w:rFonts w:ascii="Arial" w:hAnsi="Arial" w:cs="Arial"/>
                <w:sz w:val="24"/>
                <w:szCs w:val="24"/>
              </w:rPr>
              <w:t xml:space="preserve"> (</w:t>
            </w:r>
            <w:proofErr w:type="spellStart"/>
            <w:r w:rsidRPr="0063772C">
              <w:rPr>
                <w:rFonts w:ascii="Arial" w:hAnsi="Arial" w:cs="Arial"/>
                <w:sz w:val="24"/>
                <w:szCs w:val="24"/>
              </w:rPr>
              <w:t>BfArM</w:t>
            </w:r>
            <w:proofErr w:type="spellEnd"/>
            <w:r w:rsidRPr="0063772C">
              <w:rPr>
                <w:rFonts w:ascii="Arial" w:hAnsi="Arial" w:cs="Arial"/>
                <w:sz w:val="24"/>
                <w:szCs w:val="24"/>
              </w:rPr>
              <w:t xml:space="preserve">): </w:t>
            </w:r>
            <w:proofErr w:type="spellStart"/>
            <w:r w:rsidRPr="0063772C">
              <w:rPr>
                <w:rFonts w:ascii="Arial" w:hAnsi="Arial" w:cs="Arial"/>
                <w:sz w:val="24"/>
                <w:szCs w:val="24"/>
              </w:rPr>
              <w:t>Betäubungsmittelgesetz</w:t>
            </w:r>
            <w:proofErr w:type="spellEnd"/>
            <w:r w:rsidR="007A5721">
              <w:rPr>
                <w:rFonts w:ascii="Arial" w:hAnsi="Arial" w:cs="Arial"/>
                <w:sz w:val="24"/>
                <w:szCs w:val="24"/>
              </w:rPr>
              <w:t xml:space="preserve"> </w:t>
            </w:r>
            <w:r w:rsidR="007A5721" w:rsidRPr="007A5721">
              <w:rPr>
                <w:rFonts w:ascii="Arial" w:hAnsi="Arial" w:cs="Arial"/>
                <w:b/>
                <w:bCs/>
                <w:sz w:val="24"/>
                <w:szCs w:val="24"/>
              </w:rPr>
              <w:t>[</w:t>
            </w:r>
            <w:r w:rsidR="007A5721">
              <w:rPr>
                <w:rFonts w:ascii="Arial" w:hAnsi="Arial" w:cs="Arial"/>
                <w:b/>
                <w:bCs/>
                <w:sz w:val="24"/>
                <w:szCs w:val="24"/>
              </w:rPr>
              <w:t>15</w:t>
            </w:r>
            <w:r w:rsidR="007A5721" w:rsidRPr="007A5721">
              <w:rPr>
                <w:rFonts w:ascii="Arial" w:hAnsi="Arial" w:cs="Arial"/>
                <w:b/>
                <w:bCs/>
                <w:sz w:val="24"/>
                <w:szCs w:val="24"/>
              </w:rPr>
              <w:t>]</w:t>
            </w:r>
          </w:p>
        </w:tc>
      </w:tr>
      <w:tr w:rsidR="00F93EA3" w:rsidRPr="0063772C" w14:paraId="01CC595F" w14:textId="77777777" w:rsidTr="00341293">
        <w:trPr>
          <w:trHeight w:val="1665"/>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4066973A"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sz w:val="24"/>
                <w:szCs w:val="24"/>
                <w:lang w:val="es-MX"/>
              </w:rPr>
              <w:t>Japón</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3AC45307"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sz w:val="24"/>
                <w:szCs w:val="24"/>
                <w:lang w:val="es-MX"/>
              </w:rPr>
              <w:t>Prohibida junto con los hongos que la contienen bajo la Ley de Control de Narcóticos y Psicotrópicos.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18B20DE9" w14:textId="1A08BA99" w:rsidR="00F93EA3" w:rsidRPr="0063772C" w:rsidRDefault="00F93EA3" w:rsidP="00341293">
            <w:pPr>
              <w:spacing w:line="240" w:lineRule="auto"/>
              <w:rPr>
                <w:rFonts w:ascii="Arial" w:hAnsi="Arial" w:cs="Arial"/>
                <w:sz w:val="24"/>
                <w:szCs w:val="24"/>
              </w:rPr>
            </w:pPr>
            <w:r w:rsidRPr="0063772C">
              <w:rPr>
                <w:rFonts w:ascii="Arial" w:hAnsi="Arial" w:cs="Arial"/>
                <w:sz w:val="24"/>
                <w:szCs w:val="24"/>
              </w:rPr>
              <w:t xml:space="preserve">Ministry of Health, </w:t>
            </w:r>
            <w:proofErr w:type="spellStart"/>
            <w:r w:rsidRPr="0063772C">
              <w:rPr>
                <w:rFonts w:ascii="Arial" w:hAnsi="Arial" w:cs="Arial"/>
                <w:sz w:val="24"/>
                <w:szCs w:val="24"/>
              </w:rPr>
              <w:t>Labour</w:t>
            </w:r>
            <w:proofErr w:type="spellEnd"/>
            <w:r w:rsidRPr="0063772C">
              <w:rPr>
                <w:rFonts w:ascii="Arial" w:hAnsi="Arial" w:cs="Arial"/>
                <w:sz w:val="24"/>
                <w:szCs w:val="24"/>
              </w:rPr>
              <w:t xml:space="preserve"> and Welfare: Narcotics and Psychotropics Control Act</w:t>
            </w:r>
            <w:r w:rsidR="007A5721">
              <w:rPr>
                <w:rFonts w:ascii="Arial" w:hAnsi="Arial" w:cs="Arial"/>
                <w:sz w:val="24"/>
                <w:szCs w:val="24"/>
              </w:rPr>
              <w:t xml:space="preserve"> </w:t>
            </w:r>
            <w:r w:rsidR="007A5721" w:rsidRPr="007A5721">
              <w:rPr>
                <w:rFonts w:ascii="Arial" w:hAnsi="Arial" w:cs="Arial"/>
                <w:b/>
                <w:bCs/>
                <w:sz w:val="24"/>
                <w:szCs w:val="24"/>
              </w:rPr>
              <w:t>[</w:t>
            </w:r>
            <w:r w:rsidR="007A5721">
              <w:rPr>
                <w:rFonts w:ascii="Arial" w:hAnsi="Arial" w:cs="Arial"/>
                <w:b/>
                <w:bCs/>
                <w:sz w:val="24"/>
                <w:szCs w:val="24"/>
              </w:rPr>
              <w:t>16</w:t>
            </w:r>
            <w:r w:rsidR="007A5721" w:rsidRPr="007A5721">
              <w:rPr>
                <w:rFonts w:ascii="Arial" w:hAnsi="Arial" w:cs="Arial"/>
                <w:b/>
                <w:bCs/>
                <w:sz w:val="24"/>
                <w:szCs w:val="24"/>
              </w:rPr>
              <w:t>]</w:t>
            </w:r>
          </w:p>
        </w:tc>
      </w:tr>
      <w:tr w:rsidR="00F93EA3" w:rsidRPr="0063772C" w14:paraId="74E09D5F" w14:textId="77777777" w:rsidTr="00341293">
        <w:trPr>
          <w:trHeight w:val="166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178D4E0E"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sz w:val="24"/>
                <w:szCs w:val="24"/>
                <w:lang w:val="es-MX"/>
              </w:rPr>
              <w:lastRenderedPageBreak/>
              <w:t>India</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2F83FF0"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sz w:val="24"/>
                <w:szCs w:val="24"/>
                <w:lang w:val="es-MX"/>
              </w:rPr>
              <w:t>No existe legislación específica; posible regulación bajo la Ley de Sustancias Estupefacientes y Psicotrópicas.</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8B9A44B" w14:textId="124BB897" w:rsidR="00F93EA3" w:rsidRPr="0063772C" w:rsidRDefault="00F93EA3" w:rsidP="00341293">
            <w:pPr>
              <w:spacing w:line="240" w:lineRule="auto"/>
              <w:rPr>
                <w:rFonts w:ascii="Arial" w:hAnsi="Arial" w:cs="Arial"/>
                <w:sz w:val="24"/>
                <w:szCs w:val="24"/>
              </w:rPr>
            </w:pPr>
            <w:r w:rsidRPr="0063772C">
              <w:rPr>
                <w:rFonts w:ascii="Arial" w:hAnsi="Arial" w:cs="Arial"/>
                <w:sz w:val="24"/>
                <w:szCs w:val="24"/>
              </w:rPr>
              <w:t>Ministry of Finance: Narcotic Drugs and Psychotropic Substances Act</w:t>
            </w:r>
            <w:r w:rsidR="007A5721">
              <w:rPr>
                <w:rFonts w:ascii="Arial" w:hAnsi="Arial" w:cs="Arial"/>
                <w:sz w:val="24"/>
                <w:szCs w:val="24"/>
              </w:rPr>
              <w:t xml:space="preserve"> </w:t>
            </w:r>
            <w:r w:rsidR="007A5721" w:rsidRPr="007A5721">
              <w:rPr>
                <w:rFonts w:ascii="Arial" w:hAnsi="Arial" w:cs="Arial"/>
                <w:b/>
                <w:bCs/>
                <w:sz w:val="24"/>
                <w:szCs w:val="24"/>
              </w:rPr>
              <w:t>[</w:t>
            </w:r>
            <w:r w:rsidR="007A5721">
              <w:rPr>
                <w:rFonts w:ascii="Arial" w:hAnsi="Arial" w:cs="Arial"/>
                <w:b/>
                <w:bCs/>
                <w:sz w:val="24"/>
                <w:szCs w:val="24"/>
              </w:rPr>
              <w:t>17</w:t>
            </w:r>
            <w:r w:rsidR="007A5721" w:rsidRPr="007A5721">
              <w:rPr>
                <w:rFonts w:ascii="Arial" w:hAnsi="Arial" w:cs="Arial"/>
                <w:b/>
                <w:bCs/>
                <w:sz w:val="24"/>
                <w:szCs w:val="24"/>
              </w:rPr>
              <w:t>]</w:t>
            </w:r>
          </w:p>
        </w:tc>
      </w:tr>
      <w:tr w:rsidR="00F93EA3" w:rsidRPr="0063772C" w14:paraId="1FA24B07" w14:textId="77777777" w:rsidTr="00341293">
        <w:trPr>
          <w:trHeight w:val="1395"/>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68023454"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sz w:val="24"/>
                <w:szCs w:val="24"/>
                <w:lang w:val="es-MX"/>
              </w:rPr>
              <w:t>Australia</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379E6D3B"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sz w:val="24"/>
                <w:szCs w:val="24"/>
                <w:lang w:val="es-MX"/>
              </w:rPr>
              <w:t>Ilegal a nivel federal; desde 2023 puede prescribirse bajo estricta regulación médica.</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53D14DCB" w14:textId="50923758" w:rsidR="00F93EA3" w:rsidRPr="0063772C" w:rsidRDefault="00F93EA3" w:rsidP="00341293">
            <w:pPr>
              <w:spacing w:line="240" w:lineRule="auto"/>
              <w:rPr>
                <w:rFonts w:ascii="Arial" w:hAnsi="Arial" w:cs="Arial"/>
                <w:sz w:val="24"/>
                <w:szCs w:val="24"/>
                <w:lang w:val="es-MX"/>
              </w:rPr>
            </w:pPr>
            <w:proofErr w:type="spellStart"/>
            <w:r w:rsidRPr="0063772C">
              <w:rPr>
                <w:rFonts w:ascii="Arial" w:hAnsi="Arial" w:cs="Arial"/>
                <w:sz w:val="24"/>
                <w:szCs w:val="24"/>
                <w:lang w:val="es-MX"/>
              </w:rPr>
              <w:t>Therapeutic</w:t>
            </w:r>
            <w:proofErr w:type="spellEnd"/>
            <w:r w:rsidRPr="0063772C">
              <w:rPr>
                <w:rFonts w:ascii="Arial" w:hAnsi="Arial" w:cs="Arial"/>
                <w:sz w:val="24"/>
                <w:szCs w:val="24"/>
                <w:lang w:val="es-MX"/>
              </w:rPr>
              <w:t xml:space="preserve"> Goods </w:t>
            </w:r>
            <w:proofErr w:type="spellStart"/>
            <w:r w:rsidRPr="0063772C">
              <w:rPr>
                <w:rFonts w:ascii="Arial" w:hAnsi="Arial" w:cs="Arial"/>
                <w:sz w:val="24"/>
                <w:szCs w:val="24"/>
                <w:lang w:val="es-MX"/>
              </w:rPr>
              <w:t>Administration</w:t>
            </w:r>
            <w:proofErr w:type="spellEnd"/>
            <w:r w:rsidRPr="0063772C">
              <w:rPr>
                <w:rFonts w:ascii="Arial" w:hAnsi="Arial" w:cs="Arial"/>
                <w:sz w:val="24"/>
                <w:szCs w:val="24"/>
                <w:lang w:val="es-MX"/>
              </w:rPr>
              <w:t xml:space="preserve"> (TGA)</w:t>
            </w:r>
            <w:r w:rsidR="007A5721">
              <w:rPr>
                <w:rFonts w:ascii="Arial" w:hAnsi="Arial" w:cs="Arial"/>
                <w:sz w:val="24"/>
                <w:szCs w:val="24"/>
                <w:lang w:val="es-MX"/>
              </w:rPr>
              <w:t xml:space="preserve"> </w:t>
            </w:r>
            <w:r w:rsidR="007A5721" w:rsidRPr="007A5721">
              <w:rPr>
                <w:rFonts w:ascii="Arial" w:hAnsi="Arial" w:cs="Arial"/>
                <w:b/>
                <w:bCs/>
                <w:sz w:val="24"/>
                <w:szCs w:val="24"/>
              </w:rPr>
              <w:t>[</w:t>
            </w:r>
            <w:r w:rsidR="007A5721">
              <w:rPr>
                <w:rFonts w:ascii="Arial" w:hAnsi="Arial" w:cs="Arial"/>
                <w:b/>
                <w:bCs/>
                <w:sz w:val="24"/>
                <w:szCs w:val="24"/>
              </w:rPr>
              <w:t>18</w:t>
            </w:r>
            <w:r w:rsidR="007A5721" w:rsidRPr="007A5721">
              <w:rPr>
                <w:rFonts w:ascii="Arial" w:hAnsi="Arial" w:cs="Arial"/>
                <w:b/>
                <w:bCs/>
                <w:sz w:val="24"/>
                <w:szCs w:val="24"/>
              </w:rPr>
              <w:t>]</w:t>
            </w:r>
          </w:p>
        </w:tc>
      </w:tr>
      <w:tr w:rsidR="00F93EA3" w:rsidRPr="0063772C" w14:paraId="3503686A" w14:textId="77777777" w:rsidTr="00341293">
        <w:trPr>
          <w:trHeight w:val="139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3024FCB2"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sz w:val="24"/>
                <w:szCs w:val="24"/>
                <w:lang w:val="es-MX"/>
              </w:rPr>
              <w:t>Nueva Zelanda</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15FF1880"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sz w:val="24"/>
                <w:szCs w:val="24"/>
                <w:lang w:val="es-MX"/>
              </w:rPr>
              <w:t>Droga de clase A bajo la Ley de Sustancias Controladas; prohibidas posesión y venta.</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765BA630" w14:textId="4B0938FD" w:rsidR="00F93EA3" w:rsidRPr="0063772C" w:rsidRDefault="00F93EA3" w:rsidP="00341293">
            <w:pPr>
              <w:spacing w:line="240" w:lineRule="auto"/>
              <w:rPr>
                <w:rFonts w:ascii="Arial" w:hAnsi="Arial" w:cs="Arial"/>
                <w:sz w:val="24"/>
                <w:szCs w:val="24"/>
              </w:rPr>
            </w:pPr>
            <w:r w:rsidRPr="0063772C">
              <w:rPr>
                <w:rFonts w:ascii="Arial" w:hAnsi="Arial" w:cs="Arial"/>
                <w:sz w:val="24"/>
                <w:szCs w:val="24"/>
              </w:rPr>
              <w:t>Ministry of Health: Misuse of Drugs Act 1975</w:t>
            </w:r>
            <w:r w:rsidR="007A5721">
              <w:rPr>
                <w:rFonts w:ascii="Arial" w:hAnsi="Arial" w:cs="Arial"/>
                <w:sz w:val="24"/>
                <w:szCs w:val="24"/>
              </w:rPr>
              <w:t xml:space="preserve"> </w:t>
            </w:r>
            <w:r w:rsidR="007A5721" w:rsidRPr="007A5721">
              <w:rPr>
                <w:rFonts w:ascii="Arial" w:hAnsi="Arial" w:cs="Arial"/>
                <w:b/>
                <w:bCs/>
                <w:sz w:val="24"/>
                <w:szCs w:val="24"/>
              </w:rPr>
              <w:t>[</w:t>
            </w:r>
            <w:r w:rsidR="007A5721">
              <w:rPr>
                <w:rFonts w:ascii="Arial" w:hAnsi="Arial" w:cs="Arial"/>
                <w:b/>
                <w:bCs/>
                <w:sz w:val="24"/>
                <w:szCs w:val="24"/>
              </w:rPr>
              <w:t>19</w:t>
            </w:r>
            <w:r w:rsidR="007A5721" w:rsidRPr="007A5721">
              <w:rPr>
                <w:rFonts w:ascii="Arial" w:hAnsi="Arial" w:cs="Arial"/>
                <w:b/>
                <w:bCs/>
                <w:sz w:val="24"/>
                <w:szCs w:val="24"/>
              </w:rPr>
              <w:t>]</w:t>
            </w:r>
          </w:p>
        </w:tc>
      </w:tr>
      <w:tr w:rsidR="00F93EA3" w:rsidRPr="0063772C" w14:paraId="7392037A" w14:textId="77777777" w:rsidTr="00341293">
        <w:trPr>
          <w:trHeight w:val="1110"/>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5EC9706A"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sz w:val="24"/>
                <w:szCs w:val="24"/>
                <w:lang w:val="es-MX"/>
              </w:rPr>
              <w:t>Sudáfrica</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70EA7E67" w14:textId="77777777" w:rsidR="00F93EA3" w:rsidRPr="0063772C" w:rsidRDefault="00F93EA3" w:rsidP="00341293">
            <w:pPr>
              <w:spacing w:line="240" w:lineRule="auto"/>
              <w:rPr>
                <w:rFonts w:ascii="Arial" w:hAnsi="Arial" w:cs="Arial"/>
                <w:sz w:val="24"/>
                <w:szCs w:val="24"/>
                <w:lang w:val="es-MX"/>
              </w:rPr>
            </w:pPr>
            <w:r w:rsidRPr="0063772C">
              <w:rPr>
                <w:rFonts w:ascii="Arial" w:hAnsi="Arial" w:cs="Arial"/>
                <w:sz w:val="24"/>
                <w:szCs w:val="24"/>
                <w:lang w:val="es-MX"/>
              </w:rPr>
              <w:t>Prohibida bajo la Ley de Medicamentos y Sustancias Relacionadas.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0" w:type="dxa"/>
              <w:bottom w:w="0" w:type="dxa"/>
              <w:right w:w="100" w:type="dxa"/>
            </w:tcMar>
            <w:hideMark/>
          </w:tcPr>
          <w:p w14:paraId="6F0024D5" w14:textId="5A544E76" w:rsidR="00F93EA3" w:rsidRPr="0063772C" w:rsidRDefault="00F93EA3" w:rsidP="00341293">
            <w:pPr>
              <w:spacing w:line="240" w:lineRule="auto"/>
              <w:rPr>
                <w:rFonts w:ascii="Arial" w:hAnsi="Arial" w:cs="Arial"/>
                <w:sz w:val="24"/>
                <w:szCs w:val="24"/>
              </w:rPr>
            </w:pPr>
            <w:r w:rsidRPr="0063772C">
              <w:rPr>
                <w:rFonts w:ascii="Arial" w:hAnsi="Arial" w:cs="Arial"/>
                <w:sz w:val="24"/>
                <w:szCs w:val="24"/>
              </w:rPr>
              <w:t xml:space="preserve">South African Health </w:t>
            </w:r>
            <w:proofErr w:type="gramStart"/>
            <w:r w:rsidRPr="0063772C">
              <w:rPr>
                <w:rFonts w:ascii="Arial" w:hAnsi="Arial" w:cs="Arial"/>
                <w:sz w:val="24"/>
                <w:szCs w:val="24"/>
              </w:rPr>
              <w:t>Products  Regulatory</w:t>
            </w:r>
            <w:proofErr w:type="gramEnd"/>
            <w:r w:rsidRPr="0063772C">
              <w:rPr>
                <w:rFonts w:ascii="Arial" w:hAnsi="Arial" w:cs="Arial"/>
                <w:sz w:val="24"/>
                <w:szCs w:val="24"/>
              </w:rPr>
              <w:t xml:space="preserve"> Authority (SAHPRA)</w:t>
            </w:r>
            <w:r w:rsidR="007A5721">
              <w:rPr>
                <w:rFonts w:ascii="Arial" w:hAnsi="Arial" w:cs="Arial"/>
                <w:sz w:val="24"/>
                <w:szCs w:val="24"/>
              </w:rPr>
              <w:t xml:space="preserve"> </w:t>
            </w:r>
            <w:r w:rsidR="007A5721" w:rsidRPr="007A5721">
              <w:rPr>
                <w:rFonts w:ascii="Arial" w:hAnsi="Arial" w:cs="Arial"/>
                <w:b/>
                <w:bCs/>
                <w:sz w:val="24"/>
                <w:szCs w:val="24"/>
              </w:rPr>
              <w:t>[</w:t>
            </w:r>
            <w:r w:rsidR="007A5721">
              <w:rPr>
                <w:rFonts w:ascii="Arial" w:hAnsi="Arial" w:cs="Arial"/>
                <w:b/>
                <w:bCs/>
                <w:sz w:val="24"/>
                <w:szCs w:val="24"/>
              </w:rPr>
              <w:t>20</w:t>
            </w:r>
            <w:r w:rsidR="007A5721" w:rsidRPr="007A5721">
              <w:rPr>
                <w:rFonts w:ascii="Arial" w:hAnsi="Arial" w:cs="Arial"/>
                <w:b/>
                <w:bCs/>
                <w:sz w:val="24"/>
                <w:szCs w:val="24"/>
              </w:rPr>
              <w:t>]</w:t>
            </w:r>
          </w:p>
        </w:tc>
      </w:tr>
    </w:tbl>
    <w:p w14:paraId="034D9B91" w14:textId="5BB2F3DE" w:rsidR="00F93EA3" w:rsidRPr="00F93EA3" w:rsidRDefault="00F93EA3" w:rsidP="006931B6">
      <w:pPr>
        <w:spacing w:line="240" w:lineRule="auto"/>
        <w:rPr>
          <w:rFonts w:ascii="Arial" w:hAnsi="Arial" w:cs="Arial"/>
          <w:sz w:val="24"/>
          <w:szCs w:val="24"/>
        </w:rPr>
      </w:pPr>
      <w:r w:rsidRPr="0063772C">
        <w:rPr>
          <w:rFonts w:ascii="Arial" w:hAnsi="Arial" w:cs="Arial"/>
          <w:sz w:val="24"/>
          <w:szCs w:val="24"/>
        </w:rPr>
        <w:br/>
      </w:r>
      <w:r w:rsidRPr="0063772C">
        <w:rPr>
          <w:rFonts w:ascii="Arial" w:hAnsi="Arial" w:cs="Arial"/>
          <w:sz w:val="24"/>
          <w:szCs w:val="24"/>
        </w:rPr>
        <w:br/>
      </w:r>
    </w:p>
    <w:p w14:paraId="336F9682" w14:textId="77777777" w:rsidR="006034E0" w:rsidRDefault="006034E0" w:rsidP="006034E0">
      <w:pPr>
        <w:rPr>
          <w:lang w:val="es-MX"/>
        </w:rPr>
      </w:pPr>
      <w:r>
        <w:rPr>
          <w:lang w:val="es-MX"/>
        </w:rPr>
        <w:t>REFERENCIAS</w:t>
      </w:r>
    </w:p>
    <w:p w14:paraId="5AEDBD2F" w14:textId="77777777" w:rsidR="006034E0" w:rsidRDefault="006034E0" w:rsidP="006034E0">
      <w:pPr>
        <w:rPr>
          <w:lang w:val="es-MX"/>
        </w:rPr>
      </w:pPr>
    </w:p>
    <w:p w14:paraId="1FF49FAD" w14:textId="77777777" w:rsidR="009C4868" w:rsidRPr="0063772C" w:rsidRDefault="009C4868" w:rsidP="009C4868">
      <w:pPr>
        <w:numPr>
          <w:ilvl w:val="0"/>
          <w:numId w:val="2"/>
        </w:numPr>
        <w:spacing w:line="240" w:lineRule="auto"/>
        <w:rPr>
          <w:rFonts w:ascii="Arial" w:hAnsi="Arial" w:cs="Arial"/>
          <w:sz w:val="24"/>
          <w:szCs w:val="24"/>
          <w:lang w:val="es-MX"/>
        </w:rPr>
      </w:pPr>
      <w:r w:rsidRPr="0063772C">
        <w:rPr>
          <w:rFonts w:ascii="Arial" w:hAnsi="Arial" w:cs="Arial"/>
          <w:sz w:val="24"/>
          <w:szCs w:val="24"/>
          <w:lang w:val="es-MX"/>
        </w:rPr>
        <w:t xml:space="preserve">Nuevo Código Publicado en el Diario Oficial de la F </w:t>
      </w:r>
      <w:proofErr w:type="spellStart"/>
      <w:r w:rsidRPr="0063772C">
        <w:rPr>
          <w:rFonts w:ascii="Arial" w:hAnsi="Arial" w:cs="Arial"/>
          <w:sz w:val="24"/>
          <w:szCs w:val="24"/>
          <w:lang w:val="es-MX"/>
        </w:rPr>
        <w:t>el</w:t>
      </w:r>
      <w:proofErr w:type="spellEnd"/>
      <w:r w:rsidRPr="0063772C">
        <w:rPr>
          <w:rFonts w:ascii="Arial" w:hAnsi="Arial" w:cs="Arial"/>
          <w:sz w:val="24"/>
          <w:szCs w:val="24"/>
          <w:lang w:val="es-MX"/>
        </w:rPr>
        <w:t xml:space="preserve">. CÓDIGO PENAL FEDERAL [Internet]. Gob.mx. [citado el 14 de septiembre de 2025]. Disponible en: </w:t>
      </w:r>
      <w:hyperlink r:id="rId5" w:history="1">
        <w:r w:rsidRPr="0063772C">
          <w:rPr>
            <w:rStyle w:val="Hipervnculo"/>
            <w:rFonts w:ascii="Arial" w:hAnsi="Arial" w:cs="Arial"/>
            <w:sz w:val="24"/>
            <w:szCs w:val="24"/>
            <w:lang w:val="es-MX"/>
          </w:rPr>
          <w:t>https://www.diputados.gob.mx/LeyesBiblio/pdf/CPF.pdf</w:t>
        </w:r>
      </w:hyperlink>
    </w:p>
    <w:p w14:paraId="069E686C" w14:textId="77777777" w:rsidR="009C4868" w:rsidRPr="0063772C" w:rsidRDefault="009C4868" w:rsidP="009C4868">
      <w:pPr>
        <w:numPr>
          <w:ilvl w:val="0"/>
          <w:numId w:val="2"/>
        </w:numPr>
        <w:spacing w:line="240" w:lineRule="auto"/>
        <w:rPr>
          <w:rFonts w:ascii="Arial" w:hAnsi="Arial" w:cs="Arial"/>
          <w:sz w:val="24"/>
          <w:szCs w:val="24"/>
          <w:lang w:val="es-MX"/>
        </w:rPr>
      </w:pPr>
      <w:r w:rsidRPr="0063772C">
        <w:rPr>
          <w:rFonts w:ascii="Arial" w:hAnsi="Arial" w:cs="Arial"/>
          <w:sz w:val="24"/>
          <w:szCs w:val="24"/>
          <w:lang w:val="es-MX"/>
        </w:rPr>
        <w:t xml:space="preserve">Unidas N. CONVENCIÓN ÚNICA DE 1961 SOBRE ESTUPEFACIENTES [Internet]. 1961. Disponible en: </w:t>
      </w:r>
      <w:hyperlink r:id="rId6" w:history="1">
        <w:r w:rsidRPr="0063772C">
          <w:rPr>
            <w:rStyle w:val="Hipervnculo"/>
            <w:rFonts w:ascii="Arial" w:hAnsi="Arial" w:cs="Arial"/>
            <w:sz w:val="24"/>
            <w:szCs w:val="24"/>
            <w:lang w:val="es-MX"/>
          </w:rPr>
          <w:t>https://www.unodc.org/pdf/convention_1961_es.pdf</w:t>
        </w:r>
      </w:hyperlink>
    </w:p>
    <w:p w14:paraId="0618B009" w14:textId="77777777" w:rsidR="009C4868" w:rsidRPr="0063772C" w:rsidRDefault="009C4868" w:rsidP="009C4868">
      <w:pPr>
        <w:numPr>
          <w:ilvl w:val="0"/>
          <w:numId w:val="2"/>
        </w:numPr>
        <w:spacing w:line="240" w:lineRule="auto"/>
        <w:rPr>
          <w:rFonts w:ascii="Arial" w:hAnsi="Arial" w:cs="Arial"/>
          <w:sz w:val="24"/>
          <w:szCs w:val="24"/>
          <w:lang w:val="es-MX"/>
        </w:rPr>
      </w:pPr>
      <w:r w:rsidRPr="0063772C">
        <w:rPr>
          <w:rFonts w:ascii="Arial" w:hAnsi="Arial" w:cs="Arial"/>
          <w:sz w:val="24"/>
          <w:szCs w:val="24"/>
          <w:lang w:val="es-MX"/>
        </w:rPr>
        <w:t xml:space="preserve">Nueva Ley Publicada en el Diario Oficial de la F </w:t>
      </w:r>
      <w:proofErr w:type="spellStart"/>
      <w:r w:rsidRPr="0063772C">
        <w:rPr>
          <w:rFonts w:ascii="Arial" w:hAnsi="Arial" w:cs="Arial"/>
          <w:sz w:val="24"/>
          <w:szCs w:val="24"/>
          <w:lang w:val="es-MX"/>
        </w:rPr>
        <w:t>el</w:t>
      </w:r>
      <w:proofErr w:type="spellEnd"/>
      <w:r w:rsidRPr="0063772C">
        <w:rPr>
          <w:rFonts w:ascii="Arial" w:hAnsi="Arial" w:cs="Arial"/>
          <w:sz w:val="24"/>
          <w:szCs w:val="24"/>
          <w:lang w:val="es-MX"/>
        </w:rPr>
        <w:t xml:space="preserve">. LEY GENERAL DE SALUD Art 245-249, [Internet]. Gob.mx. [citado el 15 de septiembre de 2025]. Disponible en: </w:t>
      </w:r>
      <w:hyperlink r:id="rId7" w:history="1">
        <w:r w:rsidRPr="0063772C">
          <w:rPr>
            <w:rStyle w:val="Hipervnculo"/>
            <w:rFonts w:ascii="Arial" w:hAnsi="Arial" w:cs="Arial"/>
            <w:sz w:val="24"/>
            <w:szCs w:val="24"/>
            <w:lang w:val="es-MX"/>
          </w:rPr>
          <w:t>https://www.diputados.gob.mx/LeyesBiblio/pdf/LGS.pdf</w:t>
        </w:r>
      </w:hyperlink>
    </w:p>
    <w:p w14:paraId="7C25F09B" w14:textId="77777777" w:rsidR="009C4868" w:rsidRPr="0063772C" w:rsidRDefault="009C4868" w:rsidP="009C4868">
      <w:pPr>
        <w:numPr>
          <w:ilvl w:val="0"/>
          <w:numId w:val="2"/>
        </w:numPr>
        <w:spacing w:line="240" w:lineRule="auto"/>
        <w:rPr>
          <w:rFonts w:ascii="Arial" w:hAnsi="Arial" w:cs="Arial"/>
          <w:sz w:val="24"/>
          <w:szCs w:val="24"/>
          <w:lang w:val="es-MX"/>
        </w:rPr>
      </w:pPr>
      <w:r w:rsidRPr="0063772C">
        <w:rPr>
          <w:rFonts w:ascii="Arial" w:hAnsi="Arial" w:cs="Arial"/>
          <w:sz w:val="24"/>
          <w:szCs w:val="24"/>
        </w:rPr>
        <w:t xml:space="preserve">Carhart-Harris RL, Bolstridge M, Day CMJ, Rucker J, Watts R, </w:t>
      </w:r>
      <w:proofErr w:type="spellStart"/>
      <w:r w:rsidRPr="0063772C">
        <w:rPr>
          <w:rFonts w:ascii="Arial" w:hAnsi="Arial" w:cs="Arial"/>
          <w:sz w:val="24"/>
          <w:szCs w:val="24"/>
        </w:rPr>
        <w:t>Erritzoe</w:t>
      </w:r>
      <w:proofErr w:type="spellEnd"/>
      <w:r w:rsidRPr="0063772C">
        <w:rPr>
          <w:rFonts w:ascii="Arial" w:hAnsi="Arial" w:cs="Arial"/>
          <w:sz w:val="24"/>
          <w:szCs w:val="24"/>
        </w:rPr>
        <w:t xml:space="preserve"> DE, et al. Psilocybin with psychological support for treatment-resistant depression: six-month follow-up. </w:t>
      </w:r>
      <w:proofErr w:type="spellStart"/>
      <w:r w:rsidRPr="0063772C">
        <w:rPr>
          <w:rFonts w:ascii="Arial" w:hAnsi="Arial" w:cs="Arial"/>
          <w:sz w:val="24"/>
          <w:szCs w:val="24"/>
          <w:lang w:val="es-MX"/>
        </w:rPr>
        <w:t>Psychopharmacology</w:t>
      </w:r>
      <w:proofErr w:type="spellEnd"/>
      <w:r w:rsidRPr="0063772C">
        <w:rPr>
          <w:rFonts w:ascii="Arial" w:hAnsi="Arial" w:cs="Arial"/>
          <w:sz w:val="24"/>
          <w:szCs w:val="24"/>
          <w:lang w:val="es-MX"/>
        </w:rPr>
        <w:t xml:space="preserve"> [Internet]. febrero de 2018 [citado 14 de septiembre de 2025];235(2):399-408. Disponible en: </w:t>
      </w:r>
      <w:hyperlink r:id="rId8" w:history="1">
        <w:r w:rsidRPr="0063772C">
          <w:rPr>
            <w:rStyle w:val="Hipervnculo"/>
            <w:rFonts w:ascii="Arial" w:hAnsi="Arial" w:cs="Arial"/>
            <w:sz w:val="24"/>
            <w:szCs w:val="24"/>
            <w:lang w:val="es-MX"/>
          </w:rPr>
          <w:t>http://link.springer.com/10.1007/s00213-017-4771-x</w:t>
        </w:r>
      </w:hyperlink>
    </w:p>
    <w:p w14:paraId="568C5202" w14:textId="77777777" w:rsidR="009C4868" w:rsidRPr="0063772C" w:rsidRDefault="009C4868" w:rsidP="009C4868">
      <w:pPr>
        <w:numPr>
          <w:ilvl w:val="0"/>
          <w:numId w:val="2"/>
        </w:numPr>
        <w:spacing w:line="240" w:lineRule="auto"/>
        <w:rPr>
          <w:rFonts w:ascii="Arial" w:hAnsi="Arial" w:cs="Arial"/>
          <w:sz w:val="24"/>
          <w:szCs w:val="24"/>
          <w:lang w:val="es-MX"/>
        </w:rPr>
      </w:pPr>
      <w:r w:rsidRPr="0063772C">
        <w:rPr>
          <w:rFonts w:ascii="Arial" w:hAnsi="Arial" w:cs="Arial"/>
          <w:sz w:val="24"/>
          <w:szCs w:val="24"/>
          <w:lang w:val="es-MX"/>
        </w:rPr>
        <w:t xml:space="preserve">Organización Internacional del Trabajo (OIT). (1989). Convenio 169 sobre Pueblos Indígenas y Tribales en Países Independientes.  Ginebra, Suiza. Recuperado de </w:t>
      </w:r>
      <w:hyperlink r:id="rId9" w:history="1">
        <w:r w:rsidRPr="0063772C">
          <w:rPr>
            <w:rStyle w:val="Hipervnculo"/>
            <w:rFonts w:ascii="Arial" w:hAnsi="Arial" w:cs="Arial"/>
            <w:sz w:val="24"/>
            <w:szCs w:val="24"/>
            <w:lang w:val="es-MX"/>
          </w:rPr>
          <w:t>http://www.cdi.gob.mx</w:t>
        </w:r>
      </w:hyperlink>
    </w:p>
    <w:p w14:paraId="6032FF8D" w14:textId="77777777" w:rsidR="009C4868" w:rsidRPr="0063772C" w:rsidRDefault="009C4868" w:rsidP="009C4868">
      <w:pPr>
        <w:numPr>
          <w:ilvl w:val="0"/>
          <w:numId w:val="2"/>
        </w:numPr>
        <w:spacing w:line="240" w:lineRule="auto"/>
        <w:rPr>
          <w:rFonts w:ascii="Arial" w:hAnsi="Arial" w:cs="Arial"/>
          <w:sz w:val="24"/>
          <w:szCs w:val="24"/>
          <w:lang w:val="es-MX"/>
        </w:rPr>
      </w:pPr>
      <w:r w:rsidRPr="0063772C">
        <w:rPr>
          <w:rFonts w:ascii="Arial" w:hAnsi="Arial" w:cs="Arial"/>
          <w:sz w:val="24"/>
          <w:szCs w:val="24"/>
          <w:lang w:val="es-MX"/>
        </w:rPr>
        <w:lastRenderedPageBreak/>
        <w:t xml:space="preserve">NORMA Oficial Mexicana NOM-059-SEMARNAT-2010, Protección ambiental-Especies nativas de México de flora y fauna silvestres-Categorías de riesgo y especificaciones para su inclusión, exclusión o cambio-Lista de especies en riesgo. [Internet]. Sec. ANEXO NORMATIVO III, 2010. Disponible en: </w:t>
      </w:r>
      <w:hyperlink r:id="rId10" w:history="1">
        <w:r w:rsidRPr="0063772C">
          <w:rPr>
            <w:rStyle w:val="Hipervnculo"/>
            <w:rFonts w:ascii="Arial" w:hAnsi="Arial" w:cs="Arial"/>
            <w:sz w:val="24"/>
            <w:szCs w:val="24"/>
            <w:lang w:val="es-MX"/>
          </w:rPr>
          <w:t>https://www.dof.gob.mx/normasOficiales/4254/semarnat/semarnat.html</w:t>
        </w:r>
      </w:hyperlink>
    </w:p>
    <w:p w14:paraId="1F82A27C" w14:textId="77777777" w:rsidR="009C4868" w:rsidRPr="0063772C" w:rsidRDefault="009C4868" w:rsidP="009C4868">
      <w:pPr>
        <w:numPr>
          <w:ilvl w:val="0"/>
          <w:numId w:val="2"/>
        </w:numPr>
        <w:spacing w:line="240" w:lineRule="auto"/>
        <w:rPr>
          <w:rFonts w:ascii="Arial" w:hAnsi="Arial" w:cs="Arial"/>
          <w:sz w:val="24"/>
          <w:szCs w:val="24"/>
          <w:lang w:val="es-MX"/>
        </w:rPr>
      </w:pPr>
      <w:r w:rsidRPr="0063772C">
        <w:rPr>
          <w:rFonts w:ascii="Arial" w:hAnsi="Arial" w:cs="Arial"/>
          <w:sz w:val="24"/>
          <w:szCs w:val="24"/>
          <w:lang w:val="es-MX"/>
        </w:rPr>
        <w:t xml:space="preserve">Velasco Peraza DS. Relatoría: Uso de sustancias psicotrópicas. Libre desarrollo de la personalidad. Amparo en Revisión 374/2020 (Primera Sala de la Suprema Corte de Justicia de la Nación). MI [Internet]. 2 de julio de 2025 [citado 14 de septiembre de 2025];(25):50-65. Disponible en: </w:t>
      </w:r>
      <w:hyperlink r:id="rId11" w:history="1">
        <w:r w:rsidRPr="0063772C">
          <w:rPr>
            <w:rStyle w:val="Hipervnculo"/>
            <w:rFonts w:ascii="Arial" w:hAnsi="Arial" w:cs="Arial"/>
            <w:sz w:val="24"/>
            <w:szCs w:val="24"/>
            <w:lang w:val="es-MX"/>
          </w:rPr>
          <w:t>https://revistas.unam.mx/index.php/magisteriuris/article/view/92204</w:t>
        </w:r>
      </w:hyperlink>
    </w:p>
    <w:p w14:paraId="12D550E1" w14:textId="4F42F3B2" w:rsidR="00720EE7" w:rsidRPr="007A5721" w:rsidRDefault="009C4868" w:rsidP="00780395">
      <w:pPr>
        <w:numPr>
          <w:ilvl w:val="0"/>
          <w:numId w:val="2"/>
        </w:numPr>
        <w:spacing w:line="240" w:lineRule="auto"/>
        <w:rPr>
          <w:rFonts w:ascii="Arial" w:hAnsi="Arial" w:cs="Arial"/>
          <w:sz w:val="24"/>
          <w:szCs w:val="24"/>
          <w:lang w:val="es-MX"/>
        </w:rPr>
      </w:pPr>
      <w:r w:rsidRPr="0063772C">
        <w:rPr>
          <w:rFonts w:ascii="Arial" w:hAnsi="Arial" w:cs="Arial"/>
          <w:sz w:val="24"/>
          <w:szCs w:val="24"/>
          <w:lang w:val="es-MX"/>
        </w:rPr>
        <w:t xml:space="preserve">Colección de tratados de las Naciones Unidas [Internet]. [citado 15 de septiembre de 2025]. Disponible en: </w:t>
      </w:r>
      <w:hyperlink r:id="rId12" w:history="1">
        <w:r w:rsidRPr="0063772C">
          <w:rPr>
            <w:rStyle w:val="Hipervnculo"/>
            <w:rFonts w:ascii="Arial" w:hAnsi="Arial" w:cs="Arial"/>
            <w:sz w:val="24"/>
            <w:szCs w:val="24"/>
            <w:lang w:val="es-MX"/>
          </w:rPr>
          <w:t>https://treaties.un.org/pages/viewdetails.aspx?src=treaty&amp;mtdsg_no=vi-16&amp;chapter=6</w:t>
        </w:r>
      </w:hyperlink>
    </w:p>
    <w:p w14:paraId="6EBF85CB" w14:textId="0469AA22" w:rsidR="0062522F" w:rsidRPr="007A5721" w:rsidRDefault="0062522F" w:rsidP="0062522F">
      <w:pPr>
        <w:numPr>
          <w:ilvl w:val="0"/>
          <w:numId w:val="2"/>
        </w:numPr>
        <w:spacing w:line="240" w:lineRule="auto"/>
        <w:rPr>
          <w:rFonts w:ascii="Arial" w:hAnsi="Arial" w:cs="Arial"/>
          <w:sz w:val="24"/>
          <w:szCs w:val="24"/>
          <w:lang w:val="es-MX"/>
        </w:rPr>
      </w:pPr>
      <w:proofErr w:type="spellStart"/>
      <w:r w:rsidRPr="007A5721">
        <w:rPr>
          <w:rFonts w:ascii="Arial" w:hAnsi="Arial" w:cs="Arial"/>
          <w:sz w:val="24"/>
          <w:szCs w:val="24"/>
          <w:lang w:val="es-MX"/>
        </w:rPr>
        <w:t>Drug</w:t>
      </w:r>
      <w:proofErr w:type="spellEnd"/>
      <w:r w:rsidRPr="007A5721">
        <w:rPr>
          <w:rFonts w:ascii="Arial" w:hAnsi="Arial" w:cs="Arial"/>
          <w:sz w:val="24"/>
          <w:szCs w:val="24"/>
          <w:lang w:val="es-MX"/>
        </w:rPr>
        <w:t xml:space="preserve"> </w:t>
      </w:r>
      <w:proofErr w:type="spellStart"/>
      <w:r w:rsidRPr="007A5721">
        <w:rPr>
          <w:rFonts w:ascii="Arial" w:hAnsi="Arial" w:cs="Arial"/>
          <w:sz w:val="24"/>
          <w:szCs w:val="24"/>
          <w:lang w:val="es-MX"/>
        </w:rPr>
        <w:t>Enforcement</w:t>
      </w:r>
      <w:proofErr w:type="spellEnd"/>
      <w:r w:rsidRPr="007A5721">
        <w:rPr>
          <w:rFonts w:ascii="Arial" w:hAnsi="Arial" w:cs="Arial"/>
          <w:sz w:val="24"/>
          <w:szCs w:val="24"/>
          <w:lang w:val="es-MX"/>
        </w:rPr>
        <w:t xml:space="preserve"> </w:t>
      </w:r>
      <w:proofErr w:type="spellStart"/>
      <w:r w:rsidRPr="007A5721">
        <w:rPr>
          <w:rFonts w:ascii="Arial" w:hAnsi="Arial" w:cs="Arial"/>
          <w:sz w:val="24"/>
          <w:szCs w:val="24"/>
          <w:lang w:val="es-MX"/>
        </w:rPr>
        <w:t>Administration</w:t>
      </w:r>
      <w:proofErr w:type="spellEnd"/>
      <w:r w:rsidRPr="007A5721">
        <w:rPr>
          <w:rFonts w:ascii="Arial" w:hAnsi="Arial" w:cs="Arial"/>
          <w:sz w:val="24"/>
          <w:szCs w:val="24"/>
          <w:lang w:val="es-MX"/>
        </w:rPr>
        <w:t xml:space="preserve"> (DEA): </w:t>
      </w:r>
      <w:proofErr w:type="spellStart"/>
      <w:r w:rsidRPr="007A5721">
        <w:rPr>
          <w:rFonts w:ascii="Arial" w:hAnsi="Arial" w:cs="Arial"/>
          <w:sz w:val="24"/>
          <w:szCs w:val="24"/>
          <w:lang w:val="es-MX"/>
        </w:rPr>
        <w:t>Controlled</w:t>
      </w:r>
      <w:proofErr w:type="spellEnd"/>
      <w:r w:rsidRPr="007A5721">
        <w:rPr>
          <w:rFonts w:ascii="Arial" w:hAnsi="Arial" w:cs="Arial"/>
          <w:sz w:val="24"/>
          <w:szCs w:val="24"/>
          <w:lang w:val="es-MX"/>
        </w:rPr>
        <w:t xml:space="preserve"> </w:t>
      </w:r>
      <w:proofErr w:type="spellStart"/>
      <w:r w:rsidRPr="007A5721">
        <w:rPr>
          <w:rFonts w:ascii="Arial" w:hAnsi="Arial" w:cs="Arial"/>
          <w:sz w:val="24"/>
          <w:szCs w:val="24"/>
          <w:lang w:val="es-MX"/>
        </w:rPr>
        <w:t>Substances</w:t>
      </w:r>
      <w:proofErr w:type="spellEnd"/>
      <w:r w:rsidRPr="007A5721">
        <w:rPr>
          <w:rFonts w:ascii="Arial" w:hAnsi="Arial" w:cs="Arial"/>
          <w:sz w:val="24"/>
          <w:szCs w:val="24"/>
          <w:lang w:val="es-MX"/>
        </w:rPr>
        <w:t xml:space="preserve"> </w:t>
      </w:r>
      <w:proofErr w:type="spellStart"/>
      <w:r w:rsidRPr="007A5721">
        <w:rPr>
          <w:rFonts w:ascii="Arial" w:hAnsi="Arial" w:cs="Arial"/>
          <w:sz w:val="24"/>
          <w:szCs w:val="24"/>
          <w:lang w:val="es-MX"/>
        </w:rPr>
        <w:t>Act</w:t>
      </w:r>
      <w:proofErr w:type="spellEnd"/>
      <w:r w:rsidR="00780395" w:rsidRPr="007A5721">
        <w:rPr>
          <w:rFonts w:ascii="Arial" w:hAnsi="Arial" w:cs="Arial"/>
          <w:sz w:val="24"/>
          <w:szCs w:val="24"/>
          <w:lang w:val="es-MX"/>
        </w:rPr>
        <w:t xml:space="preserve"> </w:t>
      </w:r>
      <w:r w:rsidR="00780395" w:rsidRPr="00720EE7">
        <w:rPr>
          <w:rFonts w:ascii="Arial" w:hAnsi="Arial" w:cs="Arial"/>
          <w:sz w:val="24"/>
          <w:szCs w:val="24"/>
          <w:lang w:val="es-MX"/>
        </w:rPr>
        <w:t xml:space="preserve">Dea.gov. [citado el 1 de abril de 2026]. Disponible en: </w:t>
      </w:r>
      <w:hyperlink r:id="rId13" w:history="1">
        <w:r w:rsidR="007A5721" w:rsidRPr="00720EE7">
          <w:rPr>
            <w:rStyle w:val="Hipervnculo"/>
            <w:rFonts w:ascii="Arial" w:hAnsi="Arial" w:cs="Arial"/>
            <w:sz w:val="24"/>
            <w:szCs w:val="24"/>
            <w:lang w:val="es-MX"/>
          </w:rPr>
          <w:t>https://www.dea.gov/drug-information/csa</w:t>
        </w:r>
      </w:hyperlink>
      <w:r w:rsidR="007A5721">
        <w:rPr>
          <w:rFonts w:ascii="Arial" w:hAnsi="Arial" w:cs="Arial"/>
          <w:sz w:val="24"/>
          <w:szCs w:val="24"/>
          <w:lang w:val="es-MX"/>
        </w:rPr>
        <w:t xml:space="preserve"> </w:t>
      </w:r>
    </w:p>
    <w:p w14:paraId="6C318E0B" w14:textId="4FF8ABDD" w:rsidR="00780395" w:rsidRPr="007A5721" w:rsidRDefault="00780395" w:rsidP="0062522F">
      <w:pPr>
        <w:numPr>
          <w:ilvl w:val="0"/>
          <w:numId w:val="2"/>
        </w:numPr>
        <w:spacing w:line="240" w:lineRule="auto"/>
        <w:rPr>
          <w:rFonts w:ascii="Arial" w:hAnsi="Arial" w:cs="Arial"/>
          <w:sz w:val="24"/>
          <w:szCs w:val="24"/>
          <w:lang w:val="es-MX"/>
        </w:rPr>
      </w:pPr>
      <w:r w:rsidRPr="00720EE7">
        <w:rPr>
          <w:rFonts w:ascii="Arial" w:hAnsi="Arial" w:cs="Arial"/>
          <w:sz w:val="24"/>
          <w:szCs w:val="24"/>
        </w:rPr>
        <w:t xml:space="preserve">Controlled drugs and substances act [Internet]. </w:t>
      </w:r>
      <w:r w:rsidRPr="00720EE7">
        <w:rPr>
          <w:rFonts w:ascii="Arial" w:hAnsi="Arial" w:cs="Arial"/>
          <w:sz w:val="24"/>
          <w:szCs w:val="24"/>
          <w:lang w:val="es-MX"/>
        </w:rPr>
        <w:t xml:space="preserve">Justice.gc.ca. 2026 [citado el 1 de abril de 2026]. Disponible en: </w:t>
      </w:r>
      <w:hyperlink r:id="rId14" w:history="1">
        <w:r w:rsidRPr="00720EE7">
          <w:rPr>
            <w:rStyle w:val="Hipervnculo"/>
            <w:rFonts w:ascii="Arial" w:hAnsi="Arial" w:cs="Arial"/>
            <w:sz w:val="24"/>
            <w:szCs w:val="24"/>
            <w:lang w:val="es-MX"/>
          </w:rPr>
          <w:t>https://laws-lois.justice.gc.ca/eng/acts/c-38.8/</w:t>
        </w:r>
      </w:hyperlink>
    </w:p>
    <w:p w14:paraId="42DF939B" w14:textId="4278D123" w:rsidR="00780395" w:rsidRPr="007A5721" w:rsidRDefault="00780395" w:rsidP="0062522F">
      <w:pPr>
        <w:numPr>
          <w:ilvl w:val="0"/>
          <w:numId w:val="2"/>
        </w:numPr>
        <w:spacing w:line="240" w:lineRule="auto"/>
        <w:rPr>
          <w:rFonts w:ascii="Arial" w:hAnsi="Arial" w:cs="Arial"/>
          <w:sz w:val="24"/>
          <w:szCs w:val="24"/>
          <w:lang w:val="es-MX"/>
        </w:rPr>
      </w:pPr>
      <w:proofErr w:type="spellStart"/>
      <w:r w:rsidRPr="00720EE7">
        <w:rPr>
          <w:rFonts w:ascii="Arial" w:hAnsi="Arial" w:cs="Arial"/>
          <w:sz w:val="24"/>
          <w:szCs w:val="24"/>
          <w:lang w:val="es-MX"/>
        </w:rPr>
        <w:t>Agência</w:t>
      </w:r>
      <w:proofErr w:type="spellEnd"/>
      <w:r w:rsidRPr="00720EE7">
        <w:rPr>
          <w:rFonts w:ascii="Arial" w:hAnsi="Arial" w:cs="Arial"/>
          <w:sz w:val="24"/>
          <w:szCs w:val="24"/>
          <w:lang w:val="es-MX"/>
        </w:rPr>
        <w:t xml:space="preserve"> Nacional de </w:t>
      </w:r>
      <w:proofErr w:type="spellStart"/>
      <w:r w:rsidRPr="00720EE7">
        <w:rPr>
          <w:rFonts w:ascii="Arial" w:hAnsi="Arial" w:cs="Arial"/>
          <w:sz w:val="24"/>
          <w:szCs w:val="24"/>
          <w:lang w:val="es-MX"/>
        </w:rPr>
        <w:t>Vigilância</w:t>
      </w:r>
      <w:proofErr w:type="spellEnd"/>
      <w:r w:rsidRPr="00720EE7">
        <w:rPr>
          <w:rFonts w:ascii="Arial" w:hAnsi="Arial" w:cs="Arial"/>
          <w:sz w:val="24"/>
          <w:szCs w:val="24"/>
          <w:lang w:val="es-MX"/>
        </w:rPr>
        <w:t xml:space="preserve"> </w:t>
      </w:r>
      <w:proofErr w:type="spellStart"/>
      <w:r w:rsidRPr="00720EE7">
        <w:rPr>
          <w:rFonts w:ascii="Arial" w:hAnsi="Arial" w:cs="Arial"/>
          <w:sz w:val="24"/>
          <w:szCs w:val="24"/>
          <w:lang w:val="es-MX"/>
        </w:rPr>
        <w:t>Sanitária</w:t>
      </w:r>
      <w:proofErr w:type="spellEnd"/>
      <w:r w:rsidRPr="00720EE7">
        <w:rPr>
          <w:rFonts w:ascii="Arial" w:hAnsi="Arial" w:cs="Arial"/>
          <w:sz w:val="24"/>
          <w:szCs w:val="24"/>
          <w:lang w:val="es-MX"/>
        </w:rPr>
        <w:t xml:space="preserve"> - </w:t>
      </w:r>
      <w:proofErr w:type="spellStart"/>
      <w:r w:rsidRPr="00720EE7">
        <w:rPr>
          <w:rFonts w:ascii="Arial" w:hAnsi="Arial" w:cs="Arial"/>
          <w:sz w:val="24"/>
          <w:szCs w:val="24"/>
          <w:lang w:val="es-MX"/>
        </w:rPr>
        <w:t>Anvisa</w:t>
      </w:r>
      <w:proofErr w:type="spellEnd"/>
      <w:r w:rsidRPr="00720EE7">
        <w:rPr>
          <w:rFonts w:ascii="Arial" w:hAnsi="Arial" w:cs="Arial"/>
          <w:sz w:val="24"/>
          <w:szCs w:val="24"/>
          <w:lang w:val="es-MX"/>
        </w:rPr>
        <w:t xml:space="preserve"> [Internet]. </w:t>
      </w:r>
      <w:proofErr w:type="spellStart"/>
      <w:r w:rsidRPr="00720EE7">
        <w:rPr>
          <w:rFonts w:ascii="Arial" w:hAnsi="Arial" w:cs="Arial"/>
          <w:sz w:val="24"/>
          <w:szCs w:val="24"/>
          <w:lang w:val="es-MX"/>
        </w:rPr>
        <w:t>Agência</w:t>
      </w:r>
      <w:proofErr w:type="spellEnd"/>
      <w:r w:rsidRPr="00720EE7">
        <w:rPr>
          <w:rFonts w:ascii="Arial" w:hAnsi="Arial" w:cs="Arial"/>
          <w:sz w:val="24"/>
          <w:szCs w:val="24"/>
          <w:lang w:val="es-MX"/>
        </w:rPr>
        <w:t xml:space="preserve"> Nacional de </w:t>
      </w:r>
      <w:proofErr w:type="spellStart"/>
      <w:r w:rsidRPr="00720EE7">
        <w:rPr>
          <w:rFonts w:ascii="Arial" w:hAnsi="Arial" w:cs="Arial"/>
          <w:sz w:val="24"/>
          <w:szCs w:val="24"/>
          <w:lang w:val="es-MX"/>
        </w:rPr>
        <w:t>Vigilância</w:t>
      </w:r>
      <w:proofErr w:type="spellEnd"/>
      <w:r w:rsidRPr="00720EE7">
        <w:rPr>
          <w:rFonts w:ascii="Arial" w:hAnsi="Arial" w:cs="Arial"/>
          <w:sz w:val="24"/>
          <w:szCs w:val="24"/>
          <w:lang w:val="es-MX"/>
        </w:rPr>
        <w:t xml:space="preserve"> </w:t>
      </w:r>
      <w:proofErr w:type="spellStart"/>
      <w:r w:rsidRPr="00720EE7">
        <w:rPr>
          <w:rFonts w:ascii="Arial" w:hAnsi="Arial" w:cs="Arial"/>
          <w:sz w:val="24"/>
          <w:szCs w:val="24"/>
          <w:lang w:val="es-MX"/>
        </w:rPr>
        <w:t>Sanitária</w:t>
      </w:r>
      <w:proofErr w:type="spellEnd"/>
      <w:r w:rsidRPr="00720EE7">
        <w:rPr>
          <w:rFonts w:ascii="Arial" w:hAnsi="Arial" w:cs="Arial"/>
          <w:sz w:val="24"/>
          <w:szCs w:val="24"/>
          <w:lang w:val="es-MX"/>
        </w:rPr>
        <w:t xml:space="preserve"> - </w:t>
      </w:r>
      <w:proofErr w:type="spellStart"/>
      <w:r w:rsidRPr="00720EE7">
        <w:rPr>
          <w:rFonts w:ascii="Arial" w:hAnsi="Arial" w:cs="Arial"/>
          <w:sz w:val="24"/>
          <w:szCs w:val="24"/>
          <w:lang w:val="es-MX"/>
        </w:rPr>
        <w:t>Anvisa</w:t>
      </w:r>
      <w:proofErr w:type="spellEnd"/>
      <w:r w:rsidRPr="00720EE7">
        <w:rPr>
          <w:rFonts w:ascii="Arial" w:hAnsi="Arial" w:cs="Arial"/>
          <w:sz w:val="24"/>
          <w:szCs w:val="24"/>
          <w:lang w:val="es-MX"/>
        </w:rPr>
        <w:t xml:space="preserve">. [citado el 1 de abril de 2026]. Disponible en: </w:t>
      </w:r>
      <w:hyperlink r:id="rId15" w:history="1">
        <w:r w:rsidRPr="00720EE7">
          <w:rPr>
            <w:rStyle w:val="Hipervnculo"/>
            <w:rFonts w:ascii="Arial" w:hAnsi="Arial" w:cs="Arial"/>
            <w:sz w:val="24"/>
            <w:szCs w:val="24"/>
            <w:lang w:val="es-MX"/>
          </w:rPr>
          <w:t>https://www.gov.br/anvisa/pt-br</w:t>
        </w:r>
      </w:hyperlink>
      <w:r w:rsidRPr="007A5721">
        <w:rPr>
          <w:rFonts w:ascii="Arial" w:hAnsi="Arial" w:cs="Arial"/>
          <w:sz w:val="24"/>
          <w:szCs w:val="24"/>
          <w:lang w:val="es-MX"/>
        </w:rPr>
        <w:t xml:space="preserve"> </w:t>
      </w:r>
    </w:p>
    <w:p w14:paraId="3A39D2AE" w14:textId="1289CC46" w:rsidR="00780395" w:rsidRPr="007A5721" w:rsidRDefault="00780395" w:rsidP="0062522F">
      <w:pPr>
        <w:numPr>
          <w:ilvl w:val="0"/>
          <w:numId w:val="2"/>
        </w:numPr>
        <w:spacing w:line="240" w:lineRule="auto"/>
        <w:rPr>
          <w:rFonts w:ascii="Arial" w:hAnsi="Arial" w:cs="Arial"/>
          <w:sz w:val="24"/>
          <w:szCs w:val="24"/>
          <w:lang w:val="es-MX"/>
        </w:rPr>
      </w:pPr>
      <w:r w:rsidRPr="00720EE7">
        <w:rPr>
          <w:rFonts w:ascii="Arial" w:hAnsi="Arial" w:cs="Arial"/>
          <w:sz w:val="24"/>
          <w:szCs w:val="24"/>
          <w:lang w:val="es-MX"/>
        </w:rPr>
        <w:t xml:space="preserve">Medicamentos ilegales [Internet]. Agencia Española de Medicamentos y Productos Sanitarios. 2019 [citado el 1 de abril de 2026]. Disponible en: </w:t>
      </w:r>
      <w:hyperlink r:id="rId16" w:history="1">
        <w:r w:rsidRPr="00720EE7">
          <w:rPr>
            <w:rStyle w:val="Hipervnculo"/>
            <w:rFonts w:ascii="Arial" w:hAnsi="Arial" w:cs="Arial"/>
            <w:sz w:val="24"/>
            <w:szCs w:val="24"/>
            <w:lang w:val="es-MX"/>
          </w:rPr>
          <w:t>https://www.aemps.gob.es/medicamentos-de-uso-humano/medicamentos-ilegales/</w:t>
        </w:r>
      </w:hyperlink>
    </w:p>
    <w:p w14:paraId="56C52D78" w14:textId="25C971B8" w:rsidR="00780395" w:rsidRPr="007A5721" w:rsidRDefault="00780395" w:rsidP="0062522F">
      <w:pPr>
        <w:numPr>
          <w:ilvl w:val="0"/>
          <w:numId w:val="2"/>
        </w:numPr>
        <w:spacing w:line="240" w:lineRule="auto"/>
        <w:rPr>
          <w:rFonts w:ascii="Arial" w:hAnsi="Arial" w:cs="Arial"/>
          <w:sz w:val="24"/>
          <w:szCs w:val="24"/>
          <w:lang w:val="es-MX"/>
        </w:rPr>
      </w:pPr>
      <w:r w:rsidRPr="00720EE7">
        <w:rPr>
          <w:rFonts w:ascii="Arial" w:hAnsi="Arial" w:cs="Arial"/>
          <w:sz w:val="24"/>
          <w:szCs w:val="24"/>
        </w:rPr>
        <w:t xml:space="preserve">Ministry of </w:t>
      </w:r>
      <w:proofErr w:type="gramStart"/>
      <w:r w:rsidRPr="00720EE7">
        <w:rPr>
          <w:rFonts w:ascii="Arial" w:hAnsi="Arial" w:cs="Arial"/>
          <w:sz w:val="24"/>
          <w:szCs w:val="24"/>
        </w:rPr>
        <w:t>health</w:t>
      </w:r>
      <w:proofErr w:type="gramEnd"/>
      <w:r w:rsidRPr="00720EE7">
        <w:rPr>
          <w:rFonts w:ascii="Arial" w:hAnsi="Arial" w:cs="Arial"/>
          <w:sz w:val="24"/>
          <w:szCs w:val="24"/>
        </w:rPr>
        <w:t xml:space="preserve">, Welfare and Sport [Internet]. </w:t>
      </w:r>
      <w:r w:rsidRPr="00720EE7">
        <w:rPr>
          <w:rFonts w:ascii="Arial" w:hAnsi="Arial" w:cs="Arial"/>
          <w:sz w:val="24"/>
          <w:szCs w:val="24"/>
          <w:lang w:val="es-MX"/>
        </w:rPr>
        <w:t xml:space="preserve">Government.nl. 2011 [citado el 1 de abril de 2026]. Disponible en: </w:t>
      </w:r>
      <w:hyperlink r:id="rId17" w:history="1">
        <w:r w:rsidR="007A5721" w:rsidRPr="00720EE7">
          <w:rPr>
            <w:rStyle w:val="Hipervnculo"/>
            <w:rFonts w:ascii="Arial" w:hAnsi="Arial" w:cs="Arial"/>
            <w:sz w:val="24"/>
            <w:szCs w:val="24"/>
            <w:lang w:val="es-MX"/>
          </w:rPr>
          <w:t>https://www.government.nl/ministries/ministry-of-health-welfare-and-sport</w:t>
        </w:r>
      </w:hyperlink>
      <w:r w:rsidR="007A5721">
        <w:rPr>
          <w:rFonts w:ascii="Arial" w:hAnsi="Arial" w:cs="Arial"/>
          <w:sz w:val="24"/>
          <w:szCs w:val="24"/>
          <w:lang w:val="es-MX"/>
        </w:rPr>
        <w:t xml:space="preserve"> </w:t>
      </w:r>
      <w:r w:rsidRPr="007A5721">
        <w:rPr>
          <w:rFonts w:ascii="Arial" w:hAnsi="Arial" w:cs="Arial"/>
          <w:sz w:val="24"/>
          <w:szCs w:val="24"/>
          <w:lang w:val="es-MX"/>
        </w:rPr>
        <w:t xml:space="preserve"> </w:t>
      </w:r>
      <w:r w:rsidR="007A5721" w:rsidRPr="007A5721">
        <w:rPr>
          <w:rFonts w:ascii="Arial" w:hAnsi="Arial" w:cs="Arial"/>
          <w:sz w:val="24"/>
          <w:szCs w:val="24"/>
          <w:lang w:val="es-MX"/>
        </w:rPr>
        <w:t xml:space="preserve"> </w:t>
      </w:r>
    </w:p>
    <w:p w14:paraId="4D415E85" w14:textId="0B83A3A7" w:rsidR="007A5721" w:rsidRPr="007A5721" w:rsidRDefault="007A5721" w:rsidP="0062522F">
      <w:pPr>
        <w:numPr>
          <w:ilvl w:val="0"/>
          <w:numId w:val="2"/>
        </w:numPr>
        <w:spacing w:line="240" w:lineRule="auto"/>
        <w:rPr>
          <w:rFonts w:ascii="Arial" w:hAnsi="Arial" w:cs="Arial"/>
          <w:sz w:val="24"/>
          <w:szCs w:val="24"/>
        </w:rPr>
      </w:pPr>
      <w:r w:rsidRPr="007A5721">
        <w:rPr>
          <w:rFonts w:ascii="Arial" w:hAnsi="Arial" w:cs="Arial"/>
          <w:sz w:val="24"/>
          <w:szCs w:val="24"/>
        </w:rPr>
        <w:t xml:space="preserve">Expert Participation. Misuse of drugs Act 1971 [Internet]. </w:t>
      </w:r>
      <w:proofErr w:type="spellStart"/>
      <w:r w:rsidRPr="007A5721">
        <w:rPr>
          <w:rFonts w:ascii="Arial" w:hAnsi="Arial" w:cs="Arial"/>
          <w:sz w:val="24"/>
          <w:szCs w:val="24"/>
          <w:lang w:val="es-MX"/>
        </w:rPr>
        <w:t>Statute</w:t>
      </w:r>
      <w:proofErr w:type="spellEnd"/>
      <w:r w:rsidRPr="007A5721">
        <w:rPr>
          <w:rFonts w:ascii="Arial" w:hAnsi="Arial" w:cs="Arial"/>
          <w:sz w:val="24"/>
          <w:szCs w:val="24"/>
          <w:lang w:val="es-MX"/>
        </w:rPr>
        <w:t xml:space="preserve"> Law </w:t>
      </w:r>
      <w:proofErr w:type="spellStart"/>
      <w:r w:rsidRPr="007A5721">
        <w:rPr>
          <w:rFonts w:ascii="Arial" w:hAnsi="Arial" w:cs="Arial"/>
          <w:sz w:val="24"/>
          <w:szCs w:val="24"/>
          <w:lang w:val="es-MX"/>
        </w:rPr>
        <w:t>Database</w:t>
      </w:r>
      <w:proofErr w:type="spellEnd"/>
      <w:r w:rsidRPr="007A5721">
        <w:rPr>
          <w:rFonts w:ascii="Arial" w:hAnsi="Arial" w:cs="Arial"/>
          <w:sz w:val="24"/>
          <w:szCs w:val="24"/>
          <w:lang w:val="es-MX"/>
        </w:rPr>
        <w:t xml:space="preserve">. 1979 [citado el 1 de abril de 2026]. </w:t>
      </w:r>
      <w:r w:rsidRPr="007A5721">
        <w:rPr>
          <w:rFonts w:ascii="Arial" w:hAnsi="Arial" w:cs="Arial"/>
          <w:sz w:val="24"/>
          <w:szCs w:val="24"/>
        </w:rPr>
        <w:t xml:space="preserve">Disponible </w:t>
      </w:r>
      <w:proofErr w:type="spellStart"/>
      <w:r w:rsidRPr="007A5721">
        <w:rPr>
          <w:rFonts w:ascii="Arial" w:hAnsi="Arial" w:cs="Arial"/>
          <w:sz w:val="24"/>
          <w:szCs w:val="24"/>
        </w:rPr>
        <w:t>en</w:t>
      </w:r>
      <w:proofErr w:type="spellEnd"/>
      <w:r w:rsidRPr="007A5721">
        <w:rPr>
          <w:rFonts w:ascii="Arial" w:hAnsi="Arial" w:cs="Arial"/>
          <w:sz w:val="24"/>
          <w:szCs w:val="24"/>
        </w:rPr>
        <w:t xml:space="preserve">: </w:t>
      </w:r>
      <w:hyperlink r:id="rId18" w:history="1">
        <w:r w:rsidRPr="00A35C3C">
          <w:rPr>
            <w:rStyle w:val="Hipervnculo"/>
            <w:rFonts w:ascii="Arial" w:hAnsi="Arial" w:cs="Arial"/>
            <w:sz w:val="24"/>
            <w:szCs w:val="24"/>
          </w:rPr>
          <w:t>https://www.legislation.gov.uk/ukpga/1971/38/contents</w:t>
        </w:r>
      </w:hyperlink>
      <w:r>
        <w:rPr>
          <w:rFonts w:ascii="Arial" w:hAnsi="Arial" w:cs="Arial"/>
          <w:sz w:val="24"/>
          <w:szCs w:val="24"/>
        </w:rPr>
        <w:t xml:space="preserve"> </w:t>
      </w:r>
    </w:p>
    <w:p w14:paraId="29604523" w14:textId="6A1FBAEC" w:rsidR="0062522F" w:rsidRPr="007A5721" w:rsidRDefault="00780395" w:rsidP="0062522F">
      <w:pPr>
        <w:numPr>
          <w:ilvl w:val="0"/>
          <w:numId w:val="2"/>
        </w:numPr>
        <w:spacing w:line="240" w:lineRule="auto"/>
        <w:rPr>
          <w:rFonts w:ascii="Arial" w:hAnsi="Arial" w:cs="Arial"/>
          <w:sz w:val="24"/>
          <w:szCs w:val="24"/>
        </w:rPr>
      </w:pPr>
      <w:proofErr w:type="spellStart"/>
      <w:r w:rsidRPr="00720EE7">
        <w:rPr>
          <w:rFonts w:ascii="Arial" w:hAnsi="Arial" w:cs="Arial"/>
          <w:sz w:val="24"/>
          <w:szCs w:val="24"/>
          <w:lang w:val="es-MX"/>
        </w:rPr>
        <w:t>BfArM</w:t>
      </w:r>
      <w:proofErr w:type="spellEnd"/>
      <w:r w:rsidRPr="00720EE7">
        <w:rPr>
          <w:rFonts w:ascii="Arial" w:hAnsi="Arial" w:cs="Arial"/>
          <w:sz w:val="24"/>
          <w:szCs w:val="24"/>
          <w:lang w:val="es-MX"/>
        </w:rPr>
        <w:t xml:space="preserve"> - </w:t>
      </w:r>
      <w:proofErr w:type="spellStart"/>
      <w:r w:rsidRPr="00720EE7">
        <w:rPr>
          <w:rFonts w:ascii="Arial" w:hAnsi="Arial" w:cs="Arial"/>
          <w:sz w:val="24"/>
          <w:szCs w:val="24"/>
          <w:lang w:val="es-MX"/>
        </w:rPr>
        <w:t>Startseite</w:t>
      </w:r>
      <w:proofErr w:type="spellEnd"/>
      <w:r w:rsidRPr="00720EE7">
        <w:rPr>
          <w:rFonts w:ascii="Arial" w:hAnsi="Arial" w:cs="Arial"/>
          <w:sz w:val="24"/>
          <w:szCs w:val="24"/>
          <w:lang w:val="es-MX"/>
        </w:rPr>
        <w:t xml:space="preserve"> [Internet]. </w:t>
      </w:r>
      <w:proofErr w:type="spellStart"/>
      <w:r w:rsidRPr="00720EE7">
        <w:rPr>
          <w:rFonts w:ascii="Arial" w:hAnsi="Arial" w:cs="Arial"/>
          <w:sz w:val="24"/>
          <w:szCs w:val="24"/>
          <w:lang w:val="es-MX"/>
        </w:rPr>
        <w:t>Bfarm.de</w:t>
      </w:r>
      <w:proofErr w:type="spellEnd"/>
      <w:r w:rsidRPr="00720EE7">
        <w:rPr>
          <w:rFonts w:ascii="Arial" w:hAnsi="Arial" w:cs="Arial"/>
          <w:sz w:val="24"/>
          <w:szCs w:val="24"/>
          <w:lang w:val="es-MX"/>
        </w:rPr>
        <w:t xml:space="preserve">. [citado el 1 de abril de 2026]. Disponible en: </w:t>
      </w:r>
      <w:hyperlink r:id="rId19" w:history="1">
        <w:r w:rsidR="007A5721" w:rsidRPr="00720EE7">
          <w:rPr>
            <w:rStyle w:val="Hipervnculo"/>
            <w:rFonts w:ascii="Arial" w:hAnsi="Arial" w:cs="Arial"/>
            <w:sz w:val="24"/>
            <w:szCs w:val="24"/>
            <w:lang w:val="es-MX"/>
          </w:rPr>
          <w:t>https://www.bfarm.de/DE/Home/_node.html</w:t>
        </w:r>
      </w:hyperlink>
      <w:r w:rsidR="007A5721">
        <w:rPr>
          <w:rFonts w:ascii="Arial" w:hAnsi="Arial" w:cs="Arial"/>
          <w:sz w:val="24"/>
          <w:szCs w:val="24"/>
        </w:rPr>
        <w:t xml:space="preserve"> </w:t>
      </w:r>
    </w:p>
    <w:p w14:paraId="010B4FB6" w14:textId="48BAC6FA" w:rsidR="00780395" w:rsidRPr="007A5721" w:rsidRDefault="00780395" w:rsidP="00780395">
      <w:pPr>
        <w:numPr>
          <w:ilvl w:val="0"/>
          <w:numId w:val="2"/>
        </w:numPr>
        <w:spacing w:line="240" w:lineRule="auto"/>
        <w:rPr>
          <w:rFonts w:ascii="Arial" w:hAnsi="Arial" w:cs="Arial"/>
          <w:sz w:val="24"/>
          <w:szCs w:val="24"/>
        </w:rPr>
      </w:pPr>
      <w:r w:rsidRPr="007A5721">
        <w:rPr>
          <w:rFonts w:ascii="Arial" w:hAnsi="Arial" w:cs="Arial"/>
          <w:sz w:val="24"/>
          <w:szCs w:val="24"/>
        </w:rPr>
        <w:t xml:space="preserve">Ministry of Health, </w:t>
      </w:r>
      <w:proofErr w:type="spellStart"/>
      <w:r w:rsidRPr="007A5721">
        <w:rPr>
          <w:rFonts w:ascii="Arial" w:hAnsi="Arial" w:cs="Arial"/>
          <w:sz w:val="24"/>
          <w:szCs w:val="24"/>
        </w:rPr>
        <w:t>Labour</w:t>
      </w:r>
      <w:proofErr w:type="spellEnd"/>
      <w:r w:rsidRPr="007A5721">
        <w:rPr>
          <w:rFonts w:ascii="Arial" w:hAnsi="Arial" w:cs="Arial"/>
          <w:sz w:val="24"/>
          <w:szCs w:val="24"/>
        </w:rPr>
        <w:t xml:space="preserve"> and Welfare: Narcotics and Psychotropics Control </w:t>
      </w:r>
      <w:proofErr w:type="spellStart"/>
      <w:r w:rsidRPr="007A5721">
        <w:rPr>
          <w:rFonts w:ascii="Arial" w:hAnsi="Arial" w:cs="Arial"/>
          <w:sz w:val="24"/>
          <w:szCs w:val="24"/>
        </w:rPr>
        <w:t>Act</w:t>
      </w:r>
      <w:r w:rsidRPr="00720EE7">
        <w:rPr>
          <w:rFonts w:ascii="Arial" w:eastAsia="MS Gothic" w:hAnsi="Arial" w:cs="Arial"/>
          <w:sz w:val="24"/>
          <w:szCs w:val="24"/>
          <w:lang w:val="es-MX"/>
        </w:rPr>
        <w:t>ホーム</w:t>
      </w:r>
      <w:r w:rsidRPr="00720EE7">
        <w:rPr>
          <w:rFonts w:ascii="Arial" w:eastAsia="MS Gothic" w:hAnsi="Arial" w:cs="Arial"/>
          <w:sz w:val="24"/>
          <w:szCs w:val="24"/>
        </w:rPr>
        <w:t>｜</w:t>
      </w:r>
      <w:r w:rsidRPr="00720EE7">
        <w:rPr>
          <w:rFonts w:ascii="Arial" w:eastAsia="MS Gothic" w:hAnsi="Arial" w:cs="Arial"/>
          <w:sz w:val="24"/>
          <w:szCs w:val="24"/>
          <w:lang w:val="es-MX"/>
        </w:rPr>
        <w:t>厚生労働省</w:t>
      </w:r>
      <w:proofErr w:type="spellEnd"/>
      <w:r w:rsidRPr="00720EE7">
        <w:rPr>
          <w:rFonts w:ascii="Arial" w:hAnsi="Arial" w:cs="Arial"/>
          <w:sz w:val="24"/>
          <w:szCs w:val="24"/>
        </w:rPr>
        <w:t xml:space="preserve"> [Internet]. </w:t>
      </w:r>
      <w:r w:rsidRPr="00720EE7">
        <w:rPr>
          <w:rFonts w:ascii="Arial" w:hAnsi="Arial" w:cs="Arial"/>
          <w:sz w:val="24"/>
          <w:szCs w:val="24"/>
          <w:lang w:val="es-MX"/>
        </w:rPr>
        <w:t xml:space="preserve">Mhlw.go.jp. [citado el 1 de abril de 2026]. Disponible en: </w:t>
      </w:r>
      <w:hyperlink r:id="rId20" w:history="1">
        <w:r w:rsidR="007A5721" w:rsidRPr="00720EE7">
          <w:rPr>
            <w:rStyle w:val="Hipervnculo"/>
            <w:rFonts w:ascii="Arial" w:hAnsi="Arial" w:cs="Arial"/>
            <w:sz w:val="24"/>
            <w:szCs w:val="24"/>
            <w:lang w:val="es-MX"/>
          </w:rPr>
          <w:t>https://www.mhlw.go.jp/index.html</w:t>
        </w:r>
      </w:hyperlink>
      <w:r w:rsidR="007A5721">
        <w:rPr>
          <w:rFonts w:ascii="Arial" w:hAnsi="Arial" w:cs="Arial"/>
          <w:sz w:val="24"/>
          <w:szCs w:val="24"/>
          <w:lang w:val="es-MX"/>
        </w:rPr>
        <w:t xml:space="preserve"> </w:t>
      </w:r>
    </w:p>
    <w:p w14:paraId="07CE2C17" w14:textId="49A2C030" w:rsidR="00780395" w:rsidRPr="007A5721" w:rsidRDefault="00780395" w:rsidP="00780395">
      <w:pPr>
        <w:numPr>
          <w:ilvl w:val="0"/>
          <w:numId w:val="2"/>
        </w:numPr>
        <w:spacing w:line="240" w:lineRule="auto"/>
        <w:rPr>
          <w:rFonts w:ascii="Arial" w:hAnsi="Arial" w:cs="Arial"/>
          <w:sz w:val="24"/>
          <w:szCs w:val="24"/>
          <w:lang w:val="es-MX"/>
        </w:rPr>
      </w:pPr>
      <w:r w:rsidRPr="00720EE7">
        <w:rPr>
          <w:rFonts w:ascii="Arial" w:hAnsi="Arial" w:cs="Arial"/>
          <w:sz w:val="24"/>
          <w:szCs w:val="24"/>
          <w:lang w:val="es-MX"/>
        </w:rPr>
        <w:t xml:space="preserve">DOR [Internet]. Gov.in. [citado el 1 de abril de 2026]. Disponible en: </w:t>
      </w:r>
      <w:hyperlink r:id="rId21" w:history="1">
        <w:r w:rsidR="007A5721" w:rsidRPr="00720EE7">
          <w:rPr>
            <w:rStyle w:val="Hipervnculo"/>
            <w:rFonts w:ascii="Arial" w:hAnsi="Arial" w:cs="Arial"/>
            <w:sz w:val="24"/>
            <w:szCs w:val="24"/>
            <w:lang w:val="es-MX"/>
          </w:rPr>
          <w:t>https://dor.gov.in</w:t>
        </w:r>
      </w:hyperlink>
      <w:r w:rsidR="007A5721">
        <w:rPr>
          <w:rFonts w:ascii="Arial" w:hAnsi="Arial" w:cs="Arial"/>
          <w:sz w:val="24"/>
          <w:szCs w:val="24"/>
          <w:lang w:val="es-MX"/>
        </w:rPr>
        <w:t xml:space="preserve"> </w:t>
      </w:r>
    </w:p>
    <w:p w14:paraId="7D9F7809" w14:textId="4A18F264" w:rsidR="00780395" w:rsidRPr="007A5721" w:rsidRDefault="00780395" w:rsidP="0062522F">
      <w:pPr>
        <w:numPr>
          <w:ilvl w:val="0"/>
          <w:numId w:val="2"/>
        </w:numPr>
        <w:spacing w:line="240" w:lineRule="auto"/>
        <w:rPr>
          <w:rFonts w:ascii="Arial" w:hAnsi="Arial" w:cs="Arial"/>
          <w:sz w:val="24"/>
          <w:szCs w:val="24"/>
          <w:lang w:val="es-MX"/>
        </w:rPr>
      </w:pPr>
      <w:r w:rsidRPr="00720EE7">
        <w:rPr>
          <w:rFonts w:ascii="Arial" w:hAnsi="Arial" w:cs="Arial"/>
          <w:sz w:val="24"/>
          <w:szCs w:val="24"/>
          <w:lang w:val="es-MX"/>
        </w:rPr>
        <w:lastRenderedPageBreak/>
        <w:t xml:space="preserve">Gov.au. [citado el 1 de abril de 2026]. Disponible en: </w:t>
      </w:r>
      <w:hyperlink r:id="rId22" w:history="1">
        <w:r w:rsidR="007A5721" w:rsidRPr="00720EE7">
          <w:rPr>
            <w:rStyle w:val="Hipervnculo"/>
            <w:rFonts w:ascii="Arial" w:hAnsi="Arial" w:cs="Arial"/>
            <w:sz w:val="24"/>
            <w:szCs w:val="24"/>
            <w:lang w:val="es-MX"/>
          </w:rPr>
          <w:t>https://www.tga.gov.au/</w:t>
        </w:r>
      </w:hyperlink>
      <w:r w:rsidR="007A5721">
        <w:rPr>
          <w:rFonts w:ascii="Arial" w:hAnsi="Arial" w:cs="Arial"/>
          <w:sz w:val="24"/>
          <w:szCs w:val="24"/>
          <w:lang w:val="es-MX"/>
        </w:rPr>
        <w:t xml:space="preserve"> </w:t>
      </w:r>
    </w:p>
    <w:p w14:paraId="31B56B08" w14:textId="29D6DAE4" w:rsidR="00780395" w:rsidRPr="007A5721" w:rsidRDefault="00780395" w:rsidP="0062522F">
      <w:pPr>
        <w:numPr>
          <w:ilvl w:val="0"/>
          <w:numId w:val="2"/>
        </w:numPr>
        <w:spacing w:line="240" w:lineRule="auto"/>
        <w:rPr>
          <w:rFonts w:ascii="Arial" w:hAnsi="Arial" w:cs="Arial"/>
          <w:sz w:val="24"/>
          <w:szCs w:val="24"/>
          <w:lang w:val="es-MX"/>
        </w:rPr>
      </w:pPr>
      <w:r w:rsidRPr="007A5721">
        <w:rPr>
          <w:rFonts w:ascii="Arial" w:hAnsi="Arial" w:cs="Arial"/>
          <w:sz w:val="24"/>
          <w:szCs w:val="24"/>
          <w:lang w:val="es-MX"/>
        </w:rPr>
        <w:t xml:space="preserve">Govt.nz. [citado el 1 de abril de 2026]. Disponible en: </w:t>
      </w:r>
      <w:hyperlink r:id="rId23" w:history="1">
        <w:r w:rsidRPr="007A5721">
          <w:rPr>
            <w:rStyle w:val="Hipervnculo"/>
            <w:rFonts w:ascii="Arial" w:hAnsi="Arial" w:cs="Arial"/>
            <w:sz w:val="24"/>
            <w:szCs w:val="24"/>
            <w:lang w:val="es-MX"/>
          </w:rPr>
          <w:t>https://www.health.govt.nz/</w:t>
        </w:r>
      </w:hyperlink>
    </w:p>
    <w:p w14:paraId="057E6D20" w14:textId="2F21D890" w:rsidR="00780395" w:rsidRPr="007A5721" w:rsidRDefault="00780395" w:rsidP="0062522F">
      <w:pPr>
        <w:numPr>
          <w:ilvl w:val="0"/>
          <w:numId w:val="2"/>
        </w:numPr>
        <w:spacing w:line="240" w:lineRule="auto"/>
        <w:rPr>
          <w:rFonts w:ascii="Arial" w:hAnsi="Arial" w:cs="Arial"/>
          <w:sz w:val="24"/>
          <w:szCs w:val="24"/>
          <w:lang w:val="es-MX"/>
        </w:rPr>
      </w:pPr>
      <w:r w:rsidRPr="007A5721">
        <w:rPr>
          <w:rFonts w:ascii="Arial" w:hAnsi="Arial" w:cs="Arial"/>
          <w:sz w:val="24"/>
          <w:szCs w:val="24"/>
        </w:rPr>
        <w:t xml:space="preserve">SAHPRA - south African health products regulatory authority [Internet]. </w:t>
      </w:r>
      <w:r w:rsidRPr="007A5721">
        <w:rPr>
          <w:rFonts w:ascii="Arial" w:hAnsi="Arial" w:cs="Arial"/>
          <w:sz w:val="24"/>
          <w:szCs w:val="24"/>
          <w:lang w:val="es-MX"/>
        </w:rPr>
        <w:t xml:space="preserve">SAHPRA. 2020 [citado el 1 de abril de 2026]. Disponible en: </w:t>
      </w:r>
      <w:hyperlink r:id="rId24" w:history="1">
        <w:r w:rsidR="007A5721" w:rsidRPr="00A35C3C">
          <w:rPr>
            <w:rStyle w:val="Hipervnculo"/>
            <w:rFonts w:ascii="Arial" w:hAnsi="Arial" w:cs="Arial"/>
            <w:sz w:val="24"/>
            <w:szCs w:val="24"/>
            <w:lang w:val="es-MX"/>
          </w:rPr>
          <w:t>https://www.sahpra.org.za/</w:t>
        </w:r>
      </w:hyperlink>
      <w:r w:rsidR="007A5721">
        <w:rPr>
          <w:rFonts w:ascii="Arial" w:hAnsi="Arial" w:cs="Arial"/>
          <w:sz w:val="24"/>
          <w:szCs w:val="24"/>
          <w:lang w:val="es-MX"/>
        </w:rPr>
        <w:t xml:space="preserve"> </w:t>
      </w:r>
    </w:p>
    <w:sectPr w:rsidR="00780395" w:rsidRPr="007A5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33E2E"/>
    <w:multiLevelType w:val="multilevel"/>
    <w:tmpl w:val="4DFC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A6CA7"/>
    <w:multiLevelType w:val="multilevel"/>
    <w:tmpl w:val="22E0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66A49"/>
    <w:multiLevelType w:val="singleLevel"/>
    <w:tmpl w:val="B9DCC948"/>
    <w:lvl w:ilvl="0">
      <w:start w:val="1"/>
      <w:numFmt w:val="decimal"/>
      <w:lvlText w:val="[%1]"/>
      <w:lvlJc w:val="right"/>
      <w:pPr>
        <w:ind w:left="720" w:hanging="360"/>
      </w:pPr>
      <w:rPr>
        <w:rFonts w:ascii="Cambria Math" w:hAnsi="Cambria Math" w:hint="default"/>
        <w:b/>
        <w:i w:val="0"/>
        <w:strike w:val="0"/>
        <w:dstrike w:val="0"/>
        <w:vanish w:val="0"/>
        <w:color w:val="000000" w:themeColor="text1"/>
        <w:sz w:val="18"/>
        <w:vertAlign w:val="superscript"/>
      </w:rPr>
    </w:lvl>
  </w:abstractNum>
  <w:abstractNum w:abstractNumId="3" w15:restartNumberingAfterBreak="0">
    <w:nsid w:val="1A1E1FF2"/>
    <w:multiLevelType w:val="multilevel"/>
    <w:tmpl w:val="8286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C66FC"/>
    <w:multiLevelType w:val="multilevel"/>
    <w:tmpl w:val="5200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B3330E"/>
    <w:multiLevelType w:val="multilevel"/>
    <w:tmpl w:val="AB9A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8B630C"/>
    <w:multiLevelType w:val="multilevel"/>
    <w:tmpl w:val="FBF4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44546C"/>
    <w:multiLevelType w:val="multilevel"/>
    <w:tmpl w:val="1244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1327DA"/>
    <w:multiLevelType w:val="multilevel"/>
    <w:tmpl w:val="3378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7B7CEB"/>
    <w:multiLevelType w:val="multilevel"/>
    <w:tmpl w:val="27D0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98797D"/>
    <w:multiLevelType w:val="multilevel"/>
    <w:tmpl w:val="2586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614C7A"/>
    <w:multiLevelType w:val="multilevel"/>
    <w:tmpl w:val="3180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ED6BD6"/>
    <w:multiLevelType w:val="multilevel"/>
    <w:tmpl w:val="7698F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3217258">
    <w:abstractNumId w:val="12"/>
  </w:num>
  <w:num w:numId="2" w16cid:durableId="1920556946">
    <w:abstractNumId w:val="2"/>
  </w:num>
  <w:num w:numId="3" w16cid:durableId="375937079">
    <w:abstractNumId w:val="9"/>
  </w:num>
  <w:num w:numId="4" w16cid:durableId="1047022867">
    <w:abstractNumId w:val="7"/>
  </w:num>
  <w:num w:numId="5" w16cid:durableId="1396049857">
    <w:abstractNumId w:val="4"/>
  </w:num>
  <w:num w:numId="6" w16cid:durableId="386033195">
    <w:abstractNumId w:val="3"/>
  </w:num>
  <w:num w:numId="7" w16cid:durableId="592712245">
    <w:abstractNumId w:val="6"/>
  </w:num>
  <w:num w:numId="8" w16cid:durableId="468521635">
    <w:abstractNumId w:val="0"/>
  </w:num>
  <w:num w:numId="9" w16cid:durableId="401562657">
    <w:abstractNumId w:val="5"/>
  </w:num>
  <w:num w:numId="10" w16cid:durableId="405348937">
    <w:abstractNumId w:val="11"/>
  </w:num>
  <w:num w:numId="11" w16cid:durableId="70008688">
    <w:abstractNumId w:val="1"/>
  </w:num>
  <w:num w:numId="12" w16cid:durableId="625234466">
    <w:abstractNumId w:val="8"/>
  </w:num>
  <w:num w:numId="13" w16cid:durableId="4312458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679"/>
    <w:rsid w:val="00135CC7"/>
    <w:rsid w:val="00195E96"/>
    <w:rsid w:val="00236432"/>
    <w:rsid w:val="00236725"/>
    <w:rsid w:val="004E3C30"/>
    <w:rsid w:val="005A0CDB"/>
    <w:rsid w:val="005D502F"/>
    <w:rsid w:val="006034E0"/>
    <w:rsid w:val="0062522F"/>
    <w:rsid w:val="006931B6"/>
    <w:rsid w:val="006A5775"/>
    <w:rsid w:val="006B1509"/>
    <w:rsid w:val="00720EE7"/>
    <w:rsid w:val="00780395"/>
    <w:rsid w:val="007809D2"/>
    <w:rsid w:val="007A5721"/>
    <w:rsid w:val="007D5679"/>
    <w:rsid w:val="008A0F6E"/>
    <w:rsid w:val="00901C12"/>
    <w:rsid w:val="00924900"/>
    <w:rsid w:val="009305E2"/>
    <w:rsid w:val="00952A8C"/>
    <w:rsid w:val="009A7270"/>
    <w:rsid w:val="009C4868"/>
    <w:rsid w:val="009D181F"/>
    <w:rsid w:val="00A61165"/>
    <w:rsid w:val="00A8078B"/>
    <w:rsid w:val="00B31399"/>
    <w:rsid w:val="00B65EB7"/>
    <w:rsid w:val="00BA4C30"/>
    <w:rsid w:val="00F93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F1CE6"/>
  <w15:chartTrackingRefBased/>
  <w15:docId w15:val="{9507E9A6-7797-4495-8809-A33D59F01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1B6"/>
  </w:style>
  <w:style w:type="paragraph" w:styleId="Ttulo1">
    <w:name w:val="heading 1"/>
    <w:basedOn w:val="Normal"/>
    <w:next w:val="Normal"/>
    <w:link w:val="Ttulo1Car"/>
    <w:uiPriority w:val="9"/>
    <w:qFormat/>
    <w:rsid w:val="007D56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D56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D567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D567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D567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D56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56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56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56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567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D567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D567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D567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D567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D56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56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56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5679"/>
    <w:rPr>
      <w:rFonts w:eastAsiaTheme="majorEastAsia" w:cstheme="majorBidi"/>
      <w:color w:val="272727" w:themeColor="text1" w:themeTint="D8"/>
    </w:rPr>
  </w:style>
  <w:style w:type="paragraph" w:styleId="Ttulo">
    <w:name w:val="Title"/>
    <w:basedOn w:val="Normal"/>
    <w:next w:val="Normal"/>
    <w:link w:val="TtuloCar"/>
    <w:uiPriority w:val="10"/>
    <w:qFormat/>
    <w:rsid w:val="007D5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56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56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56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5679"/>
    <w:pPr>
      <w:spacing w:before="160"/>
      <w:jc w:val="center"/>
    </w:pPr>
    <w:rPr>
      <w:i/>
      <w:iCs/>
      <w:color w:val="404040" w:themeColor="text1" w:themeTint="BF"/>
    </w:rPr>
  </w:style>
  <w:style w:type="character" w:customStyle="1" w:styleId="CitaCar">
    <w:name w:val="Cita Car"/>
    <w:basedOn w:val="Fuentedeprrafopredeter"/>
    <w:link w:val="Cita"/>
    <w:uiPriority w:val="29"/>
    <w:rsid w:val="007D5679"/>
    <w:rPr>
      <w:i/>
      <w:iCs/>
      <w:color w:val="404040" w:themeColor="text1" w:themeTint="BF"/>
    </w:rPr>
  </w:style>
  <w:style w:type="paragraph" w:styleId="Prrafodelista">
    <w:name w:val="List Paragraph"/>
    <w:basedOn w:val="Normal"/>
    <w:uiPriority w:val="34"/>
    <w:qFormat/>
    <w:rsid w:val="007D5679"/>
    <w:pPr>
      <w:ind w:left="720"/>
      <w:contextualSpacing/>
    </w:pPr>
  </w:style>
  <w:style w:type="character" w:styleId="nfasisintenso">
    <w:name w:val="Intense Emphasis"/>
    <w:basedOn w:val="Fuentedeprrafopredeter"/>
    <w:uiPriority w:val="21"/>
    <w:qFormat/>
    <w:rsid w:val="007D5679"/>
    <w:rPr>
      <w:i/>
      <w:iCs/>
      <w:color w:val="2F5496" w:themeColor="accent1" w:themeShade="BF"/>
    </w:rPr>
  </w:style>
  <w:style w:type="paragraph" w:styleId="Citadestacada">
    <w:name w:val="Intense Quote"/>
    <w:basedOn w:val="Normal"/>
    <w:next w:val="Normal"/>
    <w:link w:val="CitadestacadaCar"/>
    <w:uiPriority w:val="30"/>
    <w:qFormat/>
    <w:rsid w:val="007D56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D5679"/>
    <w:rPr>
      <w:i/>
      <w:iCs/>
      <w:color w:val="2F5496" w:themeColor="accent1" w:themeShade="BF"/>
    </w:rPr>
  </w:style>
  <w:style w:type="character" w:styleId="Referenciaintensa">
    <w:name w:val="Intense Reference"/>
    <w:basedOn w:val="Fuentedeprrafopredeter"/>
    <w:uiPriority w:val="32"/>
    <w:qFormat/>
    <w:rsid w:val="007D5679"/>
    <w:rPr>
      <w:b/>
      <w:bCs/>
      <w:smallCaps/>
      <w:color w:val="2F5496" w:themeColor="accent1" w:themeShade="BF"/>
      <w:spacing w:val="5"/>
    </w:rPr>
  </w:style>
  <w:style w:type="character" w:styleId="Hipervnculo">
    <w:name w:val="Hyperlink"/>
    <w:basedOn w:val="Fuentedeprrafopredeter"/>
    <w:uiPriority w:val="99"/>
    <w:unhideWhenUsed/>
    <w:rsid w:val="00924900"/>
    <w:rPr>
      <w:color w:val="0563C1" w:themeColor="hyperlink"/>
      <w:u w:val="single"/>
    </w:rPr>
  </w:style>
  <w:style w:type="character" w:styleId="Mencinsinresolver">
    <w:name w:val="Unresolved Mention"/>
    <w:basedOn w:val="Fuentedeprrafopredeter"/>
    <w:uiPriority w:val="99"/>
    <w:semiHidden/>
    <w:unhideWhenUsed/>
    <w:rsid w:val="007803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ink.springer.com/10.1007/s00213-017-4771-x" TargetMode="External"/><Relationship Id="rId13" Type="http://schemas.openxmlformats.org/officeDocument/2006/relationships/hyperlink" Target="https://www.dea.gov/drug-information/csa" TargetMode="External"/><Relationship Id="rId18" Type="http://schemas.openxmlformats.org/officeDocument/2006/relationships/hyperlink" Target="https://www.legislation.gov.uk/ukpga/1971/38/content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r.gov.in" TargetMode="External"/><Relationship Id="rId7" Type="http://schemas.openxmlformats.org/officeDocument/2006/relationships/hyperlink" Target="https://www.diputados.gob.mx/LeyesBiblio/pdf/LGS.pdf" TargetMode="External"/><Relationship Id="rId12" Type="http://schemas.openxmlformats.org/officeDocument/2006/relationships/hyperlink" Target="https://treaties.un.org/pages/viewdetails.aspx?src=treaty&amp;mtdsg_no=vi-16&amp;chapter=6" TargetMode="External"/><Relationship Id="rId17" Type="http://schemas.openxmlformats.org/officeDocument/2006/relationships/hyperlink" Target="https://www.government.nl/ministries/ministry-of-health-welfare-and-sport"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emps.gob.es/medicamentos-de-uso-humano/medicamentos-ilegales/" TargetMode="External"/><Relationship Id="rId20" Type="http://schemas.openxmlformats.org/officeDocument/2006/relationships/hyperlink" Target="https://www.mhlw.go.jp/index.html" TargetMode="External"/><Relationship Id="rId1" Type="http://schemas.openxmlformats.org/officeDocument/2006/relationships/numbering" Target="numbering.xml"/><Relationship Id="rId6" Type="http://schemas.openxmlformats.org/officeDocument/2006/relationships/hyperlink" Target="https://www.unodc.org/pdf/convention_1961_es.pdf" TargetMode="External"/><Relationship Id="rId11" Type="http://schemas.openxmlformats.org/officeDocument/2006/relationships/hyperlink" Target="https://revistas.unam.mx/index.php/magisteriuris/article/view/92204" TargetMode="External"/><Relationship Id="rId24" Type="http://schemas.openxmlformats.org/officeDocument/2006/relationships/hyperlink" Target="https://www.sahpra.org.za/" TargetMode="External"/><Relationship Id="rId5" Type="http://schemas.openxmlformats.org/officeDocument/2006/relationships/hyperlink" Target="https://www.diputados.gob.mx/LeyesBiblio/pdf/CPF.pdf" TargetMode="External"/><Relationship Id="rId15" Type="http://schemas.openxmlformats.org/officeDocument/2006/relationships/hyperlink" Target="https://www.gov.br/anvisa/pt-br" TargetMode="External"/><Relationship Id="rId23" Type="http://schemas.openxmlformats.org/officeDocument/2006/relationships/hyperlink" Target="https://www.health.govt.nz/" TargetMode="External"/><Relationship Id="rId10" Type="http://schemas.openxmlformats.org/officeDocument/2006/relationships/hyperlink" Target="https://www.dof.gob.mx/normasOficiales/4254/semarnat/semarnat.html" TargetMode="External"/><Relationship Id="rId19" Type="http://schemas.openxmlformats.org/officeDocument/2006/relationships/hyperlink" Target="https://www.bfarm.de/DE/Home/_node.html" TargetMode="External"/><Relationship Id="rId4" Type="http://schemas.openxmlformats.org/officeDocument/2006/relationships/webSettings" Target="webSettings.xml"/><Relationship Id="rId9" Type="http://schemas.openxmlformats.org/officeDocument/2006/relationships/hyperlink" Target="http://www.cdi.gob.mx" TargetMode="External"/><Relationship Id="rId14" Type="http://schemas.openxmlformats.org/officeDocument/2006/relationships/hyperlink" Target="https://laws-lois.justice.gc.ca/eng/acts/c-38.8/" TargetMode="External"/><Relationship Id="rId22" Type="http://schemas.openxmlformats.org/officeDocument/2006/relationships/hyperlink" Target="https://www.tga.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6</Pages>
  <Words>2033</Words>
  <Characters>11187</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Estefania Aranda Rosas</dc:creator>
  <cp:keywords/>
  <dc:description/>
  <cp:lastModifiedBy>Estefania Aranda Rosas</cp:lastModifiedBy>
  <cp:revision>25</cp:revision>
  <dcterms:created xsi:type="dcterms:W3CDTF">2026-01-20T02:53:00Z</dcterms:created>
  <dcterms:modified xsi:type="dcterms:W3CDTF">2026-04-01T06:29:00Z</dcterms:modified>
</cp:coreProperties>
</file>