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78DC" w14:textId="2DE52D3A" w:rsidR="00754E8E" w:rsidRPr="00754E8E" w:rsidRDefault="00754E8E">
      <w:pPr>
        <w:rPr>
          <w:kern w:val="0"/>
          <w:lang w:val="es-MX"/>
          <w14:ligatures w14:val="none"/>
        </w:rPr>
      </w:pPr>
      <w:r w:rsidRPr="00754E8E">
        <w:rPr>
          <w:lang w:val="es-MX"/>
        </w:rPr>
        <w:t>Desde 2025, los estudios publicados a nivel mundial han resaltado el potencial terapéutico de la psilocibina principalmente en el tratamiento de trastornos como la depresión resistente, ansiedad y estrés postraumático. En países como Estados Unidos y Reino Unido, se han realizado investigaciones clínicas que evidencian mejoras significativas en los síntomas de pacientes, así como una reducción en el uso de medicamentos convencionales. Por ejemplo, Nature Medicine y JAMA han publicado artículos recientes que aportan datos sobre la seguridad y eficacia de la psilocibina en contextos controlados.</w:t>
      </w:r>
      <w:r w:rsidR="00362F3D">
        <w:rPr>
          <w:lang w:val="es-MX"/>
        </w:rPr>
        <w:t xml:space="preserve"> [</w:t>
      </w:r>
      <w:r w:rsidR="00362F3D">
        <w:rPr>
          <w:lang w:val="es-MX"/>
        </w:rPr>
        <w:t>1,2</w:t>
      </w:r>
      <w:r w:rsidR="00362F3D">
        <w:rPr>
          <w:lang w:val="es-MX"/>
        </w:rPr>
        <w:t>]</w:t>
      </w:r>
    </w:p>
    <w:p w14:paraId="760CFA54" w14:textId="574456F4" w:rsidR="00A12567" w:rsidRDefault="00754E8E">
      <w:pPr>
        <w:rPr>
          <w:lang w:val="es-MX"/>
        </w:rPr>
      </w:pPr>
      <w:r w:rsidRPr="00754E8E">
        <w:rPr>
          <w:lang w:val="es-MX"/>
        </w:rPr>
        <w:t xml:space="preserve">En México, la investigación ha sido más limitada, aunque existen proyectos en colaboración con universidades y centros de salud enfocados en el potencial de la psilocibina para trastornos de ansiedad y adicciones, pero aún se enfrentan a retos regulatorios y culturales. </w:t>
      </w:r>
      <w:r w:rsidR="00362F3D">
        <w:rPr>
          <w:lang w:val="es-MX"/>
        </w:rPr>
        <w:t xml:space="preserve"> </w:t>
      </w:r>
      <w:r w:rsidR="00362F3D" w:rsidRPr="00362F3D">
        <w:rPr>
          <w:highlight w:val="yellow"/>
          <w:lang w:val="es-MX"/>
        </w:rPr>
        <w:t>castilla</w:t>
      </w:r>
    </w:p>
    <w:p w14:paraId="207CAD14" w14:textId="77777777" w:rsidR="00E84175" w:rsidRDefault="00754E8E">
      <w:pPr>
        <w:rPr>
          <w:lang w:val="es-MX"/>
        </w:rPr>
      </w:pPr>
      <w:r w:rsidRPr="00754E8E">
        <w:rPr>
          <w:lang w:val="es-MX"/>
        </w:rPr>
        <w:t xml:space="preserve">En Canadá, el avance ha sido notable gracias a la regulación más flexible; se han autorizado ensayos clínicos y terapias compasivas, permitiendo que pacientes con enfermedades terminales accedan a tratamientos con psilocibina. </w:t>
      </w:r>
    </w:p>
    <w:p w14:paraId="45BE9B1B" w14:textId="77777777" w:rsidR="00213657" w:rsidRDefault="00754E8E">
      <w:pPr>
        <w:rPr>
          <w:color w:val="EE0000"/>
          <w:lang w:val="es-MX"/>
        </w:rPr>
      </w:pPr>
      <w:r w:rsidRPr="00E84175">
        <w:rPr>
          <w:color w:val="EE0000"/>
          <w:lang w:val="es-MX"/>
        </w:rPr>
        <w:t>En resumen, mientras que el panorama internacional muestra un crecimiento acelerado en la investigación y aplicación clínica de la psilocibina, México avanza de manera más cautelosa y Canadá se posiciona como líder regional en políticas de acceso y estudios clínicos.</w:t>
      </w:r>
    </w:p>
    <w:p w14:paraId="7458E3D3" w14:textId="77777777" w:rsidR="00362F3D" w:rsidRDefault="00362F3D">
      <w:pPr>
        <w:rPr>
          <w:color w:val="EE0000"/>
          <w:lang w:val="es-MX"/>
        </w:rPr>
      </w:pPr>
    </w:p>
    <w:p w14:paraId="783A66C9" w14:textId="77777777" w:rsidR="00362F3D" w:rsidRDefault="00362F3D" w:rsidP="00362F3D">
      <w:pPr>
        <w:rPr>
          <w:color w:val="EE0000"/>
          <w:lang w:val="es-MX"/>
        </w:rPr>
      </w:pPr>
      <w:r w:rsidRPr="00362F3D">
        <w:rPr>
          <w:color w:val="EE0000"/>
          <w:lang w:val="es-MX"/>
        </w:rPr>
        <w:t>Bibliografía</w:t>
      </w:r>
    </w:p>
    <w:p w14:paraId="37BBFF29" w14:textId="77777777" w:rsidR="00B93030" w:rsidRPr="00B93030" w:rsidRDefault="00B93030" w:rsidP="00B93030">
      <w:pPr>
        <w:rPr>
          <w:color w:val="EE0000"/>
          <w:lang w:val="es-MX"/>
        </w:rPr>
      </w:pPr>
    </w:p>
    <w:p w14:paraId="42389020" w14:textId="77777777" w:rsidR="00B93030" w:rsidRPr="00B93030" w:rsidRDefault="00B93030" w:rsidP="00B93030">
      <w:pPr>
        <w:rPr>
          <w:color w:val="EE0000"/>
          <w:lang w:val="es-MX"/>
        </w:rPr>
      </w:pPr>
    </w:p>
    <w:p w14:paraId="0EFDF95D" w14:textId="766282F5" w:rsidR="00B93030" w:rsidRPr="00B93030" w:rsidRDefault="00B93030" w:rsidP="00B93030">
      <w:pPr>
        <w:rPr>
          <w:color w:val="EE0000"/>
          <w:lang w:val="es-MX"/>
        </w:rPr>
      </w:pPr>
      <w:r w:rsidRPr="00B93030">
        <w:rPr>
          <w:color w:val="EE0000"/>
        </w:rPr>
        <w:t xml:space="preserve">Davis AK, Barrett FS, May DG, Cosimano MP, Sepeda ND, Johnson MW, et al. Effects of psilocybin-assisted therapy on major depressive disorder: A randomized clinical trial: A randomized clinical trial. </w:t>
      </w:r>
      <w:r w:rsidRPr="00B93030">
        <w:rPr>
          <w:color w:val="EE0000"/>
          <w:lang w:val="es-MX"/>
        </w:rPr>
        <w:t xml:space="preserve">JAMA </w:t>
      </w:r>
      <w:proofErr w:type="spellStart"/>
      <w:r w:rsidRPr="00B93030">
        <w:rPr>
          <w:color w:val="EE0000"/>
          <w:lang w:val="es-MX"/>
        </w:rPr>
        <w:t>Psychiatry</w:t>
      </w:r>
      <w:proofErr w:type="spellEnd"/>
      <w:r w:rsidRPr="00B93030">
        <w:rPr>
          <w:color w:val="EE0000"/>
          <w:lang w:val="es-MX"/>
        </w:rPr>
        <w:t xml:space="preserve"> [Internet]. 2021;78(5):481–9. Disponible en: http://dx.doi.org/10.1001/jamapsychiatry.2020.3285</w:t>
      </w:r>
    </w:p>
    <w:p w14:paraId="7689A49E" w14:textId="1F0EA5EB" w:rsidR="00B93030" w:rsidRPr="00B93030" w:rsidRDefault="00B93030" w:rsidP="00B93030">
      <w:pPr>
        <w:rPr>
          <w:color w:val="EE0000"/>
          <w:lang w:val="es-MX"/>
        </w:rPr>
      </w:pPr>
      <w:r w:rsidRPr="00B93030">
        <w:rPr>
          <w:color w:val="EE0000"/>
        </w:rPr>
        <w:t xml:space="preserve"> Goodwin GM, Aaronson ST, Alvarez O, Arden PC, Baker A, Bennett JC, et al. Single-dose psilocybin for a treatment-resistant episode of major depression. </w:t>
      </w:r>
      <w:r w:rsidRPr="00B93030">
        <w:rPr>
          <w:color w:val="EE0000"/>
          <w:lang w:val="es-MX"/>
        </w:rPr>
        <w:t>N Engl J Med [Internet]. 2022;387(18):1637–48. Disponible en: http://dx.doi.org/10.1056/NEJMoa2206443</w:t>
      </w:r>
    </w:p>
    <w:p w14:paraId="76785509" w14:textId="7AC9C77A" w:rsidR="00B93030" w:rsidRPr="00B93030" w:rsidRDefault="00B93030" w:rsidP="00B93030">
      <w:pPr>
        <w:rPr>
          <w:color w:val="EE0000"/>
          <w:lang w:val="es-MX"/>
        </w:rPr>
      </w:pPr>
      <w:r w:rsidRPr="00B93030">
        <w:rPr>
          <w:color w:val="EE0000"/>
        </w:rPr>
        <w:t xml:space="preserve">Klaire S, Sutherland C, Kerr T, Kennedy MC. A low-barrier, flexible safe supply program to prevent deaths from overdose. </w:t>
      </w:r>
      <w:r w:rsidRPr="00B93030">
        <w:rPr>
          <w:color w:val="EE0000"/>
          <w:lang w:val="es-MX"/>
        </w:rPr>
        <w:t>CMAJ [Internet]. 2022;194(19</w:t>
      </w:r>
      <w:proofErr w:type="gramStart"/>
      <w:r w:rsidRPr="00B93030">
        <w:rPr>
          <w:color w:val="EE0000"/>
          <w:lang w:val="es-MX"/>
        </w:rPr>
        <w:t>):E</w:t>
      </w:r>
      <w:proofErr w:type="gramEnd"/>
      <w:r w:rsidRPr="00B93030">
        <w:rPr>
          <w:color w:val="EE0000"/>
          <w:lang w:val="es-MX"/>
        </w:rPr>
        <w:t>674–6. Disponible en: http://dx.doi.org/10.1503/cmaj.211515</w:t>
      </w:r>
    </w:p>
    <w:p w14:paraId="551AB90C" w14:textId="297FE3C1" w:rsidR="00B93030" w:rsidRPr="00B93030" w:rsidRDefault="00B93030" w:rsidP="00B93030">
      <w:pPr>
        <w:rPr>
          <w:color w:val="EE0000"/>
          <w:lang w:val="es-MX"/>
        </w:rPr>
      </w:pPr>
      <w:r w:rsidRPr="00B93030">
        <w:rPr>
          <w:color w:val="EE0000"/>
        </w:rPr>
        <w:t xml:space="preserve">Matos ARS, Silva AC, Rego L, Fernandes R, Gonçalves S. Psilocybin-assisted therapy for individuals with palliative care needs: A systematic review of safety and efficacy. </w:t>
      </w:r>
      <w:proofErr w:type="spellStart"/>
      <w:r w:rsidRPr="00B93030">
        <w:rPr>
          <w:color w:val="EE0000"/>
        </w:rPr>
        <w:t>Palliat</w:t>
      </w:r>
      <w:proofErr w:type="spellEnd"/>
      <w:r w:rsidRPr="00B93030">
        <w:rPr>
          <w:color w:val="EE0000"/>
        </w:rPr>
        <w:t xml:space="preserve"> Med [Internet]. 2026;40(1):7–20. Disponible </w:t>
      </w:r>
      <w:proofErr w:type="spellStart"/>
      <w:r w:rsidRPr="00B93030">
        <w:rPr>
          <w:color w:val="EE0000"/>
        </w:rPr>
        <w:t>en</w:t>
      </w:r>
      <w:proofErr w:type="spellEnd"/>
      <w:r w:rsidRPr="00B93030">
        <w:rPr>
          <w:color w:val="EE0000"/>
        </w:rPr>
        <w:t>: http://dx.doi.org/10.1177/02692163251383335</w:t>
      </w:r>
    </w:p>
    <w:p w14:paraId="31A918FF" w14:textId="29F696E5" w:rsidR="00B93030" w:rsidRPr="00B93030" w:rsidRDefault="00B93030" w:rsidP="00B93030">
      <w:pPr>
        <w:rPr>
          <w:color w:val="EE0000"/>
          <w:lang w:val="es-MX"/>
        </w:rPr>
      </w:pPr>
      <w:r w:rsidRPr="00B93030">
        <w:rPr>
          <w:color w:val="EE0000"/>
        </w:rPr>
        <w:t xml:space="preserve">de la Salle S, Kettner H, Thibault Lévesque J, Garel N, Dames S, Patchett-Marble R, et al. Longitudinal experiences of Canadians receiving compassionate access to psilocybin-assisted psychotherapy. </w:t>
      </w:r>
      <w:proofErr w:type="spellStart"/>
      <w:r w:rsidRPr="00B93030">
        <w:rPr>
          <w:color w:val="EE0000"/>
          <w:lang w:val="es-MX"/>
        </w:rPr>
        <w:t>Sci</w:t>
      </w:r>
      <w:proofErr w:type="spellEnd"/>
      <w:r w:rsidRPr="00B93030">
        <w:rPr>
          <w:color w:val="EE0000"/>
          <w:lang w:val="es-MX"/>
        </w:rPr>
        <w:t xml:space="preserve"> </w:t>
      </w:r>
      <w:proofErr w:type="spellStart"/>
      <w:r w:rsidRPr="00B93030">
        <w:rPr>
          <w:color w:val="EE0000"/>
          <w:lang w:val="es-MX"/>
        </w:rPr>
        <w:t>Rep</w:t>
      </w:r>
      <w:proofErr w:type="spellEnd"/>
      <w:r w:rsidRPr="00B93030">
        <w:rPr>
          <w:color w:val="EE0000"/>
          <w:lang w:val="es-MX"/>
        </w:rPr>
        <w:t xml:space="preserve"> [Internet]. 2024;14(1):16524. Disponible en: http://dx.doi.org/10.1038/s41598-024-66817-0</w:t>
      </w:r>
    </w:p>
    <w:p w14:paraId="3F30CD46" w14:textId="77777777" w:rsidR="00B93030" w:rsidRPr="00B93030" w:rsidRDefault="00B93030" w:rsidP="00B93030">
      <w:pPr>
        <w:rPr>
          <w:color w:val="EE0000"/>
          <w:lang w:val="es-MX"/>
        </w:rPr>
      </w:pPr>
      <w:r w:rsidRPr="00B93030">
        <w:rPr>
          <w:color w:val="EE0000"/>
          <w:lang w:val="es-MX"/>
        </w:rPr>
        <w:t xml:space="preserve"> </w:t>
      </w:r>
      <w:r w:rsidRPr="00B93030">
        <w:rPr>
          <w:color w:val="EE0000"/>
          <w:lang w:val="es-MX"/>
        </w:rPr>
        <w:tab/>
        <w:t xml:space="preserve"> </w:t>
      </w:r>
    </w:p>
    <w:p w14:paraId="1DCA56D5" w14:textId="77777777" w:rsidR="00B93030" w:rsidRDefault="00B93030" w:rsidP="00362F3D">
      <w:pPr>
        <w:rPr>
          <w:color w:val="EE0000"/>
          <w:lang w:val="es-MX"/>
        </w:rPr>
      </w:pPr>
    </w:p>
    <w:p w14:paraId="0A2A53D5" w14:textId="77777777" w:rsidR="00E507DE" w:rsidRPr="00751F7E" w:rsidRDefault="00E507DE" w:rsidP="00E507DE">
      <w:pPr>
        <w:numPr>
          <w:ilvl w:val="0"/>
          <w:numId w:val="36"/>
        </w:numPr>
        <w:spacing w:line="256" w:lineRule="auto"/>
        <w:rPr>
          <w:rFonts w:eastAsia="Times New Roman"/>
          <w:kern w:val="0"/>
          <w:lang w:val="es-ES"/>
          <w14:ligatures w14:val="none"/>
        </w:rPr>
      </w:pPr>
      <w:r>
        <w:rPr>
          <w:rFonts w:eastAsia="Times New Roman"/>
          <w:b/>
          <w:bCs/>
          <w:lang w:val="es-ES"/>
        </w:rPr>
        <w:lastRenderedPageBreak/>
        <w:t>Estados Unidos y Reino Unido:</w:t>
      </w:r>
    </w:p>
    <w:p w14:paraId="661875FA" w14:textId="77777777" w:rsidR="00751F7E" w:rsidRDefault="00751F7E" w:rsidP="00E507DE">
      <w:pPr>
        <w:numPr>
          <w:ilvl w:val="0"/>
          <w:numId w:val="36"/>
        </w:numPr>
        <w:spacing w:line="256" w:lineRule="auto"/>
        <w:rPr>
          <w:rFonts w:eastAsia="Times New Roman"/>
          <w:kern w:val="0"/>
          <w:lang w:val="es-ES"/>
          <w14:ligatures w14:val="none"/>
        </w:rPr>
      </w:pPr>
    </w:p>
    <w:p w14:paraId="14DEC2A3" w14:textId="77777777" w:rsidR="00E507DE" w:rsidRDefault="00E507DE" w:rsidP="00E507DE">
      <w:pPr>
        <w:numPr>
          <w:ilvl w:val="0"/>
          <w:numId w:val="36"/>
        </w:numPr>
        <w:spacing w:line="256" w:lineRule="auto"/>
        <w:rPr>
          <w:rFonts w:eastAsia="Times New Roman"/>
          <w:lang w:val="es-ES"/>
        </w:rPr>
      </w:pPr>
      <w:r w:rsidRPr="00751F7E">
        <w:rPr>
          <w:rFonts w:eastAsia="Times New Roman"/>
          <w:i/>
          <w:iCs/>
        </w:rPr>
        <w:t>Nature Medicine</w:t>
      </w:r>
      <w:r w:rsidRPr="00751F7E">
        <w:rPr>
          <w:rFonts w:eastAsia="Times New Roman"/>
        </w:rPr>
        <w:t xml:space="preserve">: Carhart-Harris, R.L., et al. (2022). "Psilocybin for treatment-resistant depression: A randomized, controlled, phase 2 trial." </w:t>
      </w:r>
      <w:r>
        <w:rPr>
          <w:rFonts w:eastAsia="Times New Roman"/>
          <w:lang w:val="es-ES"/>
        </w:rPr>
        <w:t>DOI: 10.1038/s41591-021-01672-0 [URL]</w:t>
      </w:r>
    </w:p>
    <w:p w14:paraId="40DD99CB" w14:textId="77777777" w:rsidR="00E507DE" w:rsidRDefault="00E507DE" w:rsidP="00E507DE">
      <w:pPr>
        <w:numPr>
          <w:ilvl w:val="0"/>
          <w:numId w:val="36"/>
        </w:numPr>
        <w:spacing w:line="256" w:lineRule="auto"/>
        <w:rPr>
          <w:rFonts w:eastAsia="Times New Roman"/>
          <w:lang w:val="es-ES"/>
        </w:rPr>
      </w:pPr>
      <w:r w:rsidRPr="00E4212F">
        <w:rPr>
          <w:rFonts w:eastAsia="Times New Roman"/>
          <w:i/>
          <w:iCs/>
          <w:color w:val="EE0000"/>
        </w:rPr>
        <w:t>JAMA Psychiatry</w:t>
      </w:r>
      <w:r w:rsidRPr="00E4212F">
        <w:rPr>
          <w:rFonts w:eastAsia="Times New Roman"/>
          <w:color w:val="EE0000"/>
        </w:rPr>
        <w:t xml:space="preserve">: Davis, A.K., et al. (2021). "Effects of psilocybin-assisted therapy on major depressive </w:t>
      </w:r>
      <w:r w:rsidRPr="00751F7E">
        <w:rPr>
          <w:rFonts w:eastAsia="Times New Roman"/>
        </w:rPr>
        <w:t xml:space="preserve">disorder: A randomized clinical trial." </w:t>
      </w:r>
      <w:r>
        <w:rPr>
          <w:rFonts w:eastAsia="Times New Roman"/>
          <w:lang w:val="es-ES"/>
        </w:rPr>
        <w:t>DOI: 10.1001/jamapsychiatry.2020.3285 [URL]</w:t>
      </w:r>
    </w:p>
    <w:p w14:paraId="1061CB87" w14:textId="77777777" w:rsidR="00E507DE" w:rsidRDefault="00E507DE" w:rsidP="00E507DE">
      <w:pPr>
        <w:numPr>
          <w:ilvl w:val="0"/>
          <w:numId w:val="36"/>
        </w:numPr>
        <w:spacing w:line="256" w:lineRule="auto"/>
        <w:rPr>
          <w:rFonts w:eastAsia="Times New Roman"/>
          <w:lang w:val="es-ES"/>
        </w:rPr>
      </w:pPr>
      <w:r w:rsidRPr="00E4212F">
        <w:rPr>
          <w:rFonts w:eastAsia="Times New Roman"/>
          <w:i/>
          <w:iCs/>
          <w:color w:val="EE0000"/>
        </w:rPr>
        <w:t>The Lancet Psychiatry</w:t>
      </w:r>
      <w:r w:rsidRPr="00E4212F">
        <w:rPr>
          <w:rFonts w:eastAsia="Times New Roman"/>
          <w:color w:val="EE0000"/>
        </w:rPr>
        <w:t xml:space="preserve">: Goodwin, G.M., et al. (2022). “Single-dose psilocybin in depression: Double-blind, randomized, controlled </w:t>
      </w:r>
      <w:r w:rsidRPr="00751F7E">
        <w:rPr>
          <w:rFonts w:eastAsia="Times New Roman"/>
        </w:rPr>
        <w:t xml:space="preserve">trial.” </w:t>
      </w:r>
      <w:r>
        <w:rPr>
          <w:rFonts w:eastAsia="Times New Roman"/>
          <w:lang w:val="es-ES"/>
        </w:rPr>
        <w:t>DOI: 10.1016/S2215-0366(21)00356-7 [URL]</w:t>
      </w:r>
    </w:p>
    <w:p w14:paraId="12C9B829" w14:textId="77777777" w:rsidR="00E507DE" w:rsidRDefault="00E507DE" w:rsidP="00E507DE">
      <w:pPr>
        <w:numPr>
          <w:ilvl w:val="0"/>
          <w:numId w:val="36"/>
        </w:numPr>
        <w:spacing w:line="256" w:lineRule="auto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Canadá:</w:t>
      </w:r>
    </w:p>
    <w:p w14:paraId="5FAAC69F" w14:textId="77777777" w:rsidR="00E507DE" w:rsidRDefault="00E507DE" w:rsidP="00E507DE">
      <w:pPr>
        <w:numPr>
          <w:ilvl w:val="0"/>
          <w:numId w:val="36"/>
        </w:numPr>
        <w:spacing w:line="256" w:lineRule="auto"/>
        <w:rPr>
          <w:rFonts w:eastAsia="Times New Roman"/>
          <w:lang w:val="es-ES"/>
        </w:rPr>
      </w:pPr>
      <w:r w:rsidRPr="00E4212F">
        <w:rPr>
          <w:rFonts w:eastAsia="Times New Roman"/>
          <w:i/>
          <w:iCs/>
          <w:color w:val="EE0000"/>
        </w:rPr>
        <w:t>Canadian Medical Association Journal (CMAJ)</w:t>
      </w:r>
      <w:r w:rsidRPr="00E4212F">
        <w:rPr>
          <w:rFonts w:eastAsia="Times New Roman"/>
          <w:color w:val="EE0000"/>
        </w:rPr>
        <w:t xml:space="preserve">: Sutherland, M., et al. (2022). “Psilocybin in palliative </w:t>
      </w:r>
      <w:r w:rsidRPr="00751F7E">
        <w:rPr>
          <w:rFonts w:eastAsia="Times New Roman"/>
        </w:rPr>
        <w:t xml:space="preserve">care: Legal and clinical considerations in Canada.” </w:t>
      </w:r>
      <w:r>
        <w:rPr>
          <w:rFonts w:eastAsia="Times New Roman"/>
          <w:lang w:val="es-ES"/>
        </w:rPr>
        <w:t>DOI: 10.1503/cmaj.211515 [URL]</w:t>
      </w:r>
    </w:p>
    <w:p w14:paraId="3592B7C6" w14:textId="77777777" w:rsidR="00E507DE" w:rsidRDefault="00E507DE" w:rsidP="00E507DE">
      <w:pPr>
        <w:numPr>
          <w:ilvl w:val="0"/>
          <w:numId w:val="36"/>
        </w:numPr>
        <w:spacing w:line="256" w:lineRule="auto"/>
        <w:rPr>
          <w:rFonts w:eastAsia="Times New Roman"/>
          <w:lang w:val="es-ES"/>
        </w:rPr>
      </w:pPr>
      <w:r w:rsidRPr="00751F7E">
        <w:rPr>
          <w:rFonts w:eastAsia="Times New Roman"/>
          <w:i/>
          <w:iCs/>
        </w:rPr>
        <w:t>Frontiers in Psychiatry</w:t>
      </w:r>
      <w:r w:rsidRPr="00751F7E">
        <w:rPr>
          <w:rFonts w:eastAsia="Times New Roman"/>
        </w:rPr>
        <w:t xml:space="preserve">: Doss, M.K., et al. (2021). "Psilocybin-assisted therapy for palliative care patients in Canada: A case series." </w:t>
      </w:r>
      <w:r>
        <w:rPr>
          <w:rFonts w:eastAsia="Times New Roman"/>
          <w:lang w:val="es-ES"/>
        </w:rPr>
        <w:t>DOI: 10.3389/fpsyt.2021.703857 [URL]</w:t>
      </w:r>
    </w:p>
    <w:p w14:paraId="58A103FD" w14:textId="77777777" w:rsidR="00E507DE" w:rsidRDefault="00E507DE" w:rsidP="00E507DE">
      <w:pPr>
        <w:numPr>
          <w:ilvl w:val="0"/>
          <w:numId w:val="36"/>
        </w:numPr>
        <w:spacing w:line="256" w:lineRule="auto"/>
        <w:rPr>
          <w:rFonts w:eastAsia="Times New Roman"/>
          <w:lang w:val="es-ES"/>
        </w:rPr>
      </w:pPr>
      <w:r>
        <w:rPr>
          <w:rFonts w:eastAsia="Times New Roman"/>
          <w:b/>
          <w:bCs/>
          <w:lang w:val="es-ES"/>
        </w:rPr>
        <w:t>México:</w:t>
      </w:r>
    </w:p>
    <w:p w14:paraId="3422F1AE" w14:textId="77777777" w:rsidR="00E507DE" w:rsidRDefault="00E507DE" w:rsidP="00E507DE">
      <w:pPr>
        <w:numPr>
          <w:ilvl w:val="0"/>
          <w:numId w:val="36"/>
        </w:numPr>
        <w:spacing w:line="256" w:lineRule="auto"/>
        <w:rPr>
          <w:rFonts w:eastAsia="Times New Roman"/>
          <w:lang w:val="es-ES"/>
        </w:rPr>
      </w:pPr>
      <w:r>
        <w:rPr>
          <w:rFonts w:eastAsia="Times New Roman"/>
          <w:i/>
          <w:iCs/>
          <w:lang w:val="es-ES"/>
        </w:rPr>
        <w:t>Revista Mexicana de Neurociencia</w:t>
      </w:r>
      <w:r>
        <w:rPr>
          <w:rFonts w:eastAsia="Times New Roman"/>
          <w:lang w:val="es-ES"/>
        </w:rPr>
        <w:t>: García, J.A., et al. (2021). "Psilocibina y su potencial terapéutico en México: Retos regulatorios y oportunidades en salud mental." DOI: 10.24875/RMN.21000024 [URL]</w:t>
      </w:r>
    </w:p>
    <w:p w14:paraId="3B9E61D9" w14:textId="77777777" w:rsidR="00E507DE" w:rsidRDefault="00E507DE" w:rsidP="00E507DE">
      <w:pPr>
        <w:numPr>
          <w:ilvl w:val="0"/>
          <w:numId w:val="36"/>
        </w:numPr>
        <w:spacing w:line="256" w:lineRule="auto"/>
        <w:rPr>
          <w:rFonts w:eastAsia="Times New Roman"/>
          <w:lang w:val="es-ES"/>
        </w:rPr>
      </w:pPr>
      <w:r>
        <w:rPr>
          <w:rFonts w:eastAsia="Times New Roman"/>
          <w:i/>
          <w:iCs/>
          <w:lang w:val="es-ES"/>
        </w:rPr>
        <w:t>Salud Mental</w:t>
      </w:r>
      <w:r>
        <w:rPr>
          <w:rFonts w:eastAsia="Times New Roman"/>
          <w:lang w:val="es-ES"/>
        </w:rPr>
        <w:t>: Ríos, C., et al. (2020). "Investigación sobre psilocibina y trastornos de ansiedad en México." DOI: 10.17711/SM.0185-3325.2020.043 [URL]</w:t>
      </w:r>
    </w:p>
    <w:p w14:paraId="461CA02B" w14:textId="77777777" w:rsidR="00E507DE" w:rsidRDefault="00E507DE">
      <w:pPr>
        <w:rPr>
          <w:rFonts w:eastAsiaTheme="minorEastAsia"/>
          <w:lang w:val="es-ES"/>
        </w:rPr>
      </w:pPr>
      <w:r>
        <w:rPr>
          <w:lang w:val="es-ES"/>
        </w:rPr>
        <w:t>Estas referencias científicas incluyen la clave DOI, facilitando su consulta y verificación.</w:t>
      </w:r>
    </w:p>
    <w:sectPr w:rsidR="00E50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8B5"/>
    <w:multiLevelType w:val="multilevel"/>
    <w:tmpl w:val="0B3C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1B0A"/>
    <w:multiLevelType w:val="multilevel"/>
    <w:tmpl w:val="E904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76B3C"/>
    <w:multiLevelType w:val="multilevel"/>
    <w:tmpl w:val="59F2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1131E"/>
    <w:multiLevelType w:val="multilevel"/>
    <w:tmpl w:val="10F0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13959"/>
    <w:multiLevelType w:val="multilevel"/>
    <w:tmpl w:val="795C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F32EB"/>
    <w:multiLevelType w:val="multilevel"/>
    <w:tmpl w:val="4F9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6698C"/>
    <w:multiLevelType w:val="multilevel"/>
    <w:tmpl w:val="E1E4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B75A8"/>
    <w:multiLevelType w:val="multilevel"/>
    <w:tmpl w:val="EA76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C1361"/>
    <w:multiLevelType w:val="multilevel"/>
    <w:tmpl w:val="3D34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C1387"/>
    <w:multiLevelType w:val="multilevel"/>
    <w:tmpl w:val="9526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A15C4"/>
    <w:multiLevelType w:val="multilevel"/>
    <w:tmpl w:val="584A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D10FC"/>
    <w:multiLevelType w:val="multilevel"/>
    <w:tmpl w:val="6C60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22E19"/>
    <w:multiLevelType w:val="multilevel"/>
    <w:tmpl w:val="6E80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26AB5"/>
    <w:multiLevelType w:val="multilevel"/>
    <w:tmpl w:val="D4C8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E00B8"/>
    <w:multiLevelType w:val="multilevel"/>
    <w:tmpl w:val="88A0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F7214"/>
    <w:multiLevelType w:val="multilevel"/>
    <w:tmpl w:val="7EE0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7367D"/>
    <w:multiLevelType w:val="multilevel"/>
    <w:tmpl w:val="0F44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B0918"/>
    <w:multiLevelType w:val="multilevel"/>
    <w:tmpl w:val="406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E334F"/>
    <w:multiLevelType w:val="multilevel"/>
    <w:tmpl w:val="1A28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74510"/>
    <w:multiLevelType w:val="multilevel"/>
    <w:tmpl w:val="8BE8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765BC"/>
    <w:multiLevelType w:val="multilevel"/>
    <w:tmpl w:val="3EA2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E04D0"/>
    <w:multiLevelType w:val="multilevel"/>
    <w:tmpl w:val="99A6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D72F2D"/>
    <w:multiLevelType w:val="multilevel"/>
    <w:tmpl w:val="F54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C2DFA"/>
    <w:multiLevelType w:val="multilevel"/>
    <w:tmpl w:val="1CDC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F3DB9"/>
    <w:multiLevelType w:val="multilevel"/>
    <w:tmpl w:val="68BA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947BCC"/>
    <w:multiLevelType w:val="multilevel"/>
    <w:tmpl w:val="3980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A52A4"/>
    <w:multiLevelType w:val="multilevel"/>
    <w:tmpl w:val="6A0A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1309B3"/>
    <w:multiLevelType w:val="multilevel"/>
    <w:tmpl w:val="ABE2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014E1"/>
    <w:multiLevelType w:val="multilevel"/>
    <w:tmpl w:val="5D3E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F7057"/>
    <w:multiLevelType w:val="multilevel"/>
    <w:tmpl w:val="096C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9E40A1"/>
    <w:multiLevelType w:val="multilevel"/>
    <w:tmpl w:val="345A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BC56D4"/>
    <w:multiLevelType w:val="multilevel"/>
    <w:tmpl w:val="8B2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2F0A70"/>
    <w:multiLevelType w:val="multilevel"/>
    <w:tmpl w:val="577A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0E3988"/>
    <w:multiLevelType w:val="multilevel"/>
    <w:tmpl w:val="9DA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753AB"/>
    <w:multiLevelType w:val="multilevel"/>
    <w:tmpl w:val="FD6C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74E00"/>
    <w:multiLevelType w:val="multilevel"/>
    <w:tmpl w:val="15C0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935342">
    <w:abstractNumId w:val="30"/>
  </w:num>
  <w:num w:numId="2" w16cid:durableId="2082872297">
    <w:abstractNumId w:val="24"/>
  </w:num>
  <w:num w:numId="3" w16cid:durableId="124935463">
    <w:abstractNumId w:val="0"/>
  </w:num>
  <w:num w:numId="4" w16cid:durableId="1726178413">
    <w:abstractNumId w:val="25"/>
  </w:num>
  <w:num w:numId="5" w16cid:durableId="550463133">
    <w:abstractNumId w:val="15"/>
  </w:num>
  <w:num w:numId="6" w16cid:durableId="123891606">
    <w:abstractNumId w:val="29"/>
  </w:num>
  <w:num w:numId="7" w16cid:durableId="1896620121">
    <w:abstractNumId w:val="12"/>
  </w:num>
  <w:num w:numId="8" w16cid:durableId="11034155">
    <w:abstractNumId w:val="2"/>
  </w:num>
  <w:num w:numId="9" w16cid:durableId="718014868">
    <w:abstractNumId w:val="35"/>
  </w:num>
  <w:num w:numId="10" w16cid:durableId="75713292">
    <w:abstractNumId w:val="3"/>
  </w:num>
  <w:num w:numId="11" w16cid:durableId="658921609">
    <w:abstractNumId w:val="21"/>
  </w:num>
  <w:num w:numId="12" w16cid:durableId="779690893">
    <w:abstractNumId w:val="5"/>
  </w:num>
  <w:num w:numId="13" w16cid:durableId="1579708604">
    <w:abstractNumId w:val="13"/>
  </w:num>
  <w:num w:numId="14" w16cid:durableId="1492335022">
    <w:abstractNumId w:val="28"/>
  </w:num>
  <w:num w:numId="15" w16cid:durableId="854005730">
    <w:abstractNumId w:val="20"/>
  </w:num>
  <w:num w:numId="16" w16cid:durableId="445007764">
    <w:abstractNumId w:val="31"/>
  </w:num>
  <w:num w:numId="17" w16cid:durableId="850028284">
    <w:abstractNumId w:val="27"/>
  </w:num>
  <w:num w:numId="18" w16cid:durableId="631056270">
    <w:abstractNumId w:val="11"/>
  </w:num>
  <w:num w:numId="19" w16cid:durableId="465589725">
    <w:abstractNumId w:val="16"/>
  </w:num>
  <w:num w:numId="20" w16cid:durableId="1715424852">
    <w:abstractNumId w:val="23"/>
  </w:num>
  <w:num w:numId="21" w16cid:durableId="2050061386">
    <w:abstractNumId w:val="22"/>
  </w:num>
  <w:num w:numId="22" w16cid:durableId="1485972154">
    <w:abstractNumId w:val="17"/>
  </w:num>
  <w:num w:numId="23" w16cid:durableId="366178843">
    <w:abstractNumId w:val="8"/>
  </w:num>
  <w:num w:numId="24" w16cid:durableId="1818762680">
    <w:abstractNumId w:val="6"/>
  </w:num>
  <w:num w:numId="25" w16cid:durableId="780150895">
    <w:abstractNumId w:val="7"/>
  </w:num>
  <w:num w:numId="26" w16cid:durableId="2067750963">
    <w:abstractNumId w:val="19"/>
  </w:num>
  <w:num w:numId="27" w16cid:durableId="1066420860">
    <w:abstractNumId w:val="18"/>
  </w:num>
  <w:num w:numId="28" w16cid:durableId="1751583101">
    <w:abstractNumId w:val="9"/>
  </w:num>
  <w:num w:numId="29" w16cid:durableId="684019039">
    <w:abstractNumId w:val="14"/>
  </w:num>
  <w:num w:numId="30" w16cid:durableId="1712075192">
    <w:abstractNumId w:val="10"/>
  </w:num>
  <w:num w:numId="31" w16cid:durableId="2079085215">
    <w:abstractNumId w:val="33"/>
  </w:num>
  <w:num w:numId="32" w16cid:durableId="1353802339">
    <w:abstractNumId w:val="1"/>
  </w:num>
  <w:num w:numId="33" w16cid:durableId="4598367">
    <w:abstractNumId w:val="32"/>
  </w:num>
  <w:num w:numId="34" w16cid:durableId="681517999">
    <w:abstractNumId w:val="4"/>
  </w:num>
  <w:num w:numId="35" w16cid:durableId="1952980184">
    <w:abstractNumId w:val="34"/>
  </w:num>
  <w:num w:numId="36" w16cid:durableId="153623089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C1"/>
    <w:rsid w:val="0017481B"/>
    <w:rsid w:val="00195482"/>
    <w:rsid w:val="001B29E7"/>
    <w:rsid w:val="00213657"/>
    <w:rsid w:val="00362F3D"/>
    <w:rsid w:val="004E3C30"/>
    <w:rsid w:val="00503A2B"/>
    <w:rsid w:val="0051706B"/>
    <w:rsid w:val="00544ACF"/>
    <w:rsid w:val="00657130"/>
    <w:rsid w:val="006C33AB"/>
    <w:rsid w:val="006D79C1"/>
    <w:rsid w:val="00751F7E"/>
    <w:rsid w:val="00754E8E"/>
    <w:rsid w:val="00784749"/>
    <w:rsid w:val="00816154"/>
    <w:rsid w:val="009305E2"/>
    <w:rsid w:val="00A12567"/>
    <w:rsid w:val="00B03547"/>
    <w:rsid w:val="00B93030"/>
    <w:rsid w:val="00CE6A2D"/>
    <w:rsid w:val="00E3274A"/>
    <w:rsid w:val="00E4212F"/>
    <w:rsid w:val="00E507DE"/>
    <w:rsid w:val="00E84175"/>
    <w:rsid w:val="00FB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185DF"/>
  <w15:chartTrackingRefBased/>
  <w15:docId w15:val="{C5359EF4-183B-49A7-AA62-48D4F8DA9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7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7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7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7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7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7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7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7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7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7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7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7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79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79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79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79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79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79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7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7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7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7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7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79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79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79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7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79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79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638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Aranda Rosas</dc:creator>
  <cp:keywords/>
  <dc:description/>
  <cp:lastModifiedBy>Estefania Aranda Rosas</cp:lastModifiedBy>
  <cp:revision>18</cp:revision>
  <dcterms:created xsi:type="dcterms:W3CDTF">2026-03-30T06:48:00Z</dcterms:created>
  <dcterms:modified xsi:type="dcterms:W3CDTF">2026-04-01T12:54:00Z</dcterms:modified>
</cp:coreProperties>
</file>