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B75A" w14:textId="77777777" w:rsidR="00C8781B" w:rsidRDefault="00B63D6F" w:rsidP="00B63D6F">
      <w:pPr>
        <w:rPr>
          <w:lang w:val="es-ES"/>
        </w:rPr>
      </w:pPr>
      <w:r>
        <w:rPr>
          <w:lang w:val="es-ES"/>
        </w:rPr>
        <w:t xml:space="preserve">El uso de fármacos para tratar la depresión y la ansiedad comenzó a mediados del siglo XX, con la introducción de los primeros antidepresivos y ansiolíticos. A lo largo de las décadas, la investigación clínica ha evolucionado, permitiendo el desarrollo de medicamentos más seguros y eficaces, como los inhibidores selectivos de la recaptación de serotonina (ISRS) y los inhibidores de la recaptación de serotonina y noradrenalina (IRSN). </w:t>
      </w:r>
    </w:p>
    <w:p w14:paraId="5092DBB3" w14:textId="77777777" w:rsidR="00C8781B" w:rsidRDefault="00C8781B" w:rsidP="00C8781B">
      <w:pPr>
        <w:numPr>
          <w:ilvl w:val="0"/>
          <w:numId w:val="14"/>
        </w:numPr>
        <w:spacing w:line="256" w:lineRule="auto"/>
        <w:rPr>
          <w:rFonts w:eastAsia="Times New Roman"/>
          <w:kern w:val="0"/>
          <w:lang w:val="es-ES"/>
          <w14:ligatures w14:val="none"/>
        </w:rPr>
      </w:pPr>
      <w:r>
        <w:rPr>
          <w:rFonts w:eastAsia="Times New Roman"/>
          <w:lang w:val="es-ES"/>
        </w:rPr>
        <w:t xml:space="preserve">García-García, P., &amp; López-Castro, J. (2024). </w:t>
      </w:r>
      <w:r>
        <w:rPr>
          <w:rFonts w:eastAsia="Times New Roman"/>
          <w:i/>
          <w:iCs/>
          <w:lang w:val="es-ES"/>
        </w:rPr>
        <w:t>Avances en el tratamiento farmacológico de la depresión y la ansiedad: revisión de los ISRS e IRSN</w:t>
      </w:r>
      <w:r>
        <w:rPr>
          <w:rFonts w:eastAsia="Times New Roman"/>
          <w:lang w:val="es-ES"/>
        </w:rPr>
        <w:t xml:space="preserve">. </w:t>
      </w:r>
      <w:r>
        <w:rPr>
          <w:rFonts w:eastAsia="Times New Roman"/>
          <w:b/>
          <w:bCs/>
          <w:lang w:val="es-ES"/>
        </w:rPr>
        <w:t>Revista Española de Psiquiatría y Salud Mental</w:t>
      </w:r>
      <w:r>
        <w:rPr>
          <w:rFonts w:eastAsia="Times New Roman"/>
          <w:lang w:val="es-ES"/>
        </w:rPr>
        <w:t>, 17(2), 85-98. Este artículo analiza las últimas investigaciones sobre la seguridad y eficacia de los inhibidores selectivos de la recaptación de serotonina (ISRS) y los inhibidores de la recaptación de serotonina y noradrenalina (IRSN) en el manejo clínico de la depresión y la ansiedad.</w:t>
      </w:r>
    </w:p>
    <w:p w14:paraId="2D034B9A" w14:textId="77777777" w:rsidR="00C8781B" w:rsidRDefault="00C8781B" w:rsidP="00C8781B">
      <w:pPr>
        <w:numPr>
          <w:ilvl w:val="0"/>
          <w:numId w:val="14"/>
        </w:numPr>
        <w:spacing w:line="256" w:lineRule="auto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Martínez, A., et al. (2025). </w:t>
      </w:r>
      <w:r>
        <w:rPr>
          <w:rFonts w:eastAsia="Times New Roman"/>
          <w:i/>
          <w:iCs/>
          <w:lang w:val="es-ES"/>
        </w:rPr>
        <w:t>Perspectivas actuales en el uso de fármacos para los trastornos afectivos</w:t>
      </w:r>
      <w:r>
        <w:rPr>
          <w:rFonts w:eastAsia="Times New Roman"/>
          <w:lang w:val="es-ES"/>
        </w:rPr>
        <w:t xml:space="preserve">. </w:t>
      </w:r>
      <w:proofErr w:type="spellStart"/>
      <w:r>
        <w:rPr>
          <w:rFonts w:eastAsia="Times New Roman"/>
          <w:b/>
          <w:bCs/>
          <w:lang w:val="es-ES"/>
        </w:rPr>
        <w:t>European</w:t>
      </w:r>
      <w:proofErr w:type="spellEnd"/>
      <w:r>
        <w:rPr>
          <w:rFonts w:eastAsia="Times New Roman"/>
          <w:b/>
          <w:bCs/>
          <w:lang w:val="es-ES"/>
        </w:rPr>
        <w:t xml:space="preserve"> </w:t>
      </w:r>
      <w:proofErr w:type="spellStart"/>
      <w:r>
        <w:rPr>
          <w:rFonts w:eastAsia="Times New Roman"/>
          <w:b/>
          <w:bCs/>
          <w:lang w:val="es-ES"/>
        </w:rPr>
        <w:t>Journal</w:t>
      </w:r>
      <w:proofErr w:type="spellEnd"/>
      <w:r>
        <w:rPr>
          <w:rFonts w:eastAsia="Times New Roman"/>
          <w:b/>
          <w:bCs/>
          <w:lang w:val="es-ES"/>
        </w:rPr>
        <w:t xml:space="preserve"> </w:t>
      </w:r>
      <w:proofErr w:type="spellStart"/>
      <w:r>
        <w:rPr>
          <w:rFonts w:eastAsia="Times New Roman"/>
          <w:b/>
          <w:bCs/>
          <w:lang w:val="es-ES"/>
        </w:rPr>
        <w:t>of</w:t>
      </w:r>
      <w:proofErr w:type="spellEnd"/>
      <w:r>
        <w:rPr>
          <w:rFonts w:eastAsia="Times New Roman"/>
          <w:b/>
          <w:bCs/>
          <w:lang w:val="es-ES"/>
        </w:rPr>
        <w:t xml:space="preserve"> </w:t>
      </w:r>
      <w:proofErr w:type="spellStart"/>
      <w:r>
        <w:rPr>
          <w:rFonts w:eastAsia="Times New Roman"/>
          <w:b/>
          <w:bCs/>
          <w:lang w:val="es-ES"/>
        </w:rPr>
        <w:t>Clinical</w:t>
      </w:r>
      <w:proofErr w:type="spellEnd"/>
      <w:r>
        <w:rPr>
          <w:rFonts w:eastAsia="Times New Roman"/>
          <w:b/>
          <w:bCs/>
          <w:lang w:val="es-ES"/>
        </w:rPr>
        <w:t xml:space="preserve"> </w:t>
      </w:r>
      <w:proofErr w:type="spellStart"/>
      <w:r>
        <w:rPr>
          <w:rFonts w:eastAsia="Times New Roman"/>
          <w:b/>
          <w:bCs/>
          <w:lang w:val="es-ES"/>
        </w:rPr>
        <w:t>Pharmacology</w:t>
      </w:r>
      <w:proofErr w:type="spellEnd"/>
      <w:r>
        <w:rPr>
          <w:rFonts w:eastAsia="Times New Roman"/>
          <w:lang w:val="es-ES"/>
        </w:rPr>
        <w:t>, 81(1), 44-57. El estudio revisa la evolución histórica de los antidepresivos y ansiolíticos, destacando la importancia de los nuevos medicamentos desarrollados en las últimas décadas.</w:t>
      </w:r>
    </w:p>
    <w:p w14:paraId="72782A29" w14:textId="77777777" w:rsidR="00C8781B" w:rsidRDefault="00C8781B" w:rsidP="00C8781B">
      <w:pPr>
        <w:numPr>
          <w:ilvl w:val="0"/>
          <w:numId w:val="14"/>
        </w:numPr>
        <w:spacing w:line="256" w:lineRule="auto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Ruiz, C., &amp; Fernández, M. (2024). </w:t>
      </w:r>
      <w:r>
        <w:rPr>
          <w:rFonts w:eastAsia="Times New Roman"/>
          <w:i/>
          <w:iCs/>
          <w:lang w:val="es-ES"/>
        </w:rPr>
        <w:t>Farmacoterapia moderna en depresión y ansiedad: evidencias recientes</w:t>
      </w:r>
      <w:r>
        <w:rPr>
          <w:rFonts w:eastAsia="Times New Roman"/>
          <w:lang w:val="es-ES"/>
        </w:rPr>
        <w:t xml:space="preserve">. </w:t>
      </w:r>
      <w:r>
        <w:rPr>
          <w:rFonts w:eastAsia="Times New Roman"/>
          <w:b/>
          <w:bCs/>
          <w:lang w:val="es-ES"/>
        </w:rPr>
        <w:t>Psicofarmacología Actual</w:t>
      </w:r>
      <w:r>
        <w:rPr>
          <w:rFonts w:eastAsia="Times New Roman"/>
          <w:lang w:val="es-ES"/>
        </w:rPr>
        <w:t>, 12(3), 123-137. Este artículo presenta resultados de estudios clínicos recientes sobre fármacos de última generación y su impacto en la seguridad y eficacia del tratamiento.</w:t>
      </w:r>
    </w:p>
    <w:sectPr w:rsidR="00C87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8AD"/>
    <w:multiLevelType w:val="multilevel"/>
    <w:tmpl w:val="9CAC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34D60"/>
    <w:multiLevelType w:val="multilevel"/>
    <w:tmpl w:val="28D2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80C51"/>
    <w:multiLevelType w:val="multilevel"/>
    <w:tmpl w:val="464E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41596"/>
    <w:multiLevelType w:val="multilevel"/>
    <w:tmpl w:val="A0D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D31A2"/>
    <w:multiLevelType w:val="multilevel"/>
    <w:tmpl w:val="8AEA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C12B5"/>
    <w:multiLevelType w:val="multilevel"/>
    <w:tmpl w:val="B350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81B95"/>
    <w:multiLevelType w:val="multilevel"/>
    <w:tmpl w:val="AA92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715DD"/>
    <w:multiLevelType w:val="multilevel"/>
    <w:tmpl w:val="0A8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4595C"/>
    <w:multiLevelType w:val="multilevel"/>
    <w:tmpl w:val="D148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C62F2"/>
    <w:multiLevelType w:val="multilevel"/>
    <w:tmpl w:val="6688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86A2E"/>
    <w:multiLevelType w:val="multilevel"/>
    <w:tmpl w:val="64E6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670EA"/>
    <w:multiLevelType w:val="multilevel"/>
    <w:tmpl w:val="0B6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A2D4C"/>
    <w:multiLevelType w:val="multilevel"/>
    <w:tmpl w:val="E79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F1810"/>
    <w:multiLevelType w:val="multilevel"/>
    <w:tmpl w:val="95046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917944">
    <w:abstractNumId w:val="7"/>
  </w:num>
  <w:num w:numId="2" w16cid:durableId="843939691">
    <w:abstractNumId w:val="9"/>
  </w:num>
  <w:num w:numId="3" w16cid:durableId="1247346851">
    <w:abstractNumId w:val="6"/>
  </w:num>
  <w:num w:numId="4" w16cid:durableId="1351181608">
    <w:abstractNumId w:val="8"/>
  </w:num>
  <w:num w:numId="5" w16cid:durableId="162471381">
    <w:abstractNumId w:val="5"/>
  </w:num>
  <w:num w:numId="6" w16cid:durableId="1143039875">
    <w:abstractNumId w:val="3"/>
  </w:num>
  <w:num w:numId="7" w16cid:durableId="167988311">
    <w:abstractNumId w:val="12"/>
  </w:num>
  <w:num w:numId="8" w16cid:durableId="1181701879">
    <w:abstractNumId w:val="11"/>
  </w:num>
  <w:num w:numId="9" w16cid:durableId="11612968">
    <w:abstractNumId w:val="10"/>
  </w:num>
  <w:num w:numId="10" w16cid:durableId="338971778">
    <w:abstractNumId w:val="0"/>
  </w:num>
  <w:num w:numId="11" w16cid:durableId="1289240687">
    <w:abstractNumId w:val="4"/>
  </w:num>
  <w:num w:numId="12" w16cid:durableId="59864842">
    <w:abstractNumId w:val="13"/>
  </w:num>
  <w:num w:numId="13" w16cid:durableId="821629007">
    <w:abstractNumId w:val="2"/>
  </w:num>
  <w:num w:numId="14" w16cid:durableId="643659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28"/>
    <w:rsid w:val="00140296"/>
    <w:rsid w:val="001874F0"/>
    <w:rsid w:val="002F0BEC"/>
    <w:rsid w:val="00385528"/>
    <w:rsid w:val="003D6509"/>
    <w:rsid w:val="004E3C30"/>
    <w:rsid w:val="00503ECA"/>
    <w:rsid w:val="005A276E"/>
    <w:rsid w:val="00762925"/>
    <w:rsid w:val="007701D3"/>
    <w:rsid w:val="00816154"/>
    <w:rsid w:val="00896C64"/>
    <w:rsid w:val="009305E2"/>
    <w:rsid w:val="0097403E"/>
    <w:rsid w:val="00A00381"/>
    <w:rsid w:val="00B360F5"/>
    <w:rsid w:val="00B63D6F"/>
    <w:rsid w:val="00C8781B"/>
    <w:rsid w:val="00CC320E"/>
    <w:rsid w:val="00D22DA7"/>
    <w:rsid w:val="00FF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6CF4"/>
  <w15:chartTrackingRefBased/>
  <w15:docId w15:val="{25832323-48E4-442D-A60D-7B4AEB40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5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5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5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5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5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5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5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1</Pages>
  <Words>239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17</cp:revision>
  <dcterms:created xsi:type="dcterms:W3CDTF">2026-03-30T07:41:00Z</dcterms:created>
  <dcterms:modified xsi:type="dcterms:W3CDTF">2026-04-01T06:44:00Z</dcterms:modified>
</cp:coreProperties>
</file>