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7517D" w14:textId="77777777" w:rsidR="00CA7C3D" w:rsidRPr="001874F0" w:rsidRDefault="00CA7C3D" w:rsidP="00CA7C3D">
      <w:pPr>
        <w:rPr>
          <w:kern w:val="0"/>
          <w:lang w:val="es-ES"/>
          <w14:ligatures w14:val="none"/>
        </w:rPr>
      </w:pPr>
      <w:r>
        <w:rPr>
          <w:lang w:val="es-ES"/>
        </w:rPr>
        <w:t xml:space="preserve">Estudios longitudinales y </w:t>
      </w:r>
      <w:proofErr w:type="gramStart"/>
      <w:r>
        <w:rPr>
          <w:lang w:val="es-ES"/>
        </w:rPr>
        <w:t>meta-análisis</w:t>
      </w:r>
      <w:proofErr w:type="gramEnd"/>
      <w:r>
        <w:rPr>
          <w:lang w:val="es-ES"/>
        </w:rPr>
        <w:t xml:space="preserve"> han demostrado que estos tratamientos farmacológicos producen una reducción significativa de los síntomas y mejoran el funcionamiento social y laboral de los pacientes, resultados respaldados por publicaciones en revistas científicas y por organismos internacionales como la Organización Mundial de la Salud y la Asociación Americana de Psiquiatría.</w:t>
      </w:r>
      <w:r>
        <w:rPr>
          <w:b/>
          <w:bCs/>
          <w:lang w:val="es-ES"/>
        </w:rPr>
        <w:t xml:space="preserve"> (OMS, 2017; APA, 2022; Geddes et al., 2009)</w:t>
      </w:r>
    </w:p>
    <w:p w14:paraId="7C4E259D" w14:textId="77777777" w:rsidR="00CA7C3D" w:rsidRPr="00CC320E" w:rsidRDefault="00CA7C3D" w:rsidP="00CA7C3D">
      <w:pPr>
        <w:rPr>
          <w:lang w:val="es-MX"/>
        </w:rPr>
      </w:pPr>
      <w:r>
        <w:rPr>
          <w:lang w:val="es-ES"/>
        </w:rPr>
        <w:t xml:space="preserve">La psicoterapia, especialmente la terapia cognitivo-conductual (TCC), ha demostrado en ensayos controlados ser una intervención efectiva para reducir síntomas tanto de depresión como de ansiedad. La TCC se basa en la teoría cognitiva, que sostiene que las distorsiones en el pensamiento influyen en las emociones y conductas, y su aplicación se ha validado mediante metaanálisis publicados en revistas especializadas como </w:t>
      </w:r>
      <w:r>
        <w:rPr>
          <w:i/>
          <w:iCs/>
          <w:lang w:val="es-ES"/>
        </w:rPr>
        <w:t>The Lancet</w:t>
      </w:r>
      <w:r>
        <w:rPr>
          <w:lang w:val="es-ES"/>
        </w:rPr>
        <w:t xml:space="preserve"> (</w:t>
      </w:r>
      <w:r>
        <w:rPr>
          <w:b/>
          <w:bCs/>
          <w:lang w:val="es-ES"/>
        </w:rPr>
        <w:t>Cuijpers et al., 2016</w:t>
      </w:r>
      <w:r>
        <w:rPr>
          <w:lang w:val="es-ES"/>
        </w:rPr>
        <w:t xml:space="preserve">) y </w:t>
      </w:r>
      <w:r>
        <w:rPr>
          <w:i/>
          <w:iCs/>
          <w:lang w:val="es-ES"/>
        </w:rPr>
        <w:t xml:space="preserve">JAMA </w:t>
      </w:r>
      <w:proofErr w:type="spellStart"/>
      <w:r>
        <w:rPr>
          <w:i/>
          <w:iCs/>
          <w:lang w:val="es-ES"/>
        </w:rPr>
        <w:t>Psychiatry</w:t>
      </w:r>
      <w:proofErr w:type="spellEnd"/>
      <w:r>
        <w:rPr>
          <w:lang w:val="es-ES"/>
        </w:rPr>
        <w:t xml:space="preserve"> (</w:t>
      </w:r>
      <w:r>
        <w:rPr>
          <w:b/>
          <w:bCs/>
          <w:lang w:val="es-ES"/>
        </w:rPr>
        <w:t>Biesheuvel-</w:t>
      </w:r>
      <w:proofErr w:type="spellStart"/>
      <w:r>
        <w:rPr>
          <w:b/>
          <w:bCs/>
          <w:lang w:val="es-ES"/>
        </w:rPr>
        <w:t>Leliefeld</w:t>
      </w:r>
      <w:proofErr w:type="spellEnd"/>
      <w:r>
        <w:rPr>
          <w:b/>
          <w:bCs/>
          <w:lang w:val="es-ES"/>
        </w:rPr>
        <w:t xml:space="preserve"> et al., 2015</w:t>
      </w:r>
      <w:r>
        <w:rPr>
          <w:lang w:val="es-ES"/>
        </w:rPr>
        <w:t>).</w:t>
      </w:r>
    </w:p>
    <w:p w14:paraId="5D05E5E1" w14:textId="77777777" w:rsidR="00CA7C3D" w:rsidRDefault="00CA7C3D" w:rsidP="00CA7C3D">
      <w:pPr>
        <w:rPr>
          <w:lang w:val="es-ES"/>
        </w:rPr>
      </w:pPr>
      <w:r>
        <w:rPr>
          <w:lang w:val="es-ES"/>
        </w:rPr>
        <w:t xml:space="preserve">En cuanto a los tratamientos farmacológicos, los inhibidores selectivos de la recaptación de serotonina (ISRS) —fluoxetina, sertralina, citalopram— han sido objeto de múltiples estudios doble ciego que evidencian su eficacia y seguridad. El mecanismo de acción de estos fármacos consiste en aumentar los niveles de serotonina en el cerebro, lo cual está relacionado con la mejora del estado de ánimo. Los ISRS y los inhibidores de la recaptación de serotonina y noradrenalina (IRSN), como la venlafaxina y la </w:t>
      </w:r>
      <w:proofErr w:type="spellStart"/>
      <w:r>
        <w:rPr>
          <w:lang w:val="es-ES"/>
        </w:rPr>
        <w:t>duloxetina</w:t>
      </w:r>
      <w:proofErr w:type="spellEnd"/>
      <w:r>
        <w:rPr>
          <w:lang w:val="es-ES"/>
        </w:rPr>
        <w:t>, han sido recomendados por guías internacionales, como las de la Organización Mundial de la Salud (</w:t>
      </w:r>
      <w:r>
        <w:rPr>
          <w:b/>
          <w:bCs/>
          <w:lang w:val="es-ES"/>
        </w:rPr>
        <w:t>OMS, 2017</w:t>
      </w:r>
      <w:r>
        <w:rPr>
          <w:lang w:val="es-ES"/>
        </w:rPr>
        <w:t>) y la Asociación Americana de Psiquiatría (</w:t>
      </w:r>
      <w:r>
        <w:rPr>
          <w:b/>
          <w:bCs/>
          <w:lang w:val="es-ES"/>
        </w:rPr>
        <w:t>APA, 2022</w:t>
      </w:r>
      <w:r>
        <w:rPr>
          <w:lang w:val="es-ES"/>
        </w:rPr>
        <w:t>), tras evaluar resultados clínicos consistentes en grandes poblaciones.</w:t>
      </w:r>
    </w:p>
    <w:p w14:paraId="4650CDAB" w14:textId="77777777" w:rsidR="00CA7C3D" w:rsidRDefault="00CA7C3D" w:rsidP="00CA7C3D">
      <w:pPr>
        <w:rPr>
          <w:lang w:val="es-ES"/>
        </w:rPr>
      </w:pPr>
      <w:r>
        <w:rPr>
          <w:lang w:val="es-ES"/>
        </w:rPr>
        <w:t xml:space="preserve">Los beneficios de los fármacos están documentados en estudios longitudinales y </w:t>
      </w:r>
      <w:proofErr w:type="gramStart"/>
      <w:r>
        <w:rPr>
          <w:lang w:val="es-ES"/>
        </w:rPr>
        <w:t>meta-análisis</w:t>
      </w:r>
      <w:proofErr w:type="gramEnd"/>
      <w:r>
        <w:rPr>
          <w:lang w:val="es-ES"/>
        </w:rPr>
        <w:t xml:space="preserve">, donde se observa una reducción significativa de síntomas y una mejoría en el funcionamiento diario. Los pacientes tratados con antidepresivos y ansiolíticos presentan mayor probabilidad de reincorporarse a actividades sociales y laborales, según investigaciones publicadas en </w:t>
      </w:r>
      <w:r>
        <w:rPr>
          <w:i/>
          <w:iCs/>
          <w:lang w:val="es-ES"/>
        </w:rPr>
        <w:t xml:space="preserve">British </w:t>
      </w:r>
      <w:proofErr w:type="spellStart"/>
      <w:r>
        <w:rPr>
          <w:i/>
          <w:iCs/>
          <w:lang w:val="es-ES"/>
        </w:rPr>
        <w:t>Journal</w:t>
      </w:r>
      <w:proofErr w:type="spellEnd"/>
      <w:r>
        <w:rPr>
          <w:i/>
          <w:iCs/>
          <w:lang w:val="es-ES"/>
        </w:rPr>
        <w:t xml:space="preserve"> </w:t>
      </w:r>
      <w:proofErr w:type="spellStart"/>
      <w:r>
        <w:rPr>
          <w:i/>
          <w:iCs/>
          <w:lang w:val="es-ES"/>
        </w:rPr>
        <w:t>of</w:t>
      </w:r>
      <w:proofErr w:type="spellEnd"/>
      <w:r>
        <w:rPr>
          <w:i/>
          <w:iCs/>
          <w:lang w:val="es-ES"/>
        </w:rPr>
        <w:t xml:space="preserve"> </w:t>
      </w:r>
      <w:proofErr w:type="spellStart"/>
      <w:r>
        <w:rPr>
          <w:i/>
          <w:iCs/>
          <w:lang w:val="es-ES"/>
        </w:rPr>
        <w:t>Psychiatry</w:t>
      </w:r>
      <w:proofErr w:type="spellEnd"/>
      <w:r>
        <w:rPr>
          <w:lang w:val="es-ES"/>
        </w:rPr>
        <w:t xml:space="preserve"> (</w:t>
      </w:r>
      <w:r>
        <w:rPr>
          <w:b/>
          <w:bCs/>
          <w:lang w:val="es-ES"/>
        </w:rPr>
        <w:t>Geddes et al., 2009</w:t>
      </w:r>
      <w:r>
        <w:rPr>
          <w:lang w:val="es-ES"/>
        </w:rPr>
        <w:t xml:space="preserve">) y reportes de la </w:t>
      </w:r>
      <w:r>
        <w:rPr>
          <w:b/>
          <w:bCs/>
          <w:lang w:val="es-ES"/>
        </w:rPr>
        <w:t>OMS</w:t>
      </w:r>
      <w:r>
        <w:rPr>
          <w:lang w:val="es-ES"/>
        </w:rPr>
        <w:t xml:space="preserve"> (</w:t>
      </w:r>
      <w:r>
        <w:rPr>
          <w:b/>
          <w:bCs/>
          <w:lang w:val="es-ES"/>
        </w:rPr>
        <w:t>OMS, 2017</w:t>
      </w:r>
      <w:r>
        <w:rPr>
          <w:lang w:val="es-ES"/>
        </w:rPr>
        <w:t>).</w:t>
      </w:r>
    </w:p>
    <w:p w14:paraId="24EEE64D" w14:textId="77777777" w:rsidR="00CA7C3D" w:rsidRDefault="00CA7C3D" w:rsidP="00CA7C3D">
      <w:pPr>
        <w:rPr>
          <w:rFonts w:eastAsiaTheme="minorEastAsia"/>
          <w:lang w:val="es-ES"/>
        </w:rPr>
      </w:pPr>
      <w:r>
        <w:rPr>
          <w:lang w:val="es-ES"/>
        </w:rPr>
        <w:t>Los efectos secundarios han sido ampliamente estudiados en investigaciones clínicas. Se sabe que los ISRS pueden provocar molestias gastrointestinales, cambios en el apetito, alteraciones del sueño y disminución de la libido (</w:t>
      </w:r>
      <w:r>
        <w:rPr>
          <w:b/>
          <w:bCs/>
          <w:lang w:val="es-ES"/>
        </w:rPr>
        <w:t>Ferguson, 2001</w:t>
      </w:r>
      <w:r>
        <w:rPr>
          <w:lang w:val="es-ES"/>
        </w:rPr>
        <w:t>), mientras que las benzodiacepinas, usadas en episodios agudos de ansiedad, pueden generar somnolencia, deterioro de la concentración y riesgo de dependencia (</w:t>
      </w:r>
      <w:r>
        <w:rPr>
          <w:b/>
          <w:bCs/>
          <w:lang w:val="es-ES"/>
        </w:rPr>
        <w:t>Lader, 2011</w:t>
      </w:r>
      <w:r>
        <w:rPr>
          <w:lang w:val="es-ES"/>
        </w:rPr>
        <w:t>). El monitoreo médico es esencial para evaluar la tolerabilidad y ajustar el tratamiento, siguiendo protocolos que se sustentan en evidencia científica revisada por pares.</w:t>
      </w:r>
    </w:p>
    <w:p w14:paraId="7C05CEE4" w14:textId="77777777" w:rsidR="00CA7C3D" w:rsidRDefault="00CA7C3D" w:rsidP="00CA7C3D">
      <w:pPr>
        <w:numPr>
          <w:ilvl w:val="0"/>
          <w:numId w:val="1"/>
        </w:numPr>
        <w:spacing w:line="256" w:lineRule="auto"/>
        <w:rPr>
          <w:rFonts w:eastAsia="Times New Roman"/>
          <w:lang w:val="es-ES"/>
        </w:rPr>
      </w:pPr>
      <w:r w:rsidRPr="00CA7C3D">
        <w:rPr>
          <w:rFonts w:eastAsia="Times New Roman"/>
          <w:b/>
          <w:bCs/>
        </w:rPr>
        <w:t xml:space="preserve">Cuijpers, P., et al. (2016). </w:t>
      </w:r>
      <w:r w:rsidRPr="00CC320E">
        <w:rPr>
          <w:rFonts w:eastAsia="Times New Roman"/>
          <w:b/>
          <w:bCs/>
        </w:rPr>
        <w:t xml:space="preserve">"Cognitive </w:t>
      </w:r>
      <w:proofErr w:type="spellStart"/>
      <w:r w:rsidRPr="00CC320E">
        <w:rPr>
          <w:rFonts w:eastAsia="Times New Roman"/>
          <w:b/>
          <w:bCs/>
        </w:rPr>
        <w:t>Behavioural</w:t>
      </w:r>
      <w:proofErr w:type="spellEnd"/>
      <w:r w:rsidRPr="00CC320E">
        <w:rPr>
          <w:rFonts w:eastAsia="Times New Roman"/>
          <w:b/>
          <w:bCs/>
        </w:rPr>
        <w:t xml:space="preserve"> Therapy for Anxiety Disorders: A Meta-Analysis." </w:t>
      </w:r>
      <w:r>
        <w:rPr>
          <w:rFonts w:eastAsia="Times New Roman"/>
          <w:b/>
          <w:bCs/>
          <w:lang w:val="es-ES"/>
        </w:rPr>
        <w:t xml:space="preserve">The Lancet </w:t>
      </w:r>
      <w:proofErr w:type="spellStart"/>
      <w:r>
        <w:rPr>
          <w:rFonts w:eastAsia="Times New Roman"/>
          <w:b/>
          <w:bCs/>
          <w:lang w:val="es-ES"/>
        </w:rPr>
        <w:t>Psychiatry</w:t>
      </w:r>
      <w:proofErr w:type="spellEnd"/>
      <w:r>
        <w:rPr>
          <w:rFonts w:eastAsia="Times New Roman"/>
          <w:b/>
          <w:bCs/>
          <w:lang w:val="es-ES"/>
        </w:rPr>
        <w:t>.</w:t>
      </w:r>
    </w:p>
    <w:p w14:paraId="05DF0681" w14:textId="77777777" w:rsidR="00CA7C3D" w:rsidRDefault="00CA7C3D" w:rsidP="00CA7C3D">
      <w:pPr>
        <w:numPr>
          <w:ilvl w:val="0"/>
          <w:numId w:val="1"/>
        </w:numPr>
        <w:spacing w:line="256" w:lineRule="auto"/>
        <w:rPr>
          <w:rFonts w:eastAsia="Times New Roman"/>
          <w:lang w:val="es-ES"/>
        </w:rPr>
      </w:pPr>
      <w:r w:rsidRPr="00CC320E">
        <w:rPr>
          <w:rFonts w:eastAsia="Times New Roman"/>
          <w:b/>
          <w:bCs/>
        </w:rPr>
        <w:t>Biesheuvel-</w:t>
      </w:r>
      <w:proofErr w:type="spellStart"/>
      <w:r w:rsidRPr="00CC320E">
        <w:rPr>
          <w:rFonts w:eastAsia="Times New Roman"/>
          <w:b/>
          <w:bCs/>
        </w:rPr>
        <w:t>Leliefeld</w:t>
      </w:r>
      <w:proofErr w:type="spellEnd"/>
      <w:r w:rsidRPr="00CC320E">
        <w:rPr>
          <w:rFonts w:eastAsia="Times New Roman"/>
          <w:b/>
          <w:bCs/>
        </w:rPr>
        <w:t xml:space="preserve">, K. E. M., et al. </w:t>
      </w:r>
      <w:r w:rsidRPr="00CA7C3D">
        <w:rPr>
          <w:rFonts w:eastAsia="Times New Roman"/>
          <w:b/>
          <w:bCs/>
        </w:rPr>
        <w:t xml:space="preserve">(2015). </w:t>
      </w:r>
      <w:r w:rsidRPr="00CC320E">
        <w:rPr>
          <w:rFonts w:eastAsia="Times New Roman"/>
          <w:b/>
          <w:bCs/>
        </w:rPr>
        <w:t xml:space="preserve">"Meta-analysis of Cognitive </w:t>
      </w:r>
      <w:proofErr w:type="spellStart"/>
      <w:r w:rsidRPr="00CC320E">
        <w:rPr>
          <w:rFonts w:eastAsia="Times New Roman"/>
          <w:b/>
          <w:bCs/>
        </w:rPr>
        <w:t>Behavioural</w:t>
      </w:r>
      <w:proofErr w:type="spellEnd"/>
      <w:r w:rsidRPr="00CC320E">
        <w:rPr>
          <w:rFonts w:eastAsia="Times New Roman"/>
          <w:b/>
          <w:bCs/>
        </w:rPr>
        <w:t xml:space="preserve"> Therapy for Depression." </w:t>
      </w:r>
      <w:r>
        <w:rPr>
          <w:rFonts w:eastAsia="Times New Roman"/>
          <w:b/>
          <w:bCs/>
          <w:lang w:val="es-ES"/>
        </w:rPr>
        <w:t xml:space="preserve">JAMA </w:t>
      </w:r>
      <w:proofErr w:type="spellStart"/>
      <w:r>
        <w:rPr>
          <w:rFonts w:eastAsia="Times New Roman"/>
          <w:b/>
          <w:bCs/>
          <w:lang w:val="es-ES"/>
        </w:rPr>
        <w:t>Psychiatry</w:t>
      </w:r>
      <w:proofErr w:type="spellEnd"/>
      <w:r>
        <w:rPr>
          <w:rFonts w:eastAsia="Times New Roman"/>
          <w:b/>
          <w:bCs/>
          <w:lang w:val="es-ES"/>
        </w:rPr>
        <w:t>.</w:t>
      </w:r>
    </w:p>
    <w:p w14:paraId="58093823" w14:textId="77777777" w:rsidR="00CA7C3D" w:rsidRPr="00CC320E" w:rsidRDefault="00CA7C3D" w:rsidP="00CA7C3D">
      <w:pPr>
        <w:numPr>
          <w:ilvl w:val="0"/>
          <w:numId w:val="1"/>
        </w:numPr>
        <w:spacing w:line="256" w:lineRule="auto"/>
        <w:rPr>
          <w:rFonts w:eastAsia="Times New Roman"/>
        </w:rPr>
      </w:pPr>
      <w:r w:rsidRPr="00CC320E">
        <w:rPr>
          <w:rFonts w:eastAsia="Times New Roman"/>
          <w:b/>
          <w:bCs/>
        </w:rPr>
        <w:t>World Health Organization (OMS). (2017). "Depression and Other Common Mental Disorders: Global Health Estimates."</w:t>
      </w:r>
    </w:p>
    <w:p w14:paraId="74BB762C" w14:textId="77777777" w:rsidR="00CA7C3D" w:rsidRPr="00CC320E" w:rsidRDefault="00CA7C3D" w:rsidP="00CA7C3D">
      <w:pPr>
        <w:numPr>
          <w:ilvl w:val="0"/>
          <w:numId w:val="1"/>
        </w:numPr>
        <w:spacing w:line="256" w:lineRule="auto"/>
        <w:rPr>
          <w:rFonts w:eastAsia="Times New Roman"/>
        </w:rPr>
      </w:pPr>
      <w:r w:rsidRPr="00CC320E">
        <w:rPr>
          <w:rFonts w:eastAsia="Times New Roman"/>
          <w:b/>
          <w:bCs/>
        </w:rPr>
        <w:t>American Psychiatric Association (APA). (2022). "Practice Guideline for the Treatment of Patients with Major Depressive Disorder, Third Edition."</w:t>
      </w:r>
    </w:p>
    <w:p w14:paraId="56B15F8F" w14:textId="77777777" w:rsidR="00CA7C3D" w:rsidRDefault="00CA7C3D" w:rsidP="00CA7C3D">
      <w:pPr>
        <w:numPr>
          <w:ilvl w:val="0"/>
          <w:numId w:val="1"/>
        </w:numPr>
        <w:spacing w:line="256" w:lineRule="auto"/>
        <w:rPr>
          <w:rFonts w:eastAsia="Times New Roman"/>
          <w:lang w:val="es-ES"/>
        </w:rPr>
      </w:pPr>
      <w:r>
        <w:rPr>
          <w:rFonts w:eastAsia="Times New Roman"/>
          <w:b/>
          <w:bCs/>
          <w:lang w:val="es-ES"/>
        </w:rPr>
        <w:t xml:space="preserve">Geddes, J. R., et al. </w:t>
      </w:r>
      <w:r w:rsidRPr="00CA7C3D">
        <w:rPr>
          <w:rFonts w:eastAsia="Times New Roman"/>
          <w:b/>
          <w:bCs/>
        </w:rPr>
        <w:t xml:space="preserve">(2009). </w:t>
      </w:r>
      <w:r w:rsidRPr="00CC320E">
        <w:rPr>
          <w:rFonts w:eastAsia="Times New Roman"/>
          <w:b/>
          <w:bCs/>
        </w:rPr>
        <w:t xml:space="preserve">"Relapse prevention with antidepressant drug treatment in depressive disorders: a systematic review." </w:t>
      </w:r>
      <w:r>
        <w:rPr>
          <w:rFonts w:eastAsia="Times New Roman"/>
          <w:b/>
          <w:bCs/>
          <w:lang w:val="es-ES"/>
        </w:rPr>
        <w:t xml:space="preserve">British </w:t>
      </w:r>
      <w:proofErr w:type="spellStart"/>
      <w:r>
        <w:rPr>
          <w:rFonts w:eastAsia="Times New Roman"/>
          <w:b/>
          <w:bCs/>
          <w:lang w:val="es-ES"/>
        </w:rPr>
        <w:t>Journal</w:t>
      </w:r>
      <w:proofErr w:type="spellEnd"/>
      <w:r>
        <w:rPr>
          <w:rFonts w:eastAsia="Times New Roman"/>
          <w:b/>
          <w:bCs/>
          <w:lang w:val="es-ES"/>
        </w:rPr>
        <w:t xml:space="preserve"> </w:t>
      </w:r>
      <w:proofErr w:type="spellStart"/>
      <w:r>
        <w:rPr>
          <w:rFonts w:eastAsia="Times New Roman"/>
          <w:b/>
          <w:bCs/>
          <w:lang w:val="es-ES"/>
        </w:rPr>
        <w:t>of</w:t>
      </w:r>
      <w:proofErr w:type="spellEnd"/>
      <w:r>
        <w:rPr>
          <w:rFonts w:eastAsia="Times New Roman"/>
          <w:b/>
          <w:bCs/>
          <w:lang w:val="es-ES"/>
        </w:rPr>
        <w:t xml:space="preserve"> </w:t>
      </w:r>
      <w:proofErr w:type="spellStart"/>
      <w:r>
        <w:rPr>
          <w:rFonts w:eastAsia="Times New Roman"/>
          <w:b/>
          <w:bCs/>
          <w:lang w:val="es-ES"/>
        </w:rPr>
        <w:t>Psychiatry</w:t>
      </w:r>
      <w:proofErr w:type="spellEnd"/>
      <w:r>
        <w:rPr>
          <w:rFonts w:eastAsia="Times New Roman"/>
          <w:b/>
          <w:bCs/>
          <w:lang w:val="es-ES"/>
        </w:rPr>
        <w:t>.</w:t>
      </w:r>
    </w:p>
    <w:p w14:paraId="6DABC83D" w14:textId="77777777" w:rsidR="00CA7C3D" w:rsidRDefault="00CA7C3D" w:rsidP="00CA7C3D">
      <w:pPr>
        <w:numPr>
          <w:ilvl w:val="0"/>
          <w:numId w:val="1"/>
        </w:numPr>
        <w:spacing w:line="256" w:lineRule="auto"/>
        <w:rPr>
          <w:rFonts w:eastAsia="Times New Roman"/>
          <w:lang w:val="es-ES"/>
        </w:rPr>
      </w:pPr>
      <w:r w:rsidRPr="00CC320E">
        <w:rPr>
          <w:rFonts w:eastAsia="Times New Roman"/>
          <w:b/>
          <w:bCs/>
        </w:rPr>
        <w:t xml:space="preserve">Ferguson, J. M. (2001). "SSRI Antidepressant Medications: Adverse Effects and Tolerability." </w:t>
      </w:r>
      <w:proofErr w:type="spellStart"/>
      <w:r>
        <w:rPr>
          <w:rFonts w:eastAsia="Times New Roman"/>
          <w:b/>
          <w:bCs/>
          <w:lang w:val="es-ES"/>
        </w:rPr>
        <w:t>Primary</w:t>
      </w:r>
      <w:proofErr w:type="spellEnd"/>
      <w:r>
        <w:rPr>
          <w:rFonts w:eastAsia="Times New Roman"/>
          <w:b/>
          <w:bCs/>
          <w:lang w:val="es-ES"/>
        </w:rPr>
        <w:t xml:space="preserve"> Care Companion </w:t>
      </w:r>
      <w:proofErr w:type="spellStart"/>
      <w:r>
        <w:rPr>
          <w:rFonts w:eastAsia="Times New Roman"/>
          <w:b/>
          <w:bCs/>
          <w:lang w:val="es-ES"/>
        </w:rPr>
        <w:t>to</w:t>
      </w:r>
      <w:proofErr w:type="spellEnd"/>
      <w:r>
        <w:rPr>
          <w:rFonts w:eastAsia="Times New Roman"/>
          <w:b/>
          <w:bCs/>
          <w:lang w:val="es-ES"/>
        </w:rPr>
        <w:t xml:space="preserve"> </w:t>
      </w:r>
      <w:proofErr w:type="spellStart"/>
      <w:r>
        <w:rPr>
          <w:rFonts w:eastAsia="Times New Roman"/>
          <w:b/>
          <w:bCs/>
          <w:lang w:val="es-ES"/>
        </w:rPr>
        <w:t>the</w:t>
      </w:r>
      <w:proofErr w:type="spellEnd"/>
      <w:r>
        <w:rPr>
          <w:rFonts w:eastAsia="Times New Roman"/>
          <w:b/>
          <w:bCs/>
          <w:lang w:val="es-ES"/>
        </w:rPr>
        <w:t xml:space="preserve"> </w:t>
      </w:r>
      <w:proofErr w:type="spellStart"/>
      <w:r>
        <w:rPr>
          <w:rFonts w:eastAsia="Times New Roman"/>
          <w:b/>
          <w:bCs/>
          <w:lang w:val="es-ES"/>
        </w:rPr>
        <w:t>Journal</w:t>
      </w:r>
      <w:proofErr w:type="spellEnd"/>
      <w:r>
        <w:rPr>
          <w:rFonts w:eastAsia="Times New Roman"/>
          <w:b/>
          <w:bCs/>
          <w:lang w:val="es-ES"/>
        </w:rPr>
        <w:t xml:space="preserve"> </w:t>
      </w:r>
      <w:proofErr w:type="spellStart"/>
      <w:r>
        <w:rPr>
          <w:rFonts w:eastAsia="Times New Roman"/>
          <w:b/>
          <w:bCs/>
          <w:lang w:val="es-ES"/>
        </w:rPr>
        <w:t>of</w:t>
      </w:r>
      <w:proofErr w:type="spellEnd"/>
      <w:r>
        <w:rPr>
          <w:rFonts w:eastAsia="Times New Roman"/>
          <w:b/>
          <w:bCs/>
          <w:lang w:val="es-ES"/>
        </w:rPr>
        <w:t xml:space="preserve"> </w:t>
      </w:r>
      <w:proofErr w:type="spellStart"/>
      <w:r>
        <w:rPr>
          <w:rFonts w:eastAsia="Times New Roman"/>
          <w:b/>
          <w:bCs/>
          <w:lang w:val="es-ES"/>
        </w:rPr>
        <w:t>Clinical</w:t>
      </w:r>
      <w:proofErr w:type="spellEnd"/>
      <w:r>
        <w:rPr>
          <w:rFonts w:eastAsia="Times New Roman"/>
          <w:b/>
          <w:bCs/>
          <w:lang w:val="es-ES"/>
        </w:rPr>
        <w:t xml:space="preserve"> </w:t>
      </w:r>
      <w:proofErr w:type="spellStart"/>
      <w:r>
        <w:rPr>
          <w:rFonts w:eastAsia="Times New Roman"/>
          <w:b/>
          <w:bCs/>
          <w:lang w:val="es-ES"/>
        </w:rPr>
        <w:t>Psychiatry</w:t>
      </w:r>
      <w:proofErr w:type="spellEnd"/>
      <w:r>
        <w:rPr>
          <w:rFonts w:eastAsia="Times New Roman"/>
          <w:b/>
          <w:bCs/>
          <w:lang w:val="es-ES"/>
        </w:rPr>
        <w:t>.</w:t>
      </w:r>
    </w:p>
    <w:p w14:paraId="722DBD73" w14:textId="77777777" w:rsidR="00CA7C3D" w:rsidRDefault="00CA7C3D" w:rsidP="00CA7C3D">
      <w:pPr>
        <w:numPr>
          <w:ilvl w:val="0"/>
          <w:numId w:val="1"/>
        </w:numPr>
        <w:spacing w:line="256" w:lineRule="auto"/>
        <w:rPr>
          <w:rFonts w:eastAsia="Times New Roman"/>
          <w:lang w:val="es-ES"/>
        </w:rPr>
      </w:pPr>
      <w:r w:rsidRPr="00CC320E">
        <w:rPr>
          <w:rFonts w:eastAsia="Times New Roman"/>
          <w:b/>
          <w:bCs/>
        </w:rPr>
        <w:t xml:space="preserve">Lader, M. (2011). "Benzodiazepines Revisited—Will We Ever Learn?" </w:t>
      </w:r>
      <w:proofErr w:type="spellStart"/>
      <w:r>
        <w:rPr>
          <w:rFonts w:eastAsia="Times New Roman"/>
          <w:b/>
          <w:bCs/>
          <w:lang w:val="es-ES"/>
        </w:rPr>
        <w:t>Addiction</w:t>
      </w:r>
      <w:proofErr w:type="spellEnd"/>
      <w:r>
        <w:rPr>
          <w:rFonts w:eastAsia="Times New Roman"/>
          <w:b/>
          <w:bCs/>
          <w:lang w:val="es-ES"/>
        </w:rPr>
        <w:t>.</w:t>
      </w:r>
    </w:p>
    <w:p w14:paraId="0F928999" w14:textId="77777777" w:rsidR="004E3C30" w:rsidRDefault="004E3C30"/>
    <w:sectPr w:rsidR="004E3C30" w:rsidSect="00CA7C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186A2E"/>
    <w:multiLevelType w:val="multilevel"/>
    <w:tmpl w:val="64E6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12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1B9"/>
    <w:rsid w:val="004E3C30"/>
    <w:rsid w:val="009305E2"/>
    <w:rsid w:val="0097403E"/>
    <w:rsid w:val="00B561B9"/>
    <w:rsid w:val="00CA7C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5E089"/>
  <w15:chartTrackingRefBased/>
  <w15:docId w15:val="{3B9A7F02-0271-4370-B006-2AC267DB6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7C3D"/>
  </w:style>
  <w:style w:type="paragraph" w:styleId="Ttulo1">
    <w:name w:val="heading 1"/>
    <w:basedOn w:val="Normal"/>
    <w:next w:val="Normal"/>
    <w:link w:val="Ttulo1Car"/>
    <w:uiPriority w:val="9"/>
    <w:qFormat/>
    <w:rsid w:val="00B561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561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561B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561B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561B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561B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561B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561B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561B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561B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561B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561B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561B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561B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561B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561B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561B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561B9"/>
    <w:rPr>
      <w:rFonts w:eastAsiaTheme="majorEastAsia" w:cstheme="majorBidi"/>
      <w:color w:val="272727" w:themeColor="text1" w:themeTint="D8"/>
    </w:rPr>
  </w:style>
  <w:style w:type="paragraph" w:styleId="Ttulo">
    <w:name w:val="Title"/>
    <w:basedOn w:val="Normal"/>
    <w:next w:val="Normal"/>
    <w:link w:val="TtuloCar"/>
    <w:uiPriority w:val="10"/>
    <w:qFormat/>
    <w:rsid w:val="00B561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561B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561B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561B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561B9"/>
    <w:pPr>
      <w:spacing w:before="160"/>
      <w:jc w:val="center"/>
    </w:pPr>
    <w:rPr>
      <w:i/>
      <w:iCs/>
      <w:color w:val="404040" w:themeColor="text1" w:themeTint="BF"/>
    </w:rPr>
  </w:style>
  <w:style w:type="character" w:customStyle="1" w:styleId="CitaCar">
    <w:name w:val="Cita Car"/>
    <w:basedOn w:val="Fuentedeprrafopredeter"/>
    <w:link w:val="Cita"/>
    <w:uiPriority w:val="29"/>
    <w:rsid w:val="00B561B9"/>
    <w:rPr>
      <w:i/>
      <w:iCs/>
      <w:color w:val="404040" w:themeColor="text1" w:themeTint="BF"/>
    </w:rPr>
  </w:style>
  <w:style w:type="paragraph" w:styleId="Prrafodelista">
    <w:name w:val="List Paragraph"/>
    <w:basedOn w:val="Normal"/>
    <w:uiPriority w:val="34"/>
    <w:qFormat/>
    <w:rsid w:val="00B561B9"/>
    <w:pPr>
      <w:ind w:left="720"/>
      <w:contextualSpacing/>
    </w:pPr>
  </w:style>
  <w:style w:type="character" w:styleId="nfasisintenso">
    <w:name w:val="Intense Emphasis"/>
    <w:basedOn w:val="Fuentedeprrafopredeter"/>
    <w:uiPriority w:val="21"/>
    <w:qFormat/>
    <w:rsid w:val="00B561B9"/>
    <w:rPr>
      <w:i/>
      <w:iCs/>
      <w:color w:val="2F5496" w:themeColor="accent1" w:themeShade="BF"/>
    </w:rPr>
  </w:style>
  <w:style w:type="paragraph" w:styleId="Citadestacada">
    <w:name w:val="Intense Quote"/>
    <w:basedOn w:val="Normal"/>
    <w:next w:val="Normal"/>
    <w:link w:val="CitadestacadaCar"/>
    <w:uiPriority w:val="30"/>
    <w:qFormat/>
    <w:rsid w:val="00B561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561B9"/>
    <w:rPr>
      <w:i/>
      <w:iCs/>
      <w:color w:val="2F5496" w:themeColor="accent1" w:themeShade="BF"/>
    </w:rPr>
  </w:style>
  <w:style w:type="character" w:styleId="Referenciaintensa">
    <w:name w:val="Intense Reference"/>
    <w:basedOn w:val="Fuentedeprrafopredeter"/>
    <w:uiPriority w:val="32"/>
    <w:qFormat/>
    <w:rsid w:val="00B561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561</Words>
  <Characters>3088</Characters>
  <Application>Microsoft Office Word</Application>
  <DocSecurity>0</DocSecurity>
  <Lines>25</Lines>
  <Paragraphs>7</Paragraphs>
  <ScaleCrop>false</ScaleCrop>
  <Company/>
  <LinksUpToDate>false</LinksUpToDate>
  <CharactersWithSpaces>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Estefania Aranda Rosas</dc:creator>
  <cp:keywords/>
  <dc:description/>
  <cp:lastModifiedBy>Estefania Aranda Rosas</cp:lastModifiedBy>
  <cp:revision>2</cp:revision>
  <dcterms:created xsi:type="dcterms:W3CDTF">2026-03-31T23:25:00Z</dcterms:created>
  <dcterms:modified xsi:type="dcterms:W3CDTF">2026-03-31T23:26:00Z</dcterms:modified>
</cp:coreProperties>
</file>