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A1C53" w:rsidRDefault="00EB3BBD" w:rsidP="00EB3BBD">
      <w:pPr>
        <w:spacing w:before="240" w:after="240"/>
        <w:rPr>
          <w:b/>
          <w:sz w:val="24"/>
          <w:szCs w:val="24"/>
        </w:rPr>
      </w:pPr>
      <w:r>
        <w:rPr>
          <w:noProof/>
        </w:rPr>
        <w:drawing>
          <wp:anchor distT="0" distB="0" distL="114300" distR="114300" simplePos="0" relativeHeight="251662336" behindDoc="1" locked="0" layoutInCell="1" allowOverlap="1" wp14:anchorId="0FD0A3A5">
            <wp:simplePos x="0" y="0"/>
            <wp:positionH relativeFrom="page">
              <wp:align>left</wp:align>
            </wp:positionH>
            <wp:positionV relativeFrom="paragraph">
              <wp:posOffset>-914400</wp:posOffset>
            </wp:positionV>
            <wp:extent cx="7550150" cy="10678371"/>
            <wp:effectExtent l="0" t="0" r="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5933" cy="1068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pStyle w:val="NormalWeb"/>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EB3BBD" w:rsidRDefault="00EB3BBD" w:rsidP="00EB3BBD">
      <w:pPr>
        <w:spacing w:before="240" w:after="240"/>
        <w:jc w:val="center"/>
        <w:rPr>
          <w:b/>
          <w:sz w:val="24"/>
          <w:szCs w:val="24"/>
        </w:rPr>
      </w:pPr>
    </w:p>
    <w:p w:rsidR="00AA1C53" w:rsidRDefault="00AA1C53">
      <w:bookmarkStart w:id="0" w:name="_jamp8n15asy2" w:colFirst="0" w:colLast="0"/>
      <w:bookmarkEnd w:id="0"/>
    </w:p>
    <w:p w:rsidR="00AA1C53" w:rsidRDefault="00AA1C53"/>
    <w:p w:rsidR="00AA1C53" w:rsidRDefault="00AA1C53">
      <w:pPr>
        <w:rPr>
          <w:sz w:val="24"/>
          <w:szCs w:val="24"/>
        </w:rPr>
      </w:pPr>
    </w:p>
    <w:bookmarkStart w:id="1" w:name="_a0j2dpucnw45" w:colFirst="0" w:colLast="0" w:displacedByCustomXml="next"/>
    <w:bookmarkEnd w:id="1" w:displacedByCustomXml="next"/>
    <w:sdt>
      <w:sdtPr>
        <w:rPr>
          <w:lang w:val="es-ES"/>
        </w:rPr>
        <w:id w:val="-561258501"/>
        <w:docPartObj>
          <w:docPartGallery w:val="Table of Contents"/>
          <w:docPartUnique/>
        </w:docPartObj>
      </w:sdtPr>
      <w:sdtEndPr>
        <w:rPr>
          <w:rFonts w:ascii="Arial" w:eastAsia="Arial" w:hAnsi="Arial" w:cs="Arial"/>
          <w:b/>
          <w:bCs/>
          <w:color w:val="auto"/>
          <w:sz w:val="22"/>
          <w:szCs w:val="22"/>
        </w:rPr>
      </w:sdtEndPr>
      <w:sdtContent>
        <w:p w:rsidR="00EB3BBD" w:rsidRDefault="00EB3BBD">
          <w:pPr>
            <w:pStyle w:val="TtuloTDC"/>
          </w:pPr>
          <w:r>
            <w:rPr>
              <w:lang w:val="es-ES"/>
            </w:rPr>
            <w:t>Contenido</w:t>
          </w:r>
        </w:p>
        <w:p w:rsidR="00185570" w:rsidRPr="00185570" w:rsidRDefault="00EB3BBD">
          <w:pPr>
            <w:pStyle w:val="TDC1"/>
            <w:tabs>
              <w:tab w:val="right" w:leader="dot" w:pos="9019"/>
            </w:tabs>
            <w:rPr>
              <w:rFonts w:asciiTheme="minorHAnsi" w:eastAsiaTheme="minorEastAsia" w:hAnsiTheme="minorHAnsi" w:cstheme="minorBidi"/>
              <w:noProof/>
              <w:lang w:val="es-MX"/>
            </w:rPr>
          </w:pPr>
          <w:r w:rsidRPr="00185570">
            <w:fldChar w:fldCharType="begin"/>
          </w:r>
          <w:r w:rsidRPr="00185570">
            <w:instrText xml:space="preserve"> TOC \o "1-3" \h \z \u </w:instrText>
          </w:r>
          <w:r w:rsidRPr="00185570">
            <w:fldChar w:fldCharType="separate"/>
          </w:r>
          <w:hyperlink w:anchor="_Toc183443138" w:history="1">
            <w:r w:rsidR="00185570" w:rsidRPr="00185570">
              <w:rPr>
                <w:rStyle w:val="Hipervnculo"/>
                <w:rFonts w:asciiTheme="majorHAnsi" w:hAnsiTheme="majorHAnsi" w:cstheme="majorHAnsi"/>
                <w:noProof/>
              </w:rPr>
              <w:t>Introducción</w:t>
            </w:r>
            <w:r w:rsidR="00185570" w:rsidRPr="00185570">
              <w:rPr>
                <w:noProof/>
                <w:webHidden/>
              </w:rPr>
              <w:tab/>
            </w:r>
            <w:r w:rsidR="00185570" w:rsidRPr="00185570">
              <w:rPr>
                <w:noProof/>
                <w:webHidden/>
              </w:rPr>
              <w:fldChar w:fldCharType="begin"/>
            </w:r>
            <w:r w:rsidR="00185570" w:rsidRPr="00185570">
              <w:rPr>
                <w:noProof/>
                <w:webHidden/>
              </w:rPr>
              <w:instrText xml:space="preserve"> PAGEREF _Toc183443138 \h </w:instrText>
            </w:r>
            <w:r w:rsidR="00185570" w:rsidRPr="00185570">
              <w:rPr>
                <w:noProof/>
                <w:webHidden/>
              </w:rPr>
            </w:r>
            <w:r w:rsidR="00185570" w:rsidRPr="00185570">
              <w:rPr>
                <w:noProof/>
                <w:webHidden/>
              </w:rPr>
              <w:fldChar w:fldCharType="separate"/>
            </w:r>
            <w:r w:rsidR="00185570" w:rsidRPr="00185570">
              <w:rPr>
                <w:noProof/>
                <w:webHidden/>
              </w:rPr>
              <w:t>3</w:t>
            </w:r>
            <w:r w:rsidR="00185570" w:rsidRPr="00185570">
              <w:rPr>
                <w:noProof/>
                <w:webHidden/>
              </w:rPr>
              <w:fldChar w:fldCharType="end"/>
            </w:r>
          </w:hyperlink>
        </w:p>
        <w:p w:rsidR="00185570" w:rsidRPr="00185570" w:rsidRDefault="00185570">
          <w:pPr>
            <w:pStyle w:val="TDC1"/>
            <w:tabs>
              <w:tab w:val="right" w:leader="dot" w:pos="9019"/>
            </w:tabs>
            <w:rPr>
              <w:rFonts w:asciiTheme="minorHAnsi" w:eastAsiaTheme="minorEastAsia" w:hAnsiTheme="minorHAnsi" w:cstheme="minorBidi"/>
              <w:noProof/>
              <w:lang w:val="es-MX"/>
            </w:rPr>
          </w:pPr>
          <w:hyperlink w:anchor="_Toc183443139" w:history="1">
            <w:r w:rsidRPr="00185570">
              <w:rPr>
                <w:rStyle w:val="Hipervnculo"/>
                <w:rFonts w:asciiTheme="majorHAnsi" w:hAnsiTheme="majorHAnsi" w:cstheme="majorHAnsi"/>
                <w:noProof/>
              </w:rPr>
              <w:t>Desarrollo del Modelo</w:t>
            </w:r>
            <w:r w:rsidRPr="00185570">
              <w:rPr>
                <w:noProof/>
                <w:webHidden/>
              </w:rPr>
              <w:tab/>
            </w:r>
            <w:r w:rsidRPr="00185570">
              <w:rPr>
                <w:noProof/>
                <w:webHidden/>
              </w:rPr>
              <w:fldChar w:fldCharType="begin"/>
            </w:r>
            <w:r w:rsidRPr="00185570">
              <w:rPr>
                <w:noProof/>
                <w:webHidden/>
              </w:rPr>
              <w:instrText xml:space="preserve"> PAGEREF _Toc183443139 \h </w:instrText>
            </w:r>
            <w:r w:rsidRPr="00185570">
              <w:rPr>
                <w:noProof/>
                <w:webHidden/>
              </w:rPr>
            </w:r>
            <w:r w:rsidRPr="00185570">
              <w:rPr>
                <w:noProof/>
                <w:webHidden/>
              </w:rPr>
              <w:fldChar w:fldCharType="separate"/>
            </w:r>
            <w:r w:rsidRPr="00185570">
              <w:rPr>
                <w:noProof/>
                <w:webHidden/>
              </w:rPr>
              <w:t>3</w:t>
            </w:r>
            <w:r w:rsidRPr="00185570">
              <w:rPr>
                <w:noProof/>
                <w:webHidden/>
              </w:rPr>
              <w:fldChar w:fldCharType="end"/>
            </w:r>
          </w:hyperlink>
        </w:p>
        <w:p w:rsidR="00185570" w:rsidRPr="00185570" w:rsidRDefault="00185570">
          <w:pPr>
            <w:pStyle w:val="TDC2"/>
            <w:tabs>
              <w:tab w:val="right" w:leader="dot" w:pos="9019"/>
            </w:tabs>
            <w:rPr>
              <w:rFonts w:asciiTheme="minorHAnsi" w:eastAsiaTheme="minorEastAsia" w:hAnsiTheme="minorHAnsi" w:cstheme="minorBidi"/>
              <w:noProof/>
              <w:lang w:val="es-MX"/>
            </w:rPr>
          </w:pPr>
          <w:hyperlink w:anchor="_Toc183443140" w:history="1">
            <w:r w:rsidRPr="00185570">
              <w:rPr>
                <w:rStyle w:val="Hipervnculo"/>
                <w:rFonts w:asciiTheme="majorHAnsi" w:hAnsiTheme="majorHAnsi" w:cstheme="majorHAnsi"/>
                <w:noProof/>
              </w:rPr>
              <w:t>Modelo de negocio</w:t>
            </w:r>
            <w:r w:rsidRPr="00185570">
              <w:rPr>
                <w:noProof/>
                <w:webHidden/>
              </w:rPr>
              <w:tab/>
            </w:r>
            <w:r w:rsidRPr="00185570">
              <w:rPr>
                <w:noProof/>
                <w:webHidden/>
              </w:rPr>
              <w:fldChar w:fldCharType="begin"/>
            </w:r>
            <w:r w:rsidRPr="00185570">
              <w:rPr>
                <w:noProof/>
                <w:webHidden/>
              </w:rPr>
              <w:instrText xml:space="preserve"> PAGEREF _Toc183443140 \h </w:instrText>
            </w:r>
            <w:r w:rsidRPr="00185570">
              <w:rPr>
                <w:noProof/>
                <w:webHidden/>
              </w:rPr>
            </w:r>
            <w:r w:rsidRPr="00185570">
              <w:rPr>
                <w:noProof/>
                <w:webHidden/>
              </w:rPr>
              <w:fldChar w:fldCharType="separate"/>
            </w:r>
            <w:r w:rsidRPr="00185570">
              <w:rPr>
                <w:noProof/>
                <w:webHidden/>
              </w:rPr>
              <w:t>4</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1" w:history="1">
            <w:r w:rsidRPr="00185570">
              <w:rPr>
                <w:rStyle w:val="Hipervnculo"/>
                <w:rFonts w:asciiTheme="majorHAnsi" w:hAnsiTheme="majorHAnsi" w:cstheme="majorHAnsi"/>
                <w:noProof/>
              </w:rPr>
              <w:t>Estructura de la empresa:</w:t>
            </w:r>
            <w:r w:rsidRPr="00185570">
              <w:rPr>
                <w:noProof/>
                <w:webHidden/>
              </w:rPr>
              <w:tab/>
            </w:r>
            <w:r w:rsidRPr="00185570">
              <w:rPr>
                <w:noProof/>
                <w:webHidden/>
              </w:rPr>
              <w:fldChar w:fldCharType="begin"/>
            </w:r>
            <w:r w:rsidRPr="00185570">
              <w:rPr>
                <w:noProof/>
                <w:webHidden/>
              </w:rPr>
              <w:instrText xml:space="preserve"> PAGEREF _Toc183443141 \h </w:instrText>
            </w:r>
            <w:r w:rsidRPr="00185570">
              <w:rPr>
                <w:noProof/>
                <w:webHidden/>
              </w:rPr>
            </w:r>
            <w:r w:rsidRPr="00185570">
              <w:rPr>
                <w:noProof/>
                <w:webHidden/>
              </w:rPr>
              <w:fldChar w:fldCharType="separate"/>
            </w:r>
            <w:r w:rsidRPr="00185570">
              <w:rPr>
                <w:noProof/>
                <w:webHidden/>
              </w:rPr>
              <w:t>4</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2" w:history="1">
            <w:r w:rsidRPr="00185570">
              <w:rPr>
                <w:rStyle w:val="Hipervnculo"/>
                <w:rFonts w:asciiTheme="majorHAnsi" w:hAnsiTheme="majorHAnsi" w:cstheme="majorHAnsi"/>
                <w:noProof/>
              </w:rPr>
              <w:t>Actividades Clave</w:t>
            </w:r>
            <w:r w:rsidRPr="00185570">
              <w:rPr>
                <w:noProof/>
                <w:webHidden/>
              </w:rPr>
              <w:tab/>
            </w:r>
            <w:r w:rsidRPr="00185570">
              <w:rPr>
                <w:noProof/>
                <w:webHidden/>
              </w:rPr>
              <w:fldChar w:fldCharType="begin"/>
            </w:r>
            <w:r w:rsidRPr="00185570">
              <w:rPr>
                <w:noProof/>
                <w:webHidden/>
              </w:rPr>
              <w:instrText xml:space="preserve"> PAGEREF _Toc183443142 \h </w:instrText>
            </w:r>
            <w:r w:rsidRPr="00185570">
              <w:rPr>
                <w:noProof/>
                <w:webHidden/>
              </w:rPr>
            </w:r>
            <w:r w:rsidRPr="00185570">
              <w:rPr>
                <w:noProof/>
                <w:webHidden/>
              </w:rPr>
              <w:fldChar w:fldCharType="separate"/>
            </w:r>
            <w:r w:rsidRPr="00185570">
              <w:rPr>
                <w:noProof/>
                <w:webHidden/>
              </w:rPr>
              <w:t>5</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3" w:history="1">
            <w:r w:rsidRPr="00185570">
              <w:rPr>
                <w:rStyle w:val="Hipervnculo"/>
                <w:rFonts w:asciiTheme="majorHAnsi" w:hAnsiTheme="majorHAnsi" w:cstheme="majorHAnsi"/>
                <w:noProof/>
              </w:rPr>
              <w:t>Propuesta de Valor</w:t>
            </w:r>
            <w:r w:rsidRPr="00185570">
              <w:rPr>
                <w:noProof/>
                <w:webHidden/>
              </w:rPr>
              <w:tab/>
            </w:r>
            <w:r w:rsidRPr="00185570">
              <w:rPr>
                <w:noProof/>
                <w:webHidden/>
              </w:rPr>
              <w:fldChar w:fldCharType="begin"/>
            </w:r>
            <w:r w:rsidRPr="00185570">
              <w:rPr>
                <w:noProof/>
                <w:webHidden/>
              </w:rPr>
              <w:instrText xml:space="preserve"> PAGEREF _Toc183443143 \h </w:instrText>
            </w:r>
            <w:r w:rsidRPr="00185570">
              <w:rPr>
                <w:noProof/>
                <w:webHidden/>
              </w:rPr>
            </w:r>
            <w:r w:rsidRPr="00185570">
              <w:rPr>
                <w:noProof/>
                <w:webHidden/>
              </w:rPr>
              <w:fldChar w:fldCharType="separate"/>
            </w:r>
            <w:r w:rsidRPr="00185570">
              <w:rPr>
                <w:noProof/>
                <w:webHidden/>
              </w:rPr>
              <w:t>5</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4" w:history="1">
            <w:r w:rsidRPr="00185570">
              <w:rPr>
                <w:rStyle w:val="Hipervnculo"/>
                <w:rFonts w:asciiTheme="majorHAnsi" w:hAnsiTheme="majorHAnsi" w:cstheme="majorHAnsi"/>
                <w:noProof/>
              </w:rPr>
              <w:t>Recursos Clave</w:t>
            </w:r>
            <w:r w:rsidRPr="00185570">
              <w:rPr>
                <w:noProof/>
                <w:webHidden/>
              </w:rPr>
              <w:tab/>
            </w:r>
            <w:r w:rsidRPr="00185570">
              <w:rPr>
                <w:noProof/>
                <w:webHidden/>
              </w:rPr>
              <w:fldChar w:fldCharType="begin"/>
            </w:r>
            <w:r w:rsidRPr="00185570">
              <w:rPr>
                <w:noProof/>
                <w:webHidden/>
              </w:rPr>
              <w:instrText xml:space="preserve"> PAGEREF _Toc183443144 \h </w:instrText>
            </w:r>
            <w:r w:rsidRPr="00185570">
              <w:rPr>
                <w:noProof/>
                <w:webHidden/>
              </w:rPr>
            </w:r>
            <w:r w:rsidRPr="00185570">
              <w:rPr>
                <w:noProof/>
                <w:webHidden/>
              </w:rPr>
              <w:fldChar w:fldCharType="separate"/>
            </w:r>
            <w:r w:rsidRPr="00185570">
              <w:rPr>
                <w:noProof/>
                <w:webHidden/>
              </w:rPr>
              <w:t>6</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5" w:history="1">
            <w:r w:rsidRPr="00185570">
              <w:rPr>
                <w:rStyle w:val="Hipervnculo"/>
                <w:rFonts w:asciiTheme="majorHAnsi" w:hAnsiTheme="majorHAnsi" w:cstheme="majorHAnsi"/>
                <w:noProof/>
              </w:rPr>
              <w:t>Relaciones Comerciales</w:t>
            </w:r>
            <w:r w:rsidRPr="00185570">
              <w:rPr>
                <w:noProof/>
                <w:webHidden/>
              </w:rPr>
              <w:tab/>
            </w:r>
            <w:r w:rsidRPr="00185570">
              <w:rPr>
                <w:noProof/>
                <w:webHidden/>
              </w:rPr>
              <w:fldChar w:fldCharType="begin"/>
            </w:r>
            <w:r w:rsidRPr="00185570">
              <w:rPr>
                <w:noProof/>
                <w:webHidden/>
              </w:rPr>
              <w:instrText xml:space="preserve"> PAGEREF _Toc183443145 \h </w:instrText>
            </w:r>
            <w:r w:rsidRPr="00185570">
              <w:rPr>
                <w:noProof/>
                <w:webHidden/>
              </w:rPr>
            </w:r>
            <w:r w:rsidRPr="00185570">
              <w:rPr>
                <w:noProof/>
                <w:webHidden/>
              </w:rPr>
              <w:fldChar w:fldCharType="separate"/>
            </w:r>
            <w:r w:rsidRPr="00185570">
              <w:rPr>
                <w:noProof/>
                <w:webHidden/>
              </w:rPr>
              <w:t>6</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6" w:history="1">
            <w:r w:rsidRPr="00185570">
              <w:rPr>
                <w:rStyle w:val="Hipervnculo"/>
                <w:rFonts w:asciiTheme="majorHAnsi" w:hAnsiTheme="majorHAnsi" w:cstheme="majorHAnsi"/>
                <w:noProof/>
              </w:rPr>
              <w:t>Canales de Venta</w:t>
            </w:r>
            <w:r w:rsidRPr="00185570">
              <w:rPr>
                <w:noProof/>
                <w:webHidden/>
              </w:rPr>
              <w:tab/>
            </w:r>
            <w:r w:rsidRPr="00185570">
              <w:rPr>
                <w:noProof/>
                <w:webHidden/>
              </w:rPr>
              <w:fldChar w:fldCharType="begin"/>
            </w:r>
            <w:r w:rsidRPr="00185570">
              <w:rPr>
                <w:noProof/>
                <w:webHidden/>
              </w:rPr>
              <w:instrText xml:space="preserve"> PAGEREF _Toc183443146 \h </w:instrText>
            </w:r>
            <w:r w:rsidRPr="00185570">
              <w:rPr>
                <w:noProof/>
                <w:webHidden/>
              </w:rPr>
            </w:r>
            <w:r w:rsidRPr="00185570">
              <w:rPr>
                <w:noProof/>
                <w:webHidden/>
              </w:rPr>
              <w:fldChar w:fldCharType="separate"/>
            </w:r>
            <w:r w:rsidRPr="00185570">
              <w:rPr>
                <w:noProof/>
                <w:webHidden/>
              </w:rPr>
              <w:t>6</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7" w:history="1">
            <w:r w:rsidRPr="00185570">
              <w:rPr>
                <w:rStyle w:val="Hipervnculo"/>
                <w:rFonts w:asciiTheme="majorHAnsi" w:hAnsiTheme="majorHAnsi" w:cstheme="majorHAnsi"/>
                <w:noProof/>
              </w:rPr>
              <w:t>Segmento de Mercado</w:t>
            </w:r>
            <w:r w:rsidRPr="00185570">
              <w:rPr>
                <w:noProof/>
                <w:webHidden/>
              </w:rPr>
              <w:tab/>
            </w:r>
            <w:r w:rsidRPr="00185570">
              <w:rPr>
                <w:noProof/>
                <w:webHidden/>
              </w:rPr>
              <w:fldChar w:fldCharType="begin"/>
            </w:r>
            <w:r w:rsidRPr="00185570">
              <w:rPr>
                <w:noProof/>
                <w:webHidden/>
              </w:rPr>
              <w:instrText xml:space="preserve"> PAGEREF _Toc183443147 \h </w:instrText>
            </w:r>
            <w:r w:rsidRPr="00185570">
              <w:rPr>
                <w:noProof/>
                <w:webHidden/>
              </w:rPr>
            </w:r>
            <w:r w:rsidRPr="00185570">
              <w:rPr>
                <w:noProof/>
                <w:webHidden/>
              </w:rPr>
              <w:fldChar w:fldCharType="separate"/>
            </w:r>
            <w:r w:rsidRPr="00185570">
              <w:rPr>
                <w:noProof/>
                <w:webHidden/>
              </w:rPr>
              <w:t>6</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8" w:history="1">
            <w:r w:rsidRPr="00185570">
              <w:rPr>
                <w:rStyle w:val="Hipervnculo"/>
                <w:rFonts w:asciiTheme="majorHAnsi" w:hAnsiTheme="majorHAnsi" w:cstheme="majorHAnsi"/>
                <w:noProof/>
              </w:rPr>
              <w:t>Flujo de Ingresos</w:t>
            </w:r>
            <w:r w:rsidRPr="00185570">
              <w:rPr>
                <w:noProof/>
                <w:webHidden/>
              </w:rPr>
              <w:tab/>
            </w:r>
            <w:r w:rsidRPr="00185570">
              <w:rPr>
                <w:noProof/>
                <w:webHidden/>
              </w:rPr>
              <w:fldChar w:fldCharType="begin"/>
            </w:r>
            <w:r w:rsidRPr="00185570">
              <w:rPr>
                <w:noProof/>
                <w:webHidden/>
              </w:rPr>
              <w:instrText xml:space="preserve"> PAGEREF _Toc183443148 \h </w:instrText>
            </w:r>
            <w:r w:rsidRPr="00185570">
              <w:rPr>
                <w:noProof/>
                <w:webHidden/>
              </w:rPr>
            </w:r>
            <w:r w:rsidRPr="00185570">
              <w:rPr>
                <w:noProof/>
                <w:webHidden/>
              </w:rPr>
              <w:fldChar w:fldCharType="separate"/>
            </w:r>
            <w:r w:rsidRPr="00185570">
              <w:rPr>
                <w:noProof/>
                <w:webHidden/>
              </w:rPr>
              <w:t>7</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49" w:history="1">
            <w:r w:rsidRPr="00185570">
              <w:rPr>
                <w:rStyle w:val="Hipervnculo"/>
                <w:rFonts w:asciiTheme="majorHAnsi" w:hAnsiTheme="majorHAnsi" w:cstheme="majorHAnsi"/>
                <w:noProof/>
              </w:rPr>
              <w:t>Estructura de Costos</w:t>
            </w:r>
            <w:r w:rsidRPr="00185570">
              <w:rPr>
                <w:noProof/>
                <w:webHidden/>
              </w:rPr>
              <w:tab/>
            </w:r>
            <w:r w:rsidRPr="00185570">
              <w:rPr>
                <w:noProof/>
                <w:webHidden/>
              </w:rPr>
              <w:fldChar w:fldCharType="begin"/>
            </w:r>
            <w:r w:rsidRPr="00185570">
              <w:rPr>
                <w:noProof/>
                <w:webHidden/>
              </w:rPr>
              <w:instrText xml:space="preserve"> PAGEREF _Toc183443149 \h </w:instrText>
            </w:r>
            <w:r w:rsidRPr="00185570">
              <w:rPr>
                <w:noProof/>
                <w:webHidden/>
              </w:rPr>
            </w:r>
            <w:r w:rsidRPr="00185570">
              <w:rPr>
                <w:noProof/>
                <w:webHidden/>
              </w:rPr>
              <w:fldChar w:fldCharType="separate"/>
            </w:r>
            <w:r w:rsidRPr="00185570">
              <w:rPr>
                <w:noProof/>
                <w:webHidden/>
              </w:rPr>
              <w:t>7</w:t>
            </w:r>
            <w:r w:rsidRPr="00185570">
              <w:rPr>
                <w:noProof/>
                <w:webHidden/>
              </w:rPr>
              <w:fldChar w:fldCharType="end"/>
            </w:r>
          </w:hyperlink>
        </w:p>
        <w:p w:rsidR="00185570" w:rsidRPr="00185570" w:rsidRDefault="00185570">
          <w:pPr>
            <w:pStyle w:val="TDC2"/>
            <w:tabs>
              <w:tab w:val="right" w:leader="dot" w:pos="9019"/>
            </w:tabs>
            <w:rPr>
              <w:rFonts w:asciiTheme="minorHAnsi" w:eastAsiaTheme="minorEastAsia" w:hAnsiTheme="minorHAnsi" w:cstheme="minorBidi"/>
              <w:noProof/>
              <w:lang w:val="es-MX"/>
            </w:rPr>
          </w:pPr>
          <w:hyperlink w:anchor="_Toc183443150" w:history="1">
            <w:r w:rsidRPr="00185570">
              <w:rPr>
                <w:rStyle w:val="Hipervnculo"/>
                <w:rFonts w:asciiTheme="majorHAnsi" w:hAnsiTheme="majorHAnsi" w:cstheme="majorHAnsi"/>
                <w:noProof/>
              </w:rPr>
              <w:t>Modelo de Crédito</w:t>
            </w:r>
            <w:r w:rsidRPr="00185570">
              <w:rPr>
                <w:noProof/>
                <w:webHidden/>
              </w:rPr>
              <w:tab/>
            </w:r>
            <w:r w:rsidRPr="00185570">
              <w:rPr>
                <w:noProof/>
                <w:webHidden/>
              </w:rPr>
              <w:fldChar w:fldCharType="begin"/>
            </w:r>
            <w:r w:rsidRPr="00185570">
              <w:rPr>
                <w:noProof/>
                <w:webHidden/>
              </w:rPr>
              <w:instrText xml:space="preserve"> PAGEREF _Toc183443150 \h </w:instrText>
            </w:r>
            <w:r w:rsidRPr="00185570">
              <w:rPr>
                <w:noProof/>
                <w:webHidden/>
              </w:rPr>
            </w:r>
            <w:r w:rsidRPr="00185570">
              <w:rPr>
                <w:noProof/>
                <w:webHidden/>
              </w:rPr>
              <w:fldChar w:fldCharType="separate"/>
            </w:r>
            <w:r w:rsidRPr="00185570">
              <w:rPr>
                <w:noProof/>
                <w:webHidden/>
              </w:rPr>
              <w:t>7</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51" w:history="1">
            <w:r w:rsidRPr="00185570">
              <w:rPr>
                <w:rStyle w:val="Hipervnculo"/>
                <w:rFonts w:asciiTheme="majorHAnsi" w:hAnsiTheme="majorHAnsi" w:cstheme="majorHAnsi"/>
                <w:noProof/>
              </w:rPr>
              <w:t>Tasa de interés y margen financiero</w:t>
            </w:r>
            <w:r w:rsidRPr="00185570">
              <w:rPr>
                <w:noProof/>
                <w:webHidden/>
              </w:rPr>
              <w:tab/>
            </w:r>
            <w:r w:rsidRPr="00185570">
              <w:rPr>
                <w:noProof/>
                <w:webHidden/>
              </w:rPr>
              <w:fldChar w:fldCharType="begin"/>
            </w:r>
            <w:r w:rsidRPr="00185570">
              <w:rPr>
                <w:noProof/>
                <w:webHidden/>
              </w:rPr>
              <w:instrText xml:space="preserve"> PAGEREF _Toc183443151 \h </w:instrText>
            </w:r>
            <w:r w:rsidRPr="00185570">
              <w:rPr>
                <w:noProof/>
                <w:webHidden/>
              </w:rPr>
            </w:r>
            <w:r w:rsidRPr="00185570">
              <w:rPr>
                <w:noProof/>
                <w:webHidden/>
              </w:rPr>
              <w:fldChar w:fldCharType="separate"/>
            </w:r>
            <w:r w:rsidRPr="00185570">
              <w:rPr>
                <w:noProof/>
                <w:webHidden/>
              </w:rPr>
              <w:t>9</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52" w:history="1">
            <w:r w:rsidRPr="00185570">
              <w:rPr>
                <w:rStyle w:val="Hipervnculo"/>
                <w:rFonts w:asciiTheme="majorHAnsi" w:hAnsiTheme="majorHAnsi" w:cstheme="majorHAnsi"/>
                <w:noProof/>
              </w:rPr>
              <w:t>Costo de Fondeo</w:t>
            </w:r>
            <w:r w:rsidRPr="00185570">
              <w:rPr>
                <w:noProof/>
                <w:webHidden/>
              </w:rPr>
              <w:tab/>
            </w:r>
            <w:r w:rsidRPr="00185570">
              <w:rPr>
                <w:noProof/>
                <w:webHidden/>
              </w:rPr>
              <w:fldChar w:fldCharType="begin"/>
            </w:r>
            <w:r w:rsidRPr="00185570">
              <w:rPr>
                <w:noProof/>
                <w:webHidden/>
              </w:rPr>
              <w:instrText xml:space="preserve"> PAGEREF _Toc183443152 \h </w:instrText>
            </w:r>
            <w:r w:rsidRPr="00185570">
              <w:rPr>
                <w:noProof/>
                <w:webHidden/>
              </w:rPr>
            </w:r>
            <w:r w:rsidRPr="00185570">
              <w:rPr>
                <w:noProof/>
                <w:webHidden/>
              </w:rPr>
              <w:fldChar w:fldCharType="separate"/>
            </w:r>
            <w:r w:rsidRPr="00185570">
              <w:rPr>
                <w:noProof/>
                <w:webHidden/>
              </w:rPr>
              <w:t>10</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53" w:history="1">
            <w:r w:rsidRPr="00185570">
              <w:rPr>
                <w:rStyle w:val="Hipervnculo"/>
                <w:rFonts w:asciiTheme="majorHAnsi" w:hAnsiTheme="majorHAnsi" w:cstheme="majorHAnsi"/>
                <w:noProof/>
              </w:rPr>
              <w:t>Margen de Utilidad</w:t>
            </w:r>
            <w:r w:rsidRPr="00185570">
              <w:rPr>
                <w:noProof/>
                <w:webHidden/>
              </w:rPr>
              <w:tab/>
            </w:r>
            <w:r w:rsidRPr="00185570">
              <w:rPr>
                <w:noProof/>
                <w:webHidden/>
              </w:rPr>
              <w:fldChar w:fldCharType="begin"/>
            </w:r>
            <w:r w:rsidRPr="00185570">
              <w:rPr>
                <w:noProof/>
                <w:webHidden/>
              </w:rPr>
              <w:instrText xml:space="preserve"> PAGEREF _Toc183443153 \h </w:instrText>
            </w:r>
            <w:r w:rsidRPr="00185570">
              <w:rPr>
                <w:noProof/>
                <w:webHidden/>
              </w:rPr>
            </w:r>
            <w:r w:rsidRPr="00185570">
              <w:rPr>
                <w:noProof/>
                <w:webHidden/>
              </w:rPr>
              <w:fldChar w:fldCharType="separate"/>
            </w:r>
            <w:r w:rsidRPr="00185570">
              <w:rPr>
                <w:noProof/>
                <w:webHidden/>
              </w:rPr>
              <w:t>10</w:t>
            </w:r>
            <w:r w:rsidRPr="00185570">
              <w:rPr>
                <w:noProof/>
                <w:webHidden/>
              </w:rPr>
              <w:fldChar w:fldCharType="end"/>
            </w:r>
          </w:hyperlink>
        </w:p>
        <w:p w:rsidR="00185570" w:rsidRPr="00185570" w:rsidRDefault="00185570">
          <w:pPr>
            <w:pStyle w:val="TDC1"/>
            <w:tabs>
              <w:tab w:val="right" w:leader="dot" w:pos="9019"/>
            </w:tabs>
            <w:rPr>
              <w:rFonts w:asciiTheme="minorHAnsi" w:eastAsiaTheme="minorEastAsia" w:hAnsiTheme="minorHAnsi" w:cstheme="minorBidi"/>
              <w:noProof/>
              <w:lang w:val="es-MX"/>
            </w:rPr>
          </w:pPr>
          <w:hyperlink w:anchor="_Toc183443154" w:history="1">
            <w:r w:rsidRPr="00185570">
              <w:rPr>
                <w:rStyle w:val="Hipervnculo"/>
                <w:rFonts w:asciiTheme="majorHAnsi" w:hAnsiTheme="majorHAnsi" w:cstheme="majorHAnsi"/>
                <w:noProof/>
              </w:rPr>
              <w:t>Validación del Modelo</w:t>
            </w:r>
            <w:r w:rsidRPr="00185570">
              <w:rPr>
                <w:noProof/>
                <w:webHidden/>
              </w:rPr>
              <w:tab/>
            </w:r>
            <w:r w:rsidRPr="00185570">
              <w:rPr>
                <w:noProof/>
                <w:webHidden/>
              </w:rPr>
              <w:fldChar w:fldCharType="begin"/>
            </w:r>
            <w:r w:rsidRPr="00185570">
              <w:rPr>
                <w:noProof/>
                <w:webHidden/>
              </w:rPr>
              <w:instrText xml:space="preserve"> PAGEREF _Toc183443154 \h </w:instrText>
            </w:r>
            <w:r w:rsidRPr="00185570">
              <w:rPr>
                <w:noProof/>
                <w:webHidden/>
              </w:rPr>
            </w:r>
            <w:r w:rsidRPr="00185570">
              <w:rPr>
                <w:noProof/>
                <w:webHidden/>
              </w:rPr>
              <w:fldChar w:fldCharType="separate"/>
            </w:r>
            <w:r w:rsidRPr="00185570">
              <w:rPr>
                <w:noProof/>
                <w:webHidden/>
              </w:rPr>
              <w:t>11</w:t>
            </w:r>
            <w:r w:rsidRPr="00185570">
              <w:rPr>
                <w:noProof/>
                <w:webHidden/>
              </w:rPr>
              <w:fldChar w:fldCharType="end"/>
            </w:r>
          </w:hyperlink>
        </w:p>
        <w:p w:rsidR="00185570" w:rsidRPr="00185570" w:rsidRDefault="00185570">
          <w:pPr>
            <w:pStyle w:val="TDC2"/>
            <w:tabs>
              <w:tab w:val="right" w:leader="dot" w:pos="9019"/>
            </w:tabs>
            <w:rPr>
              <w:rFonts w:asciiTheme="minorHAnsi" w:eastAsiaTheme="minorEastAsia" w:hAnsiTheme="minorHAnsi" w:cstheme="minorBidi"/>
              <w:noProof/>
              <w:lang w:val="es-MX"/>
            </w:rPr>
          </w:pPr>
          <w:hyperlink w:anchor="_Toc183443155" w:history="1">
            <w:r w:rsidRPr="00185570">
              <w:rPr>
                <w:rStyle w:val="Hipervnculo"/>
                <w:rFonts w:asciiTheme="majorHAnsi" w:hAnsiTheme="majorHAnsi" w:cstheme="majorHAnsi"/>
                <w:noProof/>
              </w:rPr>
              <w:t>Costos y egresos</w:t>
            </w:r>
            <w:r w:rsidRPr="00185570">
              <w:rPr>
                <w:noProof/>
                <w:webHidden/>
              </w:rPr>
              <w:tab/>
            </w:r>
            <w:r w:rsidRPr="00185570">
              <w:rPr>
                <w:noProof/>
                <w:webHidden/>
              </w:rPr>
              <w:fldChar w:fldCharType="begin"/>
            </w:r>
            <w:r w:rsidRPr="00185570">
              <w:rPr>
                <w:noProof/>
                <w:webHidden/>
              </w:rPr>
              <w:instrText xml:space="preserve"> PAGEREF _Toc183443155 \h </w:instrText>
            </w:r>
            <w:r w:rsidRPr="00185570">
              <w:rPr>
                <w:noProof/>
                <w:webHidden/>
              </w:rPr>
            </w:r>
            <w:r w:rsidRPr="00185570">
              <w:rPr>
                <w:noProof/>
                <w:webHidden/>
              </w:rPr>
              <w:fldChar w:fldCharType="separate"/>
            </w:r>
            <w:r w:rsidRPr="00185570">
              <w:rPr>
                <w:noProof/>
                <w:webHidden/>
              </w:rPr>
              <w:t>12</w:t>
            </w:r>
            <w:r w:rsidRPr="00185570">
              <w:rPr>
                <w:noProof/>
                <w:webHidden/>
              </w:rPr>
              <w:fldChar w:fldCharType="end"/>
            </w:r>
          </w:hyperlink>
        </w:p>
        <w:p w:rsidR="00185570" w:rsidRPr="00185570" w:rsidRDefault="00185570">
          <w:pPr>
            <w:pStyle w:val="TDC1"/>
            <w:tabs>
              <w:tab w:val="right" w:leader="dot" w:pos="9019"/>
            </w:tabs>
            <w:rPr>
              <w:rFonts w:asciiTheme="minorHAnsi" w:eastAsiaTheme="minorEastAsia" w:hAnsiTheme="minorHAnsi" w:cstheme="minorBidi"/>
              <w:noProof/>
              <w:lang w:val="es-MX"/>
            </w:rPr>
          </w:pPr>
          <w:hyperlink w:anchor="_Toc183443156" w:history="1">
            <w:r w:rsidRPr="00185570">
              <w:rPr>
                <w:rStyle w:val="Hipervnculo"/>
                <w:rFonts w:asciiTheme="majorHAnsi" w:hAnsiTheme="majorHAnsi" w:cstheme="majorHAnsi"/>
                <w:noProof/>
              </w:rPr>
              <w:t>Aplicación Práctica:</w:t>
            </w:r>
            <w:r w:rsidRPr="00185570">
              <w:rPr>
                <w:noProof/>
                <w:webHidden/>
              </w:rPr>
              <w:tab/>
            </w:r>
            <w:r w:rsidRPr="00185570">
              <w:rPr>
                <w:noProof/>
                <w:webHidden/>
              </w:rPr>
              <w:fldChar w:fldCharType="begin"/>
            </w:r>
            <w:r w:rsidRPr="00185570">
              <w:rPr>
                <w:noProof/>
                <w:webHidden/>
              </w:rPr>
              <w:instrText xml:space="preserve"> PAGEREF _Toc183443156 \h </w:instrText>
            </w:r>
            <w:r w:rsidRPr="00185570">
              <w:rPr>
                <w:noProof/>
                <w:webHidden/>
              </w:rPr>
            </w:r>
            <w:r w:rsidRPr="00185570">
              <w:rPr>
                <w:noProof/>
                <w:webHidden/>
              </w:rPr>
              <w:fldChar w:fldCharType="separate"/>
            </w:r>
            <w:r w:rsidRPr="00185570">
              <w:rPr>
                <w:noProof/>
                <w:webHidden/>
              </w:rPr>
              <w:t>12</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57" w:history="1">
            <w:r w:rsidRPr="00185570">
              <w:rPr>
                <w:rStyle w:val="Hipervnculo"/>
                <w:rFonts w:asciiTheme="majorHAnsi" w:hAnsiTheme="majorHAnsi" w:cstheme="majorHAnsi"/>
                <w:noProof/>
              </w:rPr>
              <w:t>Estudio de Mercado</w:t>
            </w:r>
            <w:r w:rsidRPr="00185570">
              <w:rPr>
                <w:noProof/>
                <w:webHidden/>
              </w:rPr>
              <w:tab/>
            </w:r>
            <w:r w:rsidRPr="00185570">
              <w:rPr>
                <w:noProof/>
                <w:webHidden/>
              </w:rPr>
              <w:fldChar w:fldCharType="begin"/>
            </w:r>
            <w:r w:rsidRPr="00185570">
              <w:rPr>
                <w:noProof/>
                <w:webHidden/>
              </w:rPr>
              <w:instrText xml:space="preserve"> PAGEREF _Toc183443157 \h </w:instrText>
            </w:r>
            <w:r w:rsidRPr="00185570">
              <w:rPr>
                <w:noProof/>
                <w:webHidden/>
              </w:rPr>
            </w:r>
            <w:r w:rsidRPr="00185570">
              <w:rPr>
                <w:noProof/>
                <w:webHidden/>
              </w:rPr>
              <w:fldChar w:fldCharType="separate"/>
            </w:r>
            <w:r w:rsidRPr="00185570">
              <w:rPr>
                <w:noProof/>
                <w:webHidden/>
              </w:rPr>
              <w:t>12</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58" w:history="1">
            <w:r w:rsidRPr="00185570">
              <w:rPr>
                <w:rStyle w:val="Hipervnculo"/>
                <w:rFonts w:asciiTheme="majorHAnsi" w:hAnsiTheme="majorHAnsi" w:cstheme="majorHAnsi"/>
                <w:noProof/>
              </w:rPr>
              <w:t>Competencia</w:t>
            </w:r>
            <w:r w:rsidRPr="00185570">
              <w:rPr>
                <w:noProof/>
                <w:webHidden/>
              </w:rPr>
              <w:tab/>
            </w:r>
            <w:r w:rsidRPr="00185570">
              <w:rPr>
                <w:noProof/>
                <w:webHidden/>
              </w:rPr>
              <w:fldChar w:fldCharType="begin"/>
            </w:r>
            <w:r w:rsidRPr="00185570">
              <w:rPr>
                <w:noProof/>
                <w:webHidden/>
              </w:rPr>
              <w:instrText xml:space="preserve"> PAGEREF _Toc183443158 \h </w:instrText>
            </w:r>
            <w:r w:rsidRPr="00185570">
              <w:rPr>
                <w:noProof/>
                <w:webHidden/>
              </w:rPr>
            </w:r>
            <w:r w:rsidRPr="00185570">
              <w:rPr>
                <w:noProof/>
                <w:webHidden/>
              </w:rPr>
              <w:fldChar w:fldCharType="separate"/>
            </w:r>
            <w:r w:rsidRPr="00185570">
              <w:rPr>
                <w:noProof/>
                <w:webHidden/>
              </w:rPr>
              <w:t>13</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59" w:history="1">
            <w:r w:rsidRPr="00185570">
              <w:rPr>
                <w:rStyle w:val="Hipervnculo"/>
                <w:rFonts w:asciiTheme="majorHAnsi" w:hAnsiTheme="majorHAnsi" w:cstheme="majorHAnsi"/>
                <w:noProof/>
              </w:rPr>
              <w:t>Análisis FODA</w:t>
            </w:r>
            <w:r w:rsidRPr="00185570">
              <w:rPr>
                <w:noProof/>
                <w:webHidden/>
              </w:rPr>
              <w:tab/>
            </w:r>
            <w:r w:rsidRPr="00185570">
              <w:rPr>
                <w:noProof/>
                <w:webHidden/>
              </w:rPr>
              <w:fldChar w:fldCharType="begin"/>
            </w:r>
            <w:r w:rsidRPr="00185570">
              <w:rPr>
                <w:noProof/>
                <w:webHidden/>
              </w:rPr>
              <w:instrText xml:space="preserve"> PAGEREF _Toc183443159 \h </w:instrText>
            </w:r>
            <w:r w:rsidRPr="00185570">
              <w:rPr>
                <w:noProof/>
                <w:webHidden/>
              </w:rPr>
            </w:r>
            <w:r w:rsidRPr="00185570">
              <w:rPr>
                <w:noProof/>
                <w:webHidden/>
              </w:rPr>
              <w:fldChar w:fldCharType="separate"/>
            </w:r>
            <w:r w:rsidRPr="00185570">
              <w:rPr>
                <w:noProof/>
                <w:webHidden/>
              </w:rPr>
              <w:t>13</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60" w:history="1">
            <w:r w:rsidRPr="00185570">
              <w:rPr>
                <w:rStyle w:val="Hipervnculo"/>
                <w:rFonts w:asciiTheme="majorHAnsi" w:hAnsiTheme="majorHAnsi" w:cstheme="majorHAnsi"/>
                <w:noProof/>
              </w:rPr>
              <w:t>Fortalezas</w:t>
            </w:r>
            <w:r w:rsidRPr="00185570">
              <w:rPr>
                <w:noProof/>
                <w:webHidden/>
              </w:rPr>
              <w:tab/>
            </w:r>
            <w:r w:rsidRPr="00185570">
              <w:rPr>
                <w:noProof/>
                <w:webHidden/>
              </w:rPr>
              <w:fldChar w:fldCharType="begin"/>
            </w:r>
            <w:r w:rsidRPr="00185570">
              <w:rPr>
                <w:noProof/>
                <w:webHidden/>
              </w:rPr>
              <w:instrText xml:space="preserve"> PAGEREF _Toc183443160 \h </w:instrText>
            </w:r>
            <w:r w:rsidRPr="00185570">
              <w:rPr>
                <w:noProof/>
                <w:webHidden/>
              </w:rPr>
            </w:r>
            <w:r w:rsidRPr="00185570">
              <w:rPr>
                <w:noProof/>
                <w:webHidden/>
              </w:rPr>
              <w:fldChar w:fldCharType="separate"/>
            </w:r>
            <w:r w:rsidRPr="00185570">
              <w:rPr>
                <w:noProof/>
                <w:webHidden/>
              </w:rPr>
              <w:t>14</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61" w:history="1">
            <w:r w:rsidRPr="00185570">
              <w:rPr>
                <w:rStyle w:val="Hipervnculo"/>
                <w:rFonts w:asciiTheme="majorHAnsi" w:hAnsiTheme="majorHAnsi" w:cstheme="majorHAnsi"/>
                <w:noProof/>
              </w:rPr>
              <w:t>Oportunidades</w:t>
            </w:r>
            <w:r w:rsidRPr="00185570">
              <w:rPr>
                <w:noProof/>
                <w:webHidden/>
              </w:rPr>
              <w:tab/>
            </w:r>
            <w:r w:rsidRPr="00185570">
              <w:rPr>
                <w:noProof/>
                <w:webHidden/>
              </w:rPr>
              <w:fldChar w:fldCharType="begin"/>
            </w:r>
            <w:r w:rsidRPr="00185570">
              <w:rPr>
                <w:noProof/>
                <w:webHidden/>
              </w:rPr>
              <w:instrText xml:space="preserve"> PAGEREF _Toc183443161 \h </w:instrText>
            </w:r>
            <w:r w:rsidRPr="00185570">
              <w:rPr>
                <w:noProof/>
                <w:webHidden/>
              </w:rPr>
            </w:r>
            <w:r w:rsidRPr="00185570">
              <w:rPr>
                <w:noProof/>
                <w:webHidden/>
              </w:rPr>
              <w:fldChar w:fldCharType="separate"/>
            </w:r>
            <w:r w:rsidRPr="00185570">
              <w:rPr>
                <w:noProof/>
                <w:webHidden/>
              </w:rPr>
              <w:t>15</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62" w:history="1">
            <w:r w:rsidRPr="00185570">
              <w:rPr>
                <w:rStyle w:val="Hipervnculo"/>
                <w:rFonts w:asciiTheme="majorHAnsi" w:hAnsiTheme="majorHAnsi" w:cstheme="majorHAnsi"/>
                <w:noProof/>
              </w:rPr>
              <w:t>Debilidades</w:t>
            </w:r>
            <w:r w:rsidRPr="00185570">
              <w:rPr>
                <w:noProof/>
                <w:webHidden/>
              </w:rPr>
              <w:tab/>
            </w:r>
            <w:r w:rsidRPr="00185570">
              <w:rPr>
                <w:noProof/>
                <w:webHidden/>
              </w:rPr>
              <w:fldChar w:fldCharType="begin"/>
            </w:r>
            <w:r w:rsidRPr="00185570">
              <w:rPr>
                <w:noProof/>
                <w:webHidden/>
              </w:rPr>
              <w:instrText xml:space="preserve"> PAGEREF _Toc183443162 \h </w:instrText>
            </w:r>
            <w:r w:rsidRPr="00185570">
              <w:rPr>
                <w:noProof/>
                <w:webHidden/>
              </w:rPr>
            </w:r>
            <w:r w:rsidRPr="00185570">
              <w:rPr>
                <w:noProof/>
                <w:webHidden/>
              </w:rPr>
              <w:fldChar w:fldCharType="separate"/>
            </w:r>
            <w:r w:rsidRPr="00185570">
              <w:rPr>
                <w:noProof/>
                <w:webHidden/>
              </w:rPr>
              <w:t>15</w:t>
            </w:r>
            <w:r w:rsidRPr="00185570">
              <w:rPr>
                <w:noProof/>
                <w:webHidden/>
              </w:rPr>
              <w:fldChar w:fldCharType="end"/>
            </w:r>
          </w:hyperlink>
        </w:p>
        <w:p w:rsidR="00185570" w:rsidRPr="00185570" w:rsidRDefault="00185570">
          <w:pPr>
            <w:pStyle w:val="TDC3"/>
            <w:tabs>
              <w:tab w:val="right" w:leader="dot" w:pos="9019"/>
            </w:tabs>
            <w:rPr>
              <w:rFonts w:asciiTheme="minorHAnsi" w:eastAsiaTheme="minorEastAsia" w:hAnsiTheme="minorHAnsi" w:cstheme="minorBidi"/>
              <w:noProof/>
              <w:lang w:val="es-MX"/>
            </w:rPr>
          </w:pPr>
          <w:hyperlink w:anchor="_Toc183443163" w:history="1">
            <w:r w:rsidRPr="00185570">
              <w:rPr>
                <w:rStyle w:val="Hipervnculo"/>
                <w:rFonts w:asciiTheme="majorHAnsi" w:hAnsiTheme="majorHAnsi" w:cstheme="majorHAnsi"/>
                <w:noProof/>
              </w:rPr>
              <w:t>Amenazas</w:t>
            </w:r>
            <w:r w:rsidRPr="00185570">
              <w:rPr>
                <w:noProof/>
                <w:webHidden/>
              </w:rPr>
              <w:tab/>
            </w:r>
            <w:r w:rsidRPr="00185570">
              <w:rPr>
                <w:noProof/>
                <w:webHidden/>
              </w:rPr>
              <w:fldChar w:fldCharType="begin"/>
            </w:r>
            <w:r w:rsidRPr="00185570">
              <w:rPr>
                <w:noProof/>
                <w:webHidden/>
              </w:rPr>
              <w:instrText xml:space="preserve"> PAGEREF _Toc183443163 \h </w:instrText>
            </w:r>
            <w:r w:rsidRPr="00185570">
              <w:rPr>
                <w:noProof/>
                <w:webHidden/>
              </w:rPr>
            </w:r>
            <w:r w:rsidRPr="00185570">
              <w:rPr>
                <w:noProof/>
                <w:webHidden/>
              </w:rPr>
              <w:fldChar w:fldCharType="separate"/>
            </w:r>
            <w:r w:rsidRPr="00185570">
              <w:rPr>
                <w:noProof/>
                <w:webHidden/>
              </w:rPr>
              <w:t>15</w:t>
            </w:r>
            <w:r w:rsidRPr="00185570">
              <w:rPr>
                <w:noProof/>
                <w:webHidden/>
              </w:rPr>
              <w:fldChar w:fldCharType="end"/>
            </w:r>
          </w:hyperlink>
        </w:p>
        <w:p w:rsidR="00185570" w:rsidRPr="00185570" w:rsidRDefault="00185570">
          <w:pPr>
            <w:pStyle w:val="TDC1"/>
            <w:tabs>
              <w:tab w:val="right" w:leader="dot" w:pos="9019"/>
            </w:tabs>
            <w:rPr>
              <w:rFonts w:asciiTheme="minorHAnsi" w:eastAsiaTheme="minorEastAsia" w:hAnsiTheme="minorHAnsi" w:cstheme="minorBidi"/>
              <w:noProof/>
              <w:lang w:val="es-MX"/>
            </w:rPr>
          </w:pPr>
          <w:hyperlink w:anchor="_Toc183443164" w:history="1">
            <w:r w:rsidRPr="00185570">
              <w:rPr>
                <w:rStyle w:val="Hipervnculo"/>
                <w:rFonts w:asciiTheme="majorHAnsi" w:hAnsiTheme="majorHAnsi" w:cstheme="majorHAnsi"/>
                <w:noProof/>
              </w:rPr>
              <w:t>Conclusiones:</w:t>
            </w:r>
            <w:r w:rsidRPr="00185570">
              <w:rPr>
                <w:noProof/>
                <w:webHidden/>
              </w:rPr>
              <w:tab/>
            </w:r>
            <w:r w:rsidRPr="00185570">
              <w:rPr>
                <w:noProof/>
                <w:webHidden/>
              </w:rPr>
              <w:fldChar w:fldCharType="begin"/>
            </w:r>
            <w:r w:rsidRPr="00185570">
              <w:rPr>
                <w:noProof/>
                <w:webHidden/>
              </w:rPr>
              <w:instrText xml:space="preserve"> PAGEREF _Toc183443164 \h </w:instrText>
            </w:r>
            <w:r w:rsidRPr="00185570">
              <w:rPr>
                <w:noProof/>
                <w:webHidden/>
              </w:rPr>
            </w:r>
            <w:r w:rsidRPr="00185570">
              <w:rPr>
                <w:noProof/>
                <w:webHidden/>
              </w:rPr>
              <w:fldChar w:fldCharType="separate"/>
            </w:r>
            <w:r w:rsidRPr="00185570">
              <w:rPr>
                <w:noProof/>
                <w:webHidden/>
              </w:rPr>
              <w:t>16</w:t>
            </w:r>
            <w:r w:rsidRPr="00185570">
              <w:rPr>
                <w:noProof/>
                <w:webHidden/>
              </w:rPr>
              <w:fldChar w:fldCharType="end"/>
            </w:r>
          </w:hyperlink>
        </w:p>
        <w:p w:rsidR="00185570" w:rsidRPr="00185570" w:rsidRDefault="00185570">
          <w:pPr>
            <w:pStyle w:val="TDC1"/>
            <w:tabs>
              <w:tab w:val="right" w:leader="dot" w:pos="9019"/>
            </w:tabs>
            <w:rPr>
              <w:rFonts w:asciiTheme="minorHAnsi" w:eastAsiaTheme="minorEastAsia" w:hAnsiTheme="minorHAnsi" w:cstheme="minorBidi"/>
              <w:noProof/>
              <w:lang w:val="es-MX"/>
            </w:rPr>
          </w:pPr>
          <w:hyperlink w:anchor="_Toc183443165" w:history="1">
            <w:r w:rsidRPr="00185570">
              <w:rPr>
                <w:rStyle w:val="Hipervnculo"/>
                <w:rFonts w:asciiTheme="majorHAnsi" w:hAnsiTheme="majorHAnsi" w:cstheme="majorHAnsi"/>
                <w:noProof/>
              </w:rPr>
              <w:t>Referencias</w:t>
            </w:r>
            <w:r w:rsidRPr="00185570">
              <w:rPr>
                <w:noProof/>
                <w:webHidden/>
              </w:rPr>
              <w:tab/>
            </w:r>
            <w:r w:rsidRPr="00185570">
              <w:rPr>
                <w:noProof/>
                <w:webHidden/>
              </w:rPr>
              <w:fldChar w:fldCharType="begin"/>
            </w:r>
            <w:r w:rsidRPr="00185570">
              <w:rPr>
                <w:noProof/>
                <w:webHidden/>
              </w:rPr>
              <w:instrText xml:space="preserve"> PAGEREF _Toc183443165 \h </w:instrText>
            </w:r>
            <w:r w:rsidRPr="00185570">
              <w:rPr>
                <w:noProof/>
                <w:webHidden/>
              </w:rPr>
            </w:r>
            <w:r w:rsidRPr="00185570">
              <w:rPr>
                <w:noProof/>
                <w:webHidden/>
              </w:rPr>
              <w:fldChar w:fldCharType="separate"/>
            </w:r>
            <w:r w:rsidRPr="00185570">
              <w:rPr>
                <w:noProof/>
                <w:webHidden/>
              </w:rPr>
              <w:t>17</w:t>
            </w:r>
            <w:r w:rsidRPr="00185570">
              <w:rPr>
                <w:noProof/>
                <w:webHidden/>
              </w:rPr>
              <w:fldChar w:fldCharType="end"/>
            </w:r>
          </w:hyperlink>
        </w:p>
        <w:p w:rsidR="00EB3BBD" w:rsidRPr="00185570" w:rsidRDefault="00EB3BBD" w:rsidP="00EB3BBD">
          <w:pPr>
            <w:rPr>
              <w:b/>
              <w:bCs/>
              <w:lang w:val="es-ES"/>
            </w:rPr>
          </w:pPr>
          <w:r w:rsidRPr="00185570">
            <w:rPr>
              <w:lang w:val="es-ES"/>
            </w:rPr>
            <w:fldChar w:fldCharType="end"/>
          </w:r>
        </w:p>
        <w:p w:rsidR="00EB3BBD" w:rsidRPr="009A2263" w:rsidRDefault="00EB3BBD" w:rsidP="00EB3BBD">
          <w:pPr>
            <w:rPr>
              <w:lang w:val="es-ES"/>
            </w:rPr>
          </w:pPr>
        </w:p>
        <w:p w:rsidR="00EB3BBD" w:rsidRPr="009A2263" w:rsidRDefault="00EB3BBD" w:rsidP="00EB3BBD">
          <w:pPr>
            <w:rPr>
              <w:lang w:val="es-ES"/>
            </w:rPr>
          </w:pPr>
        </w:p>
        <w:p w:rsidR="00EB3BBD" w:rsidRPr="009A2263" w:rsidRDefault="00EB3BBD" w:rsidP="00EB3BBD">
          <w:pPr>
            <w:rPr>
              <w:b/>
              <w:bCs/>
              <w:lang w:val="es-ES"/>
            </w:rPr>
          </w:pPr>
        </w:p>
        <w:p w:rsidR="00EB3BBD" w:rsidRPr="009A2263" w:rsidRDefault="00EB3BBD" w:rsidP="00EB3BBD">
          <w:pPr>
            <w:rPr>
              <w:b/>
              <w:bCs/>
              <w:lang w:val="es-ES"/>
            </w:rPr>
          </w:pPr>
        </w:p>
        <w:p w:rsidR="00EB3BBD" w:rsidRPr="009A2263" w:rsidRDefault="00EB3BBD" w:rsidP="00EB3BBD">
          <w:pPr>
            <w:rPr>
              <w:b/>
              <w:bCs/>
              <w:lang w:val="es-ES"/>
            </w:rPr>
          </w:pPr>
        </w:p>
        <w:p w:rsidR="00A1561F" w:rsidRPr="00EB3BBD" w:rsidRDefault="00EB3BBD" w:rsidP="00EB3BBD">
          <w:pPr>
            <w:rPr>
              <w:b/>
              <w:bCs/>
              <w:lang w:val="es-ES"/>
            </w:rPr>
          </w:pPr>
        </w:p>
      </w:sdtContent>
    </w:sdt>
    <w:p w:rsidR="00AA1C53" w:rsidRPr="00A1561F" w:rsidRDefault="00EB3BBD" w:rsidP="00EB3BBD">
      <w:pPr>
        <w:pStyle w:val="Ttulo"/>
        <w:jc w:val="both"/>
        <w:outlineLvl w:val="0"/>
        <w:rPr>
          <w:rFonts w:asciiTheme="majorHAnsi" w:hAnsiTheme="majorHAnsi" w:cstheme="majorHAnsi"/>
          <w:b/>
          <w:bCs/>
          <w:sz w:val="28"/>
          <w:szCs w:val="28"/>
        </w:rPr>
      </w:pPr>
      <w:bookmarkStart w:id="2" w:name="_Toc183443138"/>
      <w:r w:rsidRPr="00A1561F">
        <w:rPr>
          <w:rFonts w:asciiTheme="majorHAnsi" w:hAnsiTheme="majorHAnsi" w:cstheme="majorHAnsi"/>
          <w:b/>
          <w:bCs/>
          <w:sz w:val="28"/>
          <w:szCs w:val="28"/>
        </w:rPr>
        <w:lastRenderedPageBreak/>
        <w:t>Introducción</w:t>
      </w:r>
      <w:bookmarkEnd w:id="2"/>
    </w:p>
    <w:p w:rsidR="000304F0" w:rsidRPr="000304F0" w:rsidRDefault="000304F0" w:rsidP="000304F0">
      <w:pPr>
        <w:pStyle w:val="NormalWeb"/>
        <w:jc w:val="both"/>
        <w:rPr>
          <w:rFonts w:asciiTheme="majorHAnsi" w:hAnsiTheme="majorHAnsi" w:cstheme="majorHAnsi"/>
        </w:rPr>
      </w:pPr>
      <w:r w:rsidRPr="000304F0">
        <w:rPr>
          <w:rFonts w:asciiTheme="majorHAnsi" w:hAnsiTheme="majorHAnsi" w:cstheme="majorHAnsi"/>
        </w:rPr>
        <w:t>En México, la exclusión financiera sigue siendo un problema significativo, afectando especialmente a áreas rurales y poblaciones vulnerables</w:t>
      </w:r>
      <w:r w:rsidRPr="000304F0">
        <w:rPr>
          <w:rFonts w:asciiTheme="majorHAnsi" w:hAnsiTheme="majorHAnsi" w:cstheme="majorHAnsi"/>
        </w:rPr>
        <w:t xml:space="preserve"> como</w:t>
      </w:r>
      <w:r w:rsidRPr="000304F0">
        <w:rPr>
          <w:rFonts w:asciiTheme="majorHAnsi" w:hAnsiTheme="majorHAnsi" w:cstheme="majorHAnsi"/>
        </w:rPr>
        <w:t xml:space="preserve"> personas con bajos ingresos. Según nuestra investigación, alrededor del 53% de los adultos no tienen acceso a productos financieros básicos, como cuentas de ahorro o crédito formal. Esto se debe principalmente a bajos ingresos, la falta de historial crediticio y un alto porcentaje de empleo informal, que impacta a más del 55% de los trabajadores del país.</w:t>
      </w:r>
    </w:p>
    <w:p w:rsidR="000304F0" w:rsidRPr="000304F0" w:rsidRDefault="000304F0" w:rsidP="000304F0">
      <w:pPr>
        <w:pStyle w:val="NormalWeb"/>
        <w:jc w:val="both"/>
        <w:rPr>
          <w:rFonts w:asciiTheme="majorHAnsi" w:hAnsiTheme="majorHAnsi" w:cstheme="majorHAnsi"/>
        </w:rPr>
      </w:pPr>
      <w:r w:rsidRPr="000304F0">
        <w:rPr>
          <w:rFonts w:asciiTheme="majorHAnsi" w:hAnsiTheme="majorHAnsi" w:cstheme="majorHAnsi"/>
        </w:rPr>
        <w:t>Para abordar este desafío, he</w:t>
      </w:r>
      <w:bookmarkStart w:id="3" w:name="_GoBack"/>
      <w:bookmarkEnd w:id="3"/>
      <w:r w:rsidRPr="000304F0">
        <w:rPr>
          <w:rFonts w:asciiTheme="majorHAnsi" w:hAnsiTheme="majorHAnsi" w:cstheme="majorHAnsi"/>
        </w:rPr>
        <w:t xml:space="preserve">mos diseñado un modelo innovador que busca brindar acceso al crédito a personas excluidas del sistema financiero tradicional. Nuestro modelo consiste en ofrecer una tarjeta de crédito basada en un </w:t>
      </w:r>
      <w:r w:rsidRPr="000304F0">
        <w:rPr>
          <w:rStyle w:val="Textoennegrita"/>
          <w:rFonts w:asciiTheme="majorHAnsi" w:hAnsiTheme="majorHAnsi" w:cstheme="majorHAnsi"/>
          <w:b w:val="0"/>
          <w:bCs w:val="0"/>
        </w:rPr>
        <w:t>score alternativo</w:t>
      </w:r>
      <w:r w:rsidRPr="000304F0">
        <w:rPr>
          <w:rFonts w:asciiTheme="majorHAnsi" w:hAnsiTheme="majorHAnsi" w:cstheme="majorHAnsi"/>
          <w:b/>
          <w:bCs/>
        </w:rPr>
        <w:t xml:space="preserve"> </w:t>
      </w:r>
      <w:r w:rsidRPr="000304F0">
        <w:rPr>
          <w:rFonts w:asciiTheme="majorHAnsi" w:hAnsiTheme="majorHAnsi" w:cstheme="majorHAnsi"/>
        </w:rPr>
        <w:t xml:space="preserve">que evalúa diferentes variables utilizando machine </w:t>
      </w:r>
      <w:proofErr w:type="spellStart"/>
      <w:r w:rsidRPr="000304F0">
        <w:rPr>
          <w:rFonts w:asciiTheme="majorHAnsi" w:hAnsiTheme="majorHAnsi" w:cstheme="majorHAnsi"/>
        </w:rPr>
        <w:t>learning</w:t>
      </w:r>
      <w:proofErr w:type="spellEnd"/>
      <w:r w:rsidRPr="000304F0">
        <w:rPr>
          <w:rFonts w:asciiTheme="majorHAnsi" w:hAnsiTheme="majorHAnsi" w:cstheme="majorHAnsi"/>
        </w:rPr>
        <w:t xml:space="preserve"> aplicado a una base de datos simulada. Este enfoque nos permite evaluar a los solicitantes de manera más inclusiva y efectiva.</w:t>
      </w:r>
    </w:p>
    <w:p w:rsidR="000304F0" w:rsidRPr="000304F0" w:rsidRDefault="000304F0" w:rsidP="000304F0">
      <w:pPr>
        <w:pStyle w:val="NormalWeb"/>
        <w:jc w:val="both"/>
        <w:rPr>
          <w:rFonts w:asciiTheme="majorHAnsi" w:hAnsiTheme="majorHAnsi" w:cstheme="majorHAnsi"/>
        </w:rPr>
      </w:pPr>
      <w:r w:rsidRPr="000304F0">
        <w:rPr>
          <w:rFonts w:asciiTheme="majorHAnsi" w:hAnsiTheme="majorHAnsi" w:cstheme="majorHAnsi"/>
        </w:rPr>
        <w:t>El producto está dirigido a personas de clase media, específicamente estudiantes, recién egresados o individuos con estabilidad financiera que carecen de historial crediticio. No consultamos buró de crédito, lo cual facilita el acceso al crédito para quienes tienen poco o ningún historial, a pesar de contar con ingresos constantes y estabilidad laboral.</w:t>
      </w:r>
    </w:p>
    <w:p w:rsidR="000304F0" w:rsidRPr="000304F0" w:rsidRDefault="000304F0" w:rsidP="000304F0">
      <w:pPr>
        <w:pStyle w:val="NormalWeb"/>
        <w:spacing w:line="276" w:lineRule="auto"/>
        <w:jc w:val="both"/>
        <w:rPr>
          <w:rFonts w:asciiTheme="majorHAnsi" w:hAnsiTheme="majorHAnsi" w:cstheme="majorHAnsi"/>
        </w:rPr>
      </w:pPr>
      <w:r w:rsidRPr="000304F0">
        <w:rPr>
          <w:rFonts w:asciiTheme="majorHAnsi" w:hAnsiTheme="majorHAnsi" w:cstheme="majorHAnsi"/>
        </w:rPr>
        <w:t>Nuestro modelo utiliza variables distintas a las empleadas en los sistemas financieros tradicionales, con el objetivo de ofrecer una alternativa atractiva y accesible para los consumidores. Muchas personas enfrentan barreras significativas para obtener un crédito, ya sea porque son jóvenes, han trabajado en la economía informal o no han tenido acceso a servicios financieros. Esta propuesta busca derribar esos obstáculos y generar un impacto positivo, tanto en la vida de los usuarios como en las instituciones financieras, promoviendo la inclusión financiera y fortaleciendo el tejido económico del país.</w:t>
      </w:r>
    </w:p>
    <w:p w:rsidR="00AA1C53" w:rsidRPr="00A1561F" w:rsidRDefault="00AA1C53" w:rsidP="000304F0">
      <w:pPr>
        <w:jc w:val="both"/>
        <w:rPr>
          <w:rFonts w:asciiTheme="majorHAnsi" w:hAnsiTheme="majorHAnsi" w:cstheme="majorHAnsi"/>
          <w:sz w:val="24"/>
          <w:szCs w:val="24"/>
        </w:rPr>
      </w:pPr>
    </w:p>
    <w:p w:rsidR="00AA1C53" w:rsidRPr="000304F0" w:rsidRDefault="00185570" w:rsidP="000304F0">
      <w:pPr>
        <w:pStyle w:val="Ttulo"/>
        <w:jc w:val="both"/>
        <w:outlineLvl w:val="0"/>
        <w:rPr>
          <w:rFonts w:asciiTheme="majorHAnsi" w:hAnsiTheme="majorHAnsi" w:cstheme="majorHAnsi"/>
          <w:b/>
          <w:bCs/>
          <w:sz w:val="28"/>
          <w:szCs w:val="28"/>
        </w:rPr>
      </w:pPr>
      <w:bookmarkStart w:id="4" w:name="_cscyg25q9hk8" w:colFirst="0" w:colLast="0"/>
      <w:bookmarkStart w:id="5" w:name="_Toc183443139"/>
      <w:bookmarkEnd w:id="4"/>
      <w:r w:rsidRPr="00A1561F">
        <w:rPr>
          <w:rFonts w:asciiTheme="majorHAnsi" w:hAnsiTheme="majorHAnsi" w:cstheme="majorHAnsi"/>
          <w:b/>
          <w:bCs/>
          <w:sz w:val="28"/>
          <w:szCs w:val="28"/>
        </w:rPr>
        <w:t>Desarrollo del Modelo</w:t>
      </w:r>
      <w:bookmarkEnd w:id="5"/>
    </w:p>
    <w:p w:rsidR="000304F0" w:rsidRPr="000304F0" w:rsidRDefault="000304F0" w:rsidP="000304F0">
      <w:pPr>
        <w:jc w:val="both"/>
        <w:rPr>
          <w:rFonts w:asciiTheme="majorHAnsi" w:hAnsiTheme="majorHAnsi" w:cstheme="majorHAnsi"/>
          <w:sz w:val="24"/>
          <w:szCs w:val="24"/>
        </w:rPr>
      </w:pPr>
      <w:r w:rsidRPr="000304F0">
        <w:rPr>
          <w:rFonts w:asciiTheme="majorHAnsi" w:hAnsiTheme="majorHAnsi" w:cstheme="majorHAnsi"/>
          <w:sz w:val="24"/>
          <w:szCs w:val="24"/>
        </w:rPr>
        <w:t>Este modelo de tarjeta de crédito ha sido diseñado para facilitar el acceso a productos financieros a personas que no cuentan con un historial crediticio tradicional o que tienen un historial limitado. Esto permite que aquellos con poco o ningún registro en el buró de crédito puedan acceder a opciones de financiamiento. Según la revista Expansión, “Un 19% de los clientes tarjetahabientes no acceden a los créditos debido a que no tienen un historial crediticio y un 36% no lo hacen porque tienen una mala calificación en el buró de crédito.”</w:t>
      </w:r>
    </w:p>
    <w:p w:rsidR="000304F0" w:rsidRPr="000304F0" w:rsidRDefault="000304F0" w:rsidP="000304F0">
      <w:pPr>
        <w:jc w:val="both"/>
        <w:rPr>
          <w:rFonts w:asciiTheme="majorHAnsi" w:hAnsiTheme="majorHAnsi" w:cstheme="majorHAnsi"/>
          <w:sz w:val="24"/>
          <w:szCs w:val="24"/>
        </w:rPr>
      </w:pPr>
    </w:p>
    <w:p w:rsidR="00AA1C53" w:rsidRPr="00A1561F" w:rsidRDefault="000304F0" w:rsidP="000304F0">
      <w:pPr>
        <w:jc w:val="both"/>
        <w:rPr>
          <w:rFonts w:asciiTheme="majorHAnsi" w:hAnsiTheme="majorHAnsi" w:cstheme="majorHAnsi"/>
          <w:sz w:val="24"/>
          <w:szCs w:val="24"/>
        </w:rPr>
      </w:pPr>
      <w:r w:rsidRPr="000304F0">
        <w:rPr>
          <w:rFonts w:asciiTheme="majorHAnsi" w:hAnsiTheme="majorHAnsi" w:cstheme="majorHAnsi"/>
          <w:sz w:val="24"/>
          <w:szCs w:val="24"/>
        </w:rPr>
        <w:t>En respuesta a esta problemática, nuestro modelo de negocio utiliza un enfoque innovador basado en la evaluación de los solicitantes a través de variables independientes del historial crediticio tradicional. Estas variables permiten determinar de manera más inclusiva la capacidad de pago y el nivel de riesgo de los clientes, ampliando así las oportunidades de acceso al crédito.</w:t>
      </w:r>
    </w:p>
    <w:p w:rsidR="00AA1C53" w:rsidRPr="00A1561F" w:rsidRDefault="00185570" w:rsidP="000304F0">
      <w:pPr>
        <w:pStyle w:val="Ttulo2"/>
        <w:rPr>
          <w:rFonts w:asciiTheme="majorHAnsi" w:hAnsiTheme="majorHAnsi" w:cstheme="majorHAnsi"/>
          <w:b/>
          <w:sz w:val="24"/>
          <w:szCs w:val="24"/>
        </w:rPr>
      </w:pPr>
      <w:bookmarkStart w:id="6" w:name="_Toc183443140"/>
      <w:r w:rsidRPr="00A1561F">
        <w:rPr>
          <w:rFonts w:asciiTheme="majorHAnsi" w:hAnsiTheme="majorHAnsi" w:cstheme="majorHAnsi"/>
          <w:b/>
          <w:sz w:val="24"/>
          <w:szCs w:val="24"/>
        </w:rPr>
        <w:lastRenderedPageBreak/>
        <w:t>Modelo de negocio</w:t>
      </w:r>
      <w:bookmarkEnd w:id="6"/>
    </w:p>
    <w:p w:rsidR="000304F0" w:rsidRPr="009A2263" w:rsidRDefault="000304F0" w:rsidP="009A2263">
      <w:pPr>
        <w:jc w:val="both"/>
        <w:rPr>
          <w:rFonts w:asciiTheme="majorHAnsi" w:hAnsiTheme="majorHAnsi" w:cstheme="majorHAnsi"/>
          <w:sz w:val="24"/>
          <w:szCs w:val="24"/>
        </w:rPr>
      </w:pPr>
      <w:r w:rsidRPr="009A2263">
        <w:rPr>
          <w:rFonts w:asciiTheme="majorHAnsi" w:hAnsiTheme="majorHAnsi" w:cstheme="majorHAnsi"/>
          <w:sz w:val="24"/>
          <w:szCs w:val="24"/>
        </w:rPr>
        <w:t>Según la consultoría Joe Moliner, “Un modelo de negocio reúne los métodos y estrategias de los que se vale una empresa para enriquecerse. Es en esta estructura donde define su producto, la manera en que este beneficia a sus clientes y la forma en la que los consigue y los fideliza.”</w:t>
      </w:r>
    </w:p>
    <w:p w:rsidR="00EB3BBD" w:rsidRPr="009A2263" w:rsidRDefault="000304F0" w:rsidP="009A2263">
      <w:pPr>
        <w:jc w:val="both"/>
        <w:rPr>
          <w:rFonts w:asciiTheme="majorHAnsi" w:hAnsiTheme="majorHAnsi" w:cstheme="majorHAnsi"/>
          <w:sz w:val="24"/>
          <w:szCs w:val="24"/>
        </w:rPr>
      </w:pPr>
      <w:r w:rsidRPr="009A2263">
        <w:rPr>
          <w:rFonts w:asciiTheme="majorHAnsi" w:hAnsiTheme="majorHAnsi" w:cstheme="majorHAnsi"/>
          <w:noProof/>
          <w:sz w:val="24"/>
          <w:szCs w:val="24"/>
        </w:rPr>
        <w:drawing>
          <wp:anchor distT="114300" distB="114300" distL="114300" distR="114300" simplePos="0" relativeHeight="251658240" behindDoc="0" locked="0" layoutInCell="1" hidden="0" allowOverlap="1">
            <wp:simplePos x="0" y="0"/>
            <wp:positionH relativeFrom="margin">
              <wp:align>left</wp:align>
            </wp:positionH>
            <wp:positionV relativeFrom="paragraph">
              <wp:posOffset>1299161</wp:posOffset>
            </wp:positionV>
            <wp:extent cx="6124985" cy="3449120"/>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124985" cy="3449120"/>
                    </a:xfrm>
                    <a:prstGeom prst="rect">
                      <a:avLst/>
                    </a:prstGeom>
                    <a:ln/>
                  </pic:spPr>
                </pic:pic>
              </a:graphicData>
            </a:graphic>
          </wp:anchor>
        </w:drawing>
      </w:r>
      <w:r w:rsidRPr="009A2263">
        <w:rPr>
          <w:rFonts w:asciiTheme="majorHAnsi" w:hAnsiTheme="majorHAnsi" w:cstheme="majorHAnsi"/>
          <w:sz w:val="24"/>
          <w:szCs w:val="24"/>
        </w:rPr>
        <w:t>En este contexto, nuestro modelo de negocio se basa en la otorgación de créditos mediante tarjetas de crédito sin requerir un historial crediticio previo. Esta propuesta brinda la oportunidad a las personas de construir un historial crediticio desde cero o de mejorarlo en caso de contar con uno desfavorable, contribuyendo así a su inclusión financiera y a su estabilidad económica a largo plazo</w:t>
      </w:r>
    </w:p>
    <w:p w:rsidR="00AA1C53" w:rsidRPr="00A1561F" w:rsidRDefault="00AA1C53" w:rsidP="000304F0">
      <w:pPr>
        <w:jc w:val="both"/>
        <w:rPr>
          <w:rFonts w:asciiTheme="majorHAnsi" w:hAnsiTheme="majorHAnsi" w:cstheme="majorHAnsi"/>
          <w:sz w:val="24"/>
          <w:szCs w:val="24"/>
        </w:rPr>
      </w:pPr>
    </w:p>
    <w:p w:rsidR="00AA1C53" w:rsidRPr="00A1561F" w:rsidRDefault="00185570" w:rsidP="000304F0">
      <w:pPr>
        <w:pStyle w:val="Ttulo3"/>
        <w:rPr>
          <w:rFonts w:asciiTheme="majorHAnsi" w:hAnsiTheme="majorHAnsi" w:cstheme="majorHAnsi"/>
          <w:b/>
          <w:sz w:val="24"/>
          <w:szCs w:val="24"/>
        </w:rPr>
      </w:pPr>
      <w:bookmarkStart w:id="7" w:name="_Toc183443141"/>
      <w:r w:rsidRPr="00A1561F">
        <w:rPr>
          <w:rFonts w:asciiTheme="majorHAnsi" w:hAnsiTheme="majorHAnsi" w:cstheme="majorHAnsi"/>
          <w:b/>
          <w:sz w:val="24"/>
          <w:szCs w:val="24"/>
        </w:rPr>
        <w:t>Estructura de la empresa:</w:t>
      </w:r>
      <w:bookmarkEnd w:id="7"/>
    </w:p>
    <w:p w:rsidR="00AA1C53" w:rsidRPr="00A1561F" w:rsidRDefault="00185570" w:rsidP="000304F0">
      <w:pPr>
        <w:numPr>
          <w:ilvl w:val="0"/>
          <w:numId w:val="3"/>
        </w:numPr>
        <w:spacing w:before="240"/>
        <w:jc w:val="both"/>
        <w:rPr>
          <w:rFonts w:asciiTheme="majorHAnsi" w:hAnsiTheme="majorHAnsi" w:cstheme="majorHAnsi"/>
          <w:sz w:val="24"/>
          <w:szCs w:val="24"/>
        </w:rPr>
      </w:pPr>
      <w:r w:rsidRPr="00A1561F">
        <w:rPr>
          <w:rFonts w:asciiTheme="majorHAnsi" w:hAnsiTheme="majorHAnsi" w:cstheme="majorHAnsi"/>
          <w:b/>
          <w:sz w:val="24"/>
          <w:szCs w:val="24"/>
        </w:rPr>
        <w:t xml:space="preserve">Dirección General (CEO): </w:t>
      </w:r>
      <w:r w:rsidRPr="00A1561F">
        <w:rPr>
          <w:rFonts w:asciiTheme="majorHAnsi" w:hAnsiTheme="majorHAnsi" w:cstheme="majorHAnsi"/>
          <w:sz w:val="24"/>
          <w:szCs w:val="24"/>
        </w:rPr>
        <w:t xml:space="preserve">La Dirección General es la cabeza de la empresa y se encarga de la estrategia global, la toma de decisiones clave y la gestión de recursos. </w:t>
      </w:r>
    </w:p>
    <w:p w:rsidR="00AA1C53" w:rsidRPr="00A1561F" w:rsidRDefault="00185570" w:rsidP="000304F0">
      <w:pPr>
        <w:numPr>
          <w:ilvl w:val="0"/>
          <w:numId w:val="3"/>
        </w:numPr>
        <w:jc w:val="both"/>
        <w:rPr>
          <w:rFonts w:asciiTheme="majorHAnsi" w:hAnsiTheme="majorHAnsi" w:cstheme="majorHAnsi"/>
          <w:sz w:val="24"/>
          <w:szCs w:val="24"/>
        </w:rPr>
      </w:pPr>
      <w:r w:rsidRPr="00A1561F">
        <w:rPr>
          <w:rFonts w:asciiTheme="majorHAnsi" w:hAnsiTheme="majorHAnsi" w:cstheme="majorHAnsi"/>
          <w:b/>
          <w:sz w:val="24"/>
          <w:szCs w:val="24"/>
        </w:rPr>
        <w:t xml:space="preserve">Área Comercial y Marketing: </w:t>
      </w:r>
      <w:r w:rsidRPr="00A1561F">
        <w:rPr>
          <w:rFonts w:asciiTheme="majorHAnsi" w:hAnsiTheme="majorHAnsi" w:cstheme="majorHAnsi"/>
          <w:sz w:val="24"/>
          <w:szCs w:val="24"/>
        </w:rPr>
        <w:t>El departamento de comercialización y marketing es el que se encarga de atraer y manten</w:t>
      </w:r>
      <w:r w:rsidRPr="00A1561F">
        <w:rPr>
          <w:rFonts w:asciiTheme="majorHAnsi" w:hAnsiTheme="majorHAnsi" w:cstheme="majorHAnsi"/>
          <w:sz w:val="24"/>
          <w:szCs w:val="24"/>
        </w:rPr>
        <w:t>er a los clientes, además de diferenciar el producto en el mercado</w:t>
      </w:r>
    </w:p>
    <w:p w:rsidR="00AA1C53" w:rsidRPr="00A1561F" w:rsidRDefault="00185570" w:rsidP="000304F0">
      <w:pPr>
        <w:numPr>
          <w:ilvl w:val="0"/>
          <w:numId w:val="3"/>
        </w:numPr>
        <w:jc w:val="both"/>
        <w:rPr>
          <w:rFonts w:asciiTheme="majorHAnsi" w:hAnsiTheme="majorHAnsi" w:cstheme="majorHAnsi"/>
          <w:sz w:val="24"/>
          <w:szCs w:val="24"/>
        </w:rPr>
      </w:pPr>
      <w:r w:rsidRPr="00A1561F">
        <w:rPr>
          <w:rFonts w:asciiTheme="majorHAnsi" w:hAnsiTheme="majorHAnsi" w:cstheme="majorHAnsi"/>
          <w:b/>
          <w:sz w:val="24"/>
          <w:szCs w:val="24"/>
        </w:rPr>
        <w:t xml:space="preserve">Departamento de Tecnología (TI): </w:t>
      </w:r>
      <w:r w:rsidRPr="00A1561F">
        <w:rPr>
          <w:rFonts w:asciiTheme="majorHAnsi" w:hAnsiTheme="majorHAnsi" w:cstheme="majorHAnsi"/>
          <w:sz w:val="24"/>
          <w:szCs w:val="24"/>
        </w:rPr>
        <w:t>El área tecnológica gestiona la plataforma digital, el sistema de pagos y las herramientas necesarias para ofrecer una experiencia al cliente fluida, segura</w:t>
      </w:r>
      <w:r w:rsidRPr="00A1561F">
        <w:rPr>
          <w:rFonts w:asciiTheme="majorHAnsi" w:hAnsiTheme="majorHAnsi" w:cstheme="majorHAnsi"/>
          <w:sz w:val="24"/>
          <w:szCs w:val="24"/>
        </w:rPr>
        <w:t xml:space="preserve"> y eficiente.</w:t>
      </w:r>
    </w:p>
    <w:p w:rsidR="00AA1C53" w:rsidRPr="00A1561F" w:rsidRDefault="00185570" w:rsidP="000304F0">
      <w:pPr>
        <w:numPr>
          <w:ilvl w:val="0"/>
          <w:numId w:val="3"/>
        </w:numPr>
        <w:jc w:val="both"/>
        <w:rPr>
          <w:rFonts w:asciiTheme="majorHAnsi" w:hAnsiTheme="majorHAnsi" w:cstheme="majorHAnsi"/>
          <w:sz w:val="24"/>
          <w:szCs w:val="24"/>
        </w:rPr>
      </w:pPr>
      <w:r w:rsidRPr="00A1561F">
        <w:rPr>
          <w:rFonts w:asciiTheme="majorHAnsi" w:hAnsiTheme="majorHAnsi" w:cstheme="majorHAnsi"/>
          <w:b/>
          <w:sz w:val="24"/>
          <w:szCs w:val="24"/>
        </w:rPr>
        <w:lastRenderedPageBreak/>
        <w:t xml:space="preserve">Área Legal y Cumplimiento Regulatorio: </w:t>
      </w:r>
      <w:r w:rsidRPr="00A1561F">
        <w:rPr>
          <w:rFonts w:asciiTheme="majorHAnsi" w:hAnsiTheme="majorHAnsi" w:cstheme="majorHAnsi"/>
          <w:sz w:val="24"/>
          <w:szCs w:val="24"/>
        </w:rPr>
        <w:t>Este departamento es clave para asegurar que se opere dentro de las normativas legales y regulatorias, especialmente considerando las estrictas reglas en el sector financiero.</w:t>
      </w:r>
    </w:p>
    <w:p w:rsidR="00AA1C53" w:rsidRPr="00A1561F" w:rsidRDefault="00185570" w:rsidP="000304F0">
      <w:pPr>
        <w:numPr>
          <w:ilvl w:val="0"/>
          <w:numId w:val="3"/>
        </w:numPr>
        <w:jc w:val="both"/>
        <w:rPr>
          <w:rFonts w:asciiTheme="majorHAnsi" w:hAnsiTheme="majorHAnsi" w:cstheme="majorHAnsi"/>
          <w:sz w:val="24"/>
          <w:szCs w:val="24"/>
        </w:rPr>
      </w:pPr>
      <w:r w:rsidRPr="00A1561F">
        <w:rPr>
          <w:rFonts w:asciiTheme="majorHAnsi" w:hAnsiTheme="majorHAnsi" w:cstheme="majorHAnsi"/>
          <w:b/>
          <w:sz w:val="24"/>
          <w:szCs w:val="24"/>
        </w:rPr>
        <w:t>Departamento de Riesgos y F</w:t>
      </w:r>
      <w:r w:rsidRPr="00A1561F">
        <w:rPr>
          <w:rFonts w:asciiTheme="majorHAnsi" w:hAnsiTheme="majorHAnsi" w:cstheme="majorHAnsi"/>
          <w:b/>
          <w:sz w:val="24"/>
          <w:szCs w:val="24"/>
        </w:rPr>
        <w:t xml:space="preserve">inanzas: </w:t>
      </w:r>
      <w:r w:rsidRPr="00A1561F">
        <w:rPr>
          <w:rFonts w:asciiTheme="majorHAnsi" w:hAnsiTheme="majorHAnsi" w:cstheme="majorHAnsi"/>
          <w:sz w:val="24"/>
          <w:szCs w:val="24"/>
        </w:rPr>
        <w:t>Este departamento debe establecer procedimientos para evaluar y mitigar riesgos</w:t>
      </w:r>
    </w:p>
    <w:p w:rsidR="00AA1C53" w:rsidRPr="00A1561F" w:rsidRDefault="00185570" w:rsidP="000304F0">
      <w:pPr>
        <w:numPr>
          <w:ilvl w:val="0"/>
          <w:numId w:val="3"/>
        </w:numPr>
        <w:jc w:val="both"/>
        <w:rPr>
          <w:rFonts w:asciiTheme="majorHAnsi" w:hAnsiTheme="majorHAnsi" w:cstheme="majorHAnsi"/>
          <w:sz w:val="24"/>
          <w:szCs w:val="24"/>
        </w:rPr>
      </w:pPr>
      <w:r w:rsidRPr="00A1561F">
        <w:rPr>
          <w:rFonts w:asciiTheme="majorHAnsi" w:hAnsiTheme="majorHAnsi" w:cstheme="majorHAnsi"/>
          <w:b/>
          <w:sz w:val="24"/>
          <w:szCs w:val="24"/>
        </w:rPr>
        <w:t xml:space="preserve">Área de Atención al Cliente: </w:t>
      </w:r>
      <w:r w:rsidRPr="00A1561F">
        <w:rPr>
          <w:rFonts w:asciiTheme="majorHAnsi" w:hAnsiTheme="majorHAnsi" w:cstheme="majorHAnsi"/>
          <w:sz w:val="24"/>
          <w:szCs w:val="24"/>
        </w:rPr>
        <w:t>Este departamento es responsable de la satisfacción y la fidelización de los clientes. Debe garantizar que los usuarios puedan resolver cu</w:t>
      </w:r>
      <w:r w:rsidRPr="00A1561F">
        <w:rPr>
          <w:rFonts w:asciiTheme="majorHAnsi" w:hAnsiTheme="majorHAnsi" w:cstheme="majorHAnsi"/>
          <w:sz w:val="24"/>
          <w:szCs w:val="24"/>
        </w:rPr>
        <w:t>alquier inconveniente de forma rápida y efectiva.</w:t>
      </w:r>
    </w:p>
    <w:p w:rsidR="00AA1C53" w:rsidRPr="00A1561F" w:rsidRDefault="00185570" w:rsidP="000304F0">
      <w:pPr>
        <w:numPr>
          <w:ilvl w:val="0"/>
          <w:numId w:val="3"/>
        </w:numPr>
        <w:jc w:val="both"/>
        <w:rPr>
          <w:rFonts w:asciiTheme="majorHAnsi" w:hAnsiTheme="majorHAnsi" w:cstheme="majorHAnsi"/>
          <w:sz w:val="24"/>
          <w:szCs w:val="24"/>
        </w:rPr>
      </w:pPr>
      <w:r w:rsidRPr="00A1561F">
        <w:rPr>
          <w:rFonts w:asciiTheme="majorHAnsi" w:hAnsiTheme="majorHAnsi" w:cstheme="majorHAnsi"/>
          <w:b/>
          <w:sz w:val="24"/>
          <w:szCs w:val="24"/>
        </w:rPr>
        <w:t xml:space="preserve">Recursos Humanos (RRHH): </w:t>
      </w:r>
      <w:r w:rsidRPr="00A1561F">
        <w:rPr>
          <w:rFonts w:asciiTheme="majorHAnsi" w:hAnsiTheme="majorHAnsi" w:cstheme="majorHAnsi"/>
          <w:sz w:val="24"/>
          <w:szCs w:val="24"/>
        </w:rPr>
        <w:t>El departamento de Recursos Humanos es responsable de atraer, retener y desarrollar talento dentro de la empresa, garantizando un ambiente laboral positivo y productivo.</w:t>
      </w:r>
    </w:p>
    <w:p w:rsidR="00AA1C53" w:rsidRPr="00A1561F" w:rsidRDefault="00185570" w:rsidP="000304F0">
      <w:pPr>
        <w:numPr>
          <w:ilvl w:val="0"/>
          <w:numId w:val="3"/>
        </w:numPr>
        <w:spacing w:after="240"/>
        <w:jc w:val="both"/>
        <w:rPr>
          <w:rFonts w:asciiTheme="majorHAnsi" w:hAnsiTheme="majorHAnsi" w:cstheme="majorHAnsi"/>
          <w:sz w:val="24"/>
          <w:szCs w:val="24"/>
        </w:rPr>
      </w:pPr>
      <w:r w:rsidRPr="00A1561F">
        <w:rPr>
          <w:rFonts w:asciiTheme="majorHAnsi" w:hAnsiTheme="majorHAnsi" w:cstheme="majorHAnsi"/>
          <w:b/>
          <w:sz w:val="24"/>
          <w:szCs w:val="24"/>
        </w:rPr>
        <w:t>Área de Ope</w:t>
      </w:r>
      <w:r w:rsidRPr="00A1561F">
        <w:rPr>
          <w:rFonts w:asciiTheme="majorHAnsi" w:hAnsiTheme="majorHAnsi" w:cstheme="majorHAnsi"/>
          <w:b/>
          <w:sz w:val="24"/>
          <w:szCs w:val="24"/>
        </w:rPr>
        <w:t>raciones:</w:t>
      </w:r>
      <w:r w:rsidRPr="00A1561F">
        <w:rPr>
          <w:rFonts w:asciiTheme="majorHAnsi" w:hAnsiTheme="majorHAnsi" w:cstheme="majorHAnsi"/>
          <w:sz w:val="24"/>
          <w:szCs w:val="24"/>
        </w:rPr>
        <w:t xml:space="preserve"> El departamento de Operaciones es el responsable de asegurar que todos los procesos de negocio se ejecuten de manera eficiente y sin problemas. Este departamento supervisa el flujo de trabajo diario.</w:t>
      </w:r>
    </w:p>
    <w:p w:rsidR="00AA1C53" w:rsidRPr="00A1561F" w:rsidRDefault="00185570" w:rsidP="000304F0">
      <w:pPr>
        <w:pStyle w:val="Ttulo3"/>
        <w:rPr>
          <w:rFonts w:asciiTheme="majorHAnsi" w:hAnsiTheme="majorHAnsi" w:cstheme="majorHAnsi"/>
          <w:b/>
          <w:sz w:val="24"/>
          <w:szCs w:val="24"/>
        </w:rPr>
      </w:pPr>
      <w:bookmarkStart w:id="8" w:name="_Toc183443142"/>
      <w:r w:rsidRPr="00A1561F">
        <w:rPr>
          <w:rFonts w:asciiTheme="majorHAnsi" w:hAnsiTheme="majorHAnsi" w:cstheme="majorHAnsi"/>
          <w:b/>
          <w:sz w:val="24"/>
          <w:szCs w:val="24"/>
        </w:rPr>
        <w:t>Actividades Clave</w:t>
      </w:r>
      <w:bookmarkEnd w:id="8"/>
    </w:p>
    <w:p w:rsidR="00AA1C53" w:rsidRPr="00A1561F" w:rsidRDefault="00185570" w:rsidP="000304F0">
      <w:pPr>
        <w:numPr>
          <w:ilvl w:val="0"/>
          <w:numId w:val="5"/>
        </w:numPr>
        <w:spacing w:before="240"/>
        <w:jc w:val="both"/>
        <w:rPr>
          <w:rFonts w:asciiTheme="majorHAnsi" w:hAnsiTheme="majorHAnsi" w:cstheme="majorHAnsi"/>
          <w:sz w:val="24"/>
          <w:szCs w:val="24"/>
        </w:rPr>
      </w:pPr>
      <w:r w:rsidRPr="00A1561F">
        <w:rPr>
          <w:rFonts w:asciiTheme="majorHAnsi" w:hAnsiTheme="majorHAnsi" w:cstheme="majorHAnsi"/>
          <w:b/>
          <w:sz w:val="24"/>
          <w:szCs w:val="24"/>
        </w:rPr>
        <w:t>Emisión de tarjetas de créd</w:t>
      </w:r>
      <w:r w:rsidRPr="00A1561F">
        <w:rPr>
          <w:rFonts w:asciiTheme="majorHAnsi" w:hAnsiTheme="majorHAnsi" w:cstheme="majorHAnsi"/>
          <w:b/>
          <w:sz w:val="24"/>
          <w:szCs w:val="24"/>
        </w:rPr>
        <w:t>ito:</w:t>
      </w:r>
      <w:r w:rsidRPr="00A1561F">
        <w:rPr>
          <w:rFonts w:asciiTheme="majorHAnsi" w:hAnsiTheme="majorHAnsi" w:cstheme="majorHAnsi"/>
          <w:sz w:val="24"/>
          <w:szCs w:val="24"/>
        </w:rPr>
        <w:t xml:space="preserve"> Proceso de aprobación y entrega de tarjetas a los clientes.</w:t>
      </w:r>
    </w:p>
    <w:p w:rsidR="00AA1C53" w:rsidRPr="00A1561F" w:rsidRDefault="00185570" w:rsidP="000304F0">
      <w:pPr>
        <w:numPr>
          <w:ilvl w:val="0"/>
          <w:numId w:val="5"/>
        </w:numPr>
        <w:jc w:val="both"/>
        <w:rPr>
          <w:rFonts w:asciiTheme="majorHAnsi" w:hAnsiTheme="majorHAnsi" w:cstheme="majorHAnsi"/>
          <w:sz w:val="24"/>
          <w:szCs w:val="24"/>
        </w:rPr>
      </w:pPr>
      <w:r w:rsidRPr="00A1561F">
        <w:rPr>
          <w:rFonts w:asciiTheme="majorHAnsi" w:hAnsiTheme="majorHAnsi" w:cstheme="majorHAnsi"/>
          <w:b/>
          <w:sz w:val="24"/>
          <w:szCs w:val="24"/>
        </w:rPr>
        <w:t>Evaluación de riesgos:</w:t>
      </w:r>
      <w:r w:rsidRPr="00A1561F">
        <w:rPr>
          <w:rFonts w:asciiTheme="majorHAnsi" w:hAnsiTheme="majorHAnsi" w:cstheme="majorHAnsi"/>
          <w:sz w:val="24"/>
          <w:szCs w:val="24"/>
        </w:rPr>
        <w:t xml:space="preserve"> Evaluar a los clientes que no tienen historial crediticio, usando datos alternativos (como ingresos, comportamiento de pago en otros servicios, etc.).</w:t>
      </w:r>
    </w:p>
    <w:p w:rsidR="00AA1C53" w:rsidRPr="00A1561F" w:rsidRDefault="00185570" w:rsidP="000304F0">
      <w:pPr>
        <w:numPr>
          <w:ilvl w:val="0"/>
          <w:numId w:val="5"/>
        </w:numPr>
        <w:jc w:val="both"/>
        <w:rPr>
          <w:rFonts w:asciiTheme="majorHAnsi" w:hAnsiTheme="majorHAnsi" w:cstheme="majorHAnsi"/>
          <w:sz w:val="24"/>
          <w:szCs w:val="24"/>
        </w:rPr>
      </w:pPr>
      <w:r w:rsidRPr="00A1561F">
        <w:rPr>
          <w:rFonts w:asciiTheme="majorHAnsi" w:hAnsiTheme="majorHAnsi" w:cstheme="majorHAnsi"/>
          <w:b/>
          <w:sz w:val="24"/>
          <w:szCs w:val="24"/>
        </w:rPr>
        <w:t>Gestión de cuenta</w:t>
      </w:r>
      <w:r w:rsidRPr="00A1561F">
        <w:rPr>
          <w:rFonts w:asciiTheme="majorHAnsi" w:hAnsiTheme="majorHAnsi" w:cstheme="majorHAnsi"/>
          <w:b/>
          <w:sz w:val="24"/>
          <w:szCs w:val="24"/>
        </w:rPr>
        <w:t>s y pagos:</w:t>
      </w:r>
      <w:r w:rsidRPr="00A1561F">
        <w:rPr>
          <w:rFonts w:asciiTheme="majorHAnsi" w:hAnsiTheme="majorHAnsi" w:cstheme="majorHAnsi"/>
          <w:sz w:val="24"/>
          <w:szCs w:val="24"/>
        </w:rPr>
        <w:t xml:space="preserve"> Monitorear el uso de las tarjetas y el pago de saldos.</w:t>
      </w:r>
    </w:p>
    <w:p w:rsidR="00AA1C53" w:rsidRPr="00A1561F" w:rsidRDefault="00185570" w:rsidP="000304F0">
      <w:pPr>
        <w:numPr>
          <w:ilvl w:val="0"/>
          <w:numId w:val="5"/>
        </w:numPr>
        <w:jc w:val="both"/>
        <w:rPr>
          <w:rFonts w:asciiTheme="majorHAnsi" w:hAnsiTheme="majorHAnsi" w:cstheme="majorHAnsi"/>
          <w:sz w:val="24"/>
          <w:szCs w:val="24"/>
        </w:rPr>
      </w:pPr>
      <w:r w:rsidRPr="00A1561F">
        <w:rPr>
          <w:rFonts w:asciiTheme="majorHAnsi" w:hAnsiTheme="majorHAnsi" w:cstheme="majorHAnsi"/>
          <w:b/>
          <w:sz w:val="24"/>
          <w:szCs w:val="24"/>
        </w:rPr>
        <w:t xml:space="preserve">Servicio al cliente: </w:t>
      </w:r>
      <w:r w:rsidRPr="00A1561F">
        <w:rPr>
          <w:rFonts w:asciiTheme="majorHAnsi" w:hAnsiTheme="majorHAnsi" w:cstheme="majorHAnsi"/>
          <w:sz w:val="24"/>
          <w:szCs w:val="24"/>
        </w:rPr>
        <w:t>Atender consultas, resolver problemas, y educar a los clientes sobre el uso adecuado del crédito.</w:t>
      </w:r>
    </w:p>
    <w:p w:rsidR="00AA1C53" w:rsidRPr="00A1561F" w:rsidRDefault="00185570" w:rsidP="000304F0">
      <w:pPr>
        <w:numPr>
          <w:ilvl w:val="0"/>
          <w:numId w:val="5"/>
        </w:numPr>
        <w:jc w:val="both"/>
        <w:rPr>
          <w:rFonts w:asciiTheme="majorHAnsi" w:hAnsiTheme="majorHAnsi" w:cstheme="majorHAnsi"/>
          <w:sz w:val="24"/>
          <w:szCs w:val="24"/>
        </w:rPr>
      </w:pPr>
      <w:r w:rsidRPr="00A1561F">
        <w:rPr>
          <w:rFonts w:asciiTheme="majorHAnsi" w:hAnsiTheme="majorHAnsi" w:cstheme="majorHAnsi"/>
          <w:b/>
          <w:sz w:val="24"/>
          <w:szCs w:val="24"/>
        </w:rPr>
        <w:t xml:space="preserve">Marketing y adquisición de clientes: </w:t>
      </w:r>
      <w:r w:rsidRPr="00A1561F">
        <w:rPr>
          <w:rFonts w:asciiTheme="majorHAnsi" w:hAnsiTheme="majorHAnsi" w:cstheme="majorHAnsi"/>
          <w:sz w:val="24"/>
          <w:szCs w:val="24"/>
        </w:rPr>
        <w:t xml:space="preserve">Atraer a nuevos clientes mediante </w:t>
      </w:r>
      <w:r w:rsidRPr="00A1561F">
        <w:rPr>
          <w:rFonts w:asciiTheme="majorHAnsi" w:hAnsiTheme="majorHAnsi" w:cstheme="majorHAnsi"/>
          <w:sz w:val="24"/>
          <w:szCs w:val="24"/>
        </w:rPr>
        <w:t>campañas publicitarias y estrategias de captación.</w:t>
      </w:r>
    </w:p>
    <w:p w:rsidR="00AA1C53" w:rsidRPr="00A1561F" w:rsidRDefault="00185570" w:rsidP="000304F0">
      <w:pPr>
        <w:numPr>
          <w:ilvl w:val="0"/>
          <w:numId w:val="5"/>
        </w:numPr>
        <w:spacing w:after="240"/>
        <w:jc w:val="both"/>
        <w:rPr>
          <w:rFonts w:asciiTheme="majorHAnsi" w:hAnsiTheme="majorHAnsi" w:cstheme="majorHAnsi"/>
          <w:sz w:val="24"/>
          <w:szCs w:val="24"/>
        </w:rPr>
      </w:pPr>
      <w:r w:rsidRPr="00A1561F">
        <w:rPr>
          <w:rFonts w:asciiTheme="majorHAnsi" w:hAnsiTheme="majorHAnsi" w:cstheme="majorHAnsi"/>
          <w:b/>
          <w:sz w:val="24"/>
          <w:szCs w:val="24"/>
        </w:rPr>
        <w:t>Gestión de la tasa de interés dinámica:</w:t>
      </w:r>
      <w:r w:rsidRPr="00A1561F">
        <w:rPr>
          <w:rFonts w:asciiTheme="majorHAnsi" w:hAnsiTheme="majorHAnsi" w:cstheme="majorHAnsi"/>
          <w:sz w:val="24"/>
          <w:szCs w:val="24"/>
        </w:rPr>
        <w:t xml:space="preserve"> Ajustar las tasas en función del comportamiento del cliente.</w:t>
      </w:r>
    </w:p>
    <w:p w:rsidR="00AA1C53" w:rsidRPr="00A1561F" w:rsidRDefault="00185570" w:rsidP="000304F0">
      <w:pPr>
        <w:pStyle w:val="Ttulo3"/>
        <w:rPr>
          <w:rFonts w:asciiTheme="majorHAnsi" w:hAnsiTheme="majorHAnsi" w:cstheme="majorHAnsi"/>
          <w:b/>
          <w:color w:val="000000"/>
          <w:sz w:val="24"/>
          <w:szCs w:val="24"/>
        </w:rPr>
      </w:pPr>
      <w:bookmarkStart w:id="9" w:name="_oyqsta8lyncu" w:colFirst="0" w:colLast="0"/>
      <w:bookmarkStart w:id="10" w:name="_Toc183443143"/>
      <w:bookmarkEnd w:id="9"/>
      <w:r w:rsidRPr="00A1561F">
        <w:rPr>
          <w:rFonts w:asciiTheme="majorHAnsi" w:hAnsiTheme="majorHAnsi" w:cstheme="majorHAnsi"/>
          <w:b/>
          <w:color w:val="000000"/>
          <w:sz w:val="24"/>
          <w:szCs w:val="24"/>
        </w:rPr>
        <w:t>Propuesta de Valor</w:t>
      </w:r>
      <w:bookmarkEnd w:id="10"/>
    </w:p>
    <w:p w:rsidR="00AA1C53" w:rsidRPr="00A1561F" w:rsidRDefault="00185570" w:rsidP="000304F0">
      <w:pPr>
        <w:numPr>
          <w:ilvl w:val="0"/>
          <w:numId w:val="7"/>
        </w:numPr>
        <w:spacing w:before="240"/>
        <w:rPr>
          <w:rFonts w:asciiTheme="majorHAnsi" w:hAnsiTheme="majorHAnsi" w:cstheme="majorHAnsi"/>
          <w:sz w:val="24"/>
          <w:szCs w:val="24"/>
        </w:rPr>
      </w:pPr>
      <w:r w:rsidRPr="00A1561F">
        <w:rPr>
          <w:rFonts w:asciiTheme="majorHAnsi" w:hAnsiTheme="majorHAnsi" w:cstheme="majorHAnsi"/>
          <w:b/>
          <w:sz w:val="24"/>
          <w:szCs w:val="24"/>
        </w:rPr>
        <w:t>Acceso al crédito sin historial crediticio</w:t>
      </w:r>
      <w:r w:rsidRPr="00A1561F">
        <w:rPr>
          <w:rFonts w:asciiTheme="majorHAnsi" w:hAnsiTheme="majorHAnsi" w:cstheme="majorHAnsi"/>
          <w:sz w:val="24"/>
          <w:szCs w:val="24"/>
        </w:rPr>
        <w:t>: Ofrecer a personas sin historial crediticio la oportunidad de obtener una tarjeta y crear un crédito.</w:t>
      </w:r>
    </w:p>
    <w:p w:rsidR="00AA1C53" w:rsidRPr="00A1561F" w:rsidRDefault="00185570" w:rsidP="000304F0">
      <w:pPr>
        <w:numPr>
          <w:ilvl w:val="0"/>
          <w:numId w:val="7"/>
        </w:numPr>
        <w:rPr>
          <w:rFonts w:asciiTheme="majorHAnsi" w:hAnsiTheme="majorHAnsi" w:cstheme="majorHAnsi"/>
          <w:sz w:val="24"/>
          <w:szCs w:val="24"/>
        </w:rPr>
      </w:pPr>
      <w:r w:rsidRPr="00A1561F">
        <w:rPr>
          <w:rFonts w:asciiTheme="majorHAnsi" w:hAnsiTheme="majorHAnsi" w:cstheme="majorHAnsi"/>
          <w:b/>
          <w:sz w:val="24"/>
          <w:szCs w:val="24"/>
        </w:rPr>
        <w:t>Mejora del historial crediticio</w:t>
      </w:r>
      <w:r w:rsidRPr="00A1561F">
        <w:rPr>
          <w:rFonts w:asciiTheme="majorHAnsi" w:hAnsiTheme="majorHAnsi" w:cstheme="majorHAnsi"/>
          <w:sz w:val="24"/>
          <w:szCs w:val="24"/>
        </w:rPr>
        <w:t>: Brindar la oportunidad a aquellos con un historial crediticio negativo o limitado de mejorar su puntuación a través del</w:t>
      </w:r>
      <w:r w:rsidRPr="00A1561F">
        <w:rPr>
          <w:rFonts w:asciiTheme="majorHAnsi" w:hAnsiTheme="majorHAnsi" w:cstheme="majorHAnsi"/>
          <w:sz w:val="24"/>
          <w:szCs w:val="24"/>
        </w:rPr>
        <w:t xml:space="preserve"> uso responsable de la tarjeta.</w:t>
      </w:r>
    </w:p>
    <w:p w:rsidR="00AA1C53" w:rsidRPr="00A1561F" w:rsidRDefault="00185570" w:rsidP="000304F0">
      <w:pPr>
        <w:numPr>
          <w:ilvl w:val="0"/>
          <w:numId w:val="7"/>
        </w:numPr>
        <w:spacing w:after="240"/>
        <w:rPr>
          <w:rFonts w:asciiTheme="majorHAnsi" w:hAnsiTheme="majorHAnsi" w:cstheme="majorHAnsi"/>
          <w:sz w:val="24"/>
          <w:szCs w:val="24"/>
        </w:rPr>
      </w:pPr>
      <w:r w:rsidRPr="00A1561F">
        <w:rPr>
          <w:rFonts w:asciiTheme="majorHAnsi" w:hAnsiTheme="majorHAnsi" w:cstheme="majorHAnsi"/>
          <w:b/>
          <w:sz w:val="24"/>
          <w:szCs w:val="24"/>
        </w:rPr>
        <w:t>Tasas competitivas</w:t>
      </w:r>
      <w:r w:rsidRPr="00A1561F">
        <w:rPr>
          <w:rFonts w:asciiTheme="majorHAnsi" w:hAnsiTheme="majorHAnsi" w:cstheme="majorHAnsi"/>
          <w:sz w:val="24"/>
          <w:szCs w:val="24"/>
        </w:rPr>
        <w:t>: Ofrecer tasas de interés anuales entre el 40% y 60% con una tasa promedio de 59.75% en una estructura dinámica, lo que resulta atractivo frente a opciones tradicionales.</w:t>
      </w:r>
    </w:p>
    <w:p w:rsidR="00AA1C53" w:rsidRPr="00A1561F" w:rsidRDefault="00185570" w:rsidP="000304F0">
      <w:pPr>
        <w:pStyle w:val="Ttulo3"/>
        <w:rPr>
          <w:rFonts w:asciiTheme="majorHAnsi" w:hAnsiTheme="majorHAnsi" w:cstheme="majorHAnsi"/>
          <w:b/>
          <w:color w:val="000000"/>
          <w:sz w:val="24"/>
          <w:szCs w:val="24"/>
        </w:rPr>
      </w:pPr>
      <w:bookmarkStart w:id="11" w:name="_am1d11qmctkh" w:colFirst="0" w:colLast="0"/>
      <w:bookmarkStart w:id="12" w:name="_Toc183443144"/>
      <w:bookmarkEnd w:id="11"/>
      <w:r w:rsidRPr="00A1561F">
        <w:rPr>
          <w:rFonts w:asciiTheme="majorHAnsi" w:hAnsiTheme="majorHAnsi" w:cstheme="majorHAnsi"/>
          <w:b/>
          <w:color w:val="000000"/>
          <w:sz w:val="24"/>
          <w:szCs w:val="24"/>
        </w:rPr>
        <w:lastRenderedPageBreak/>
        <w:t>Recursos Clave</w:t>
      </w:r>
      <w:bookmarkEnd w:id="12"/>
    </w:p>
    <w:p w:rsidR="00AA1C53" w:rsidRPr="00A1561F" w:rsidRDefault="00185570" w:rsidP="000304F0">
      <w:pPr>
        <w:numPr>
          <w:ilvl w:val="0"/>
          <w:numId w:val="2"/>
        </w:numPr>
        <w:spacing w:before="240"/>
        <w:rPr>
          <w:rFonts w:asciiTheme="majorHAnsi" w:hAnsiTheme="majorHAnsi" w:cstheme="majorHAnsi"/>
          <w:sz w:val="24"/>
          <w:szCs w:val="24"/>
        </w:rPr>
      </w:pPr>
      <w:r w:rsidRPr="00A1561F">
        <w:rPr>
          <w:rFonts w:asciiTheme="majorHAnsi" w:hAnsiTheme="majorHAnsi" w:cstheme="majorHAnsi"/>
          <w:b/>
          <w:sz w:val="24"/>
          <w:szCs w:val="24"/>
        </w:rPr>
        <w:t>Plataforma tecnológ</w:t>
      </w:r>
      <w:r w:rsidRPr="00A1561F">
        <w:rPr>
          <w:rFonts w:asciiTheme="majorHAnsi" w:hAnsiTheme="majorHAnsi" w:cstheme="majorHAnsi"/>
          <w:b/>
          <w:sz w:val="24"/>
          <w:szCs w:val="24"/>
        </w:rPr>
        <w:t>ica</w:t>
      </w:r>
      <w:r w:rsidRPr="00A1561F">
        <w:rPr>
          <w:rFonts w:asciiTheme="majorHAnsi" w:hAnsiTheme="majorHAnsi" w:cstheme="majorHAnsi"/>
          <w:sz w:val="24"/>
          <w:szCs w:val="24"/>
        </w:rPr>
        <w:t>: Sistema para la gestión de cuentas, pagos, y análisis de crédito.</w:t>
      </w:r>
    </w:p>
    <w:p w:rsidR="00AA1C53" w:rsidRPr="00A1561F" w:rsidRDefault="00185570" w:rsidP="000304F0">
      <w:pPr>
        <w:numPr>
          <w:ilvl w:val="0"/>
          <w:numId w:val="2"/>
        </w:numPr>
        <w:rPr>
          <w:rFonts w:asciiTheme="majorHAnsi" w:hAnsiTheme="majorHAnsi" w:cstheme="majorHAnsi"/>
          <w:sz w:val="24"/>
          <w:szCs w:val="24"/>
        </w:rPr>
      </w:pPr>
      <w:r w:rsidRPr="00A1561F">
        <w:rPr>
          <w:rFonts w:asciiTheme="majorHAnsi" w:hAnsiTheme="majorHAnsi" w:cstheme="majorHAnsi"/>
          <w:b/>
          <w:sz w:val="24"/>
          <w:szCs w:val="24"/>
        </w:rPr>
        <w:t>Capital de trabajo</w:t>
      </w:r>
      <w:r w:rsidRPr="00A1561F">
        <w:rPr>
          <w:rFonts w:asciiTheme="majorHAnsi" w:hAnsiTheme="majorHAnsi" w:cstheme="majorHAnsi"/>
          <w:sz w:val="24"/>
          <w:szCs w:val="24"/>
        </w:rPr>
        <w:t>: Fondos necesarios para financiar los créditos otorgados a los clientes.</w:t>
      </w:r>
    </w:p>
    <w:p w:rsidR="00AA1C53" w:rsidRPr="00A1561F" w:rsidRDefault="00185570" w:rsidP="000304F0">
      <w:pPr>
        <w:numPr>
          <w:ilvl w:val="0"/>
          <w:numId w:val="2"/>
        </w:numPr>
        <w:rPr>
          <w:rFonts w:asciiTheme="majorHAnsi" w:hAnsiTheme="majorHAnsi" w:cstheme="majorHAnsi"/>
          <w:sz w:val="24"/>
          <w:szCs w:val="24"/>
        </w:rPr>
      </w:pPr>
      <w:r w:rsidRPr="00A1561F">
        <w:rPr>
          <w:rFonts w:asciiTheme="majorHAnsi" w:hAnsiTheme="majorHAnsi" w:cstheme="majorHAnsi"/>
          <w:b/>
          <w:sz w:val="24"/>
          <w:szCs w:val="24"/>
        </w:rPr>
        <w:t>Equipo de expertos en riesgo</w:t>
      </w:r>
      <w:r w:rsidRPr="00A1561F">
        <w:rPr>
          <w:rFonts w:asciiTheme="majorHAnsi" w:hAnsiTheme="majorHAnsi" w:cstheme="majorHAnsi"/>
          <w:sz w:val="24"/>
          <w:szCs w:val="24"/>
        </w:rPr>
        <w:t>: Profesionales para evaluar el riesgo crediticio y desarrollar m</w:t>
      </w:r>
      <w:r w:rsidRPr="00A1561F">
        <w:rPr>
          <w:rFonts w:asciiTheme="majorHAnsi" w:hAnsiTheme="majorHAnsi" w:cstheme="majorHAnsi"/>
          <w:sz w:val="24"/>
          <w:szCs w:val="24"/>
        </w:rPr>
        <w:t>odelos predictivos.</w:t>
      </w:r>
    </w:p>
    <w:p w:rsidR="00AA1C53" w:rsidRPr="00A1561F" w:rsidRDefault="00185570" w:rsidP="000304F0">
      <w:pPr>
        <w:numPr>
          <w:ilvl w:val="0"/>
          <w:numId w:val="2"/>
        </w:numPr>
        <w:rPr>
          <w:rFonts w:asciiTheme="majorHAnsi" w:hAnsiTheme="majorHAnsi" w:cstheme="majorHAnsi"/>
          <w:sz w:val="24"/>
          <w:szCs w:val="24"/>
        </w:rPr>
      </w:pPr>
      <w:r w:rsidRPr="00A1561F">
        <w:rPr>
          <w:rFonts w:asciiTheme="majorHAnsi" w:hAnsiTheme="majorHAnsi" w:cstheme="majorHAnsi"/>
          <w:b/>
          <w:sz w:val="24"/>
          <w:szCs w:val="24"/>
        </w:rPr>
        <w:t>Red de soporte al cliente</w:t>
      </w:r>
      <w:r w:rsidRPr="00A1561F">
        <w:rPr>
          <w:rFonts w:asciiTheme="majorHAnsi" w:hAnsiTheme="majorHAnsi" w:cstheme="majorHAnsi"/>
          <w:sz w:val="24"/>
          <w:szCs w:val="24"/>
        </w:rPr>
        <w:t>: Personal capacitado para resolver problemas, explicar términos, y brindar orientación sobre el uso de tarjetas.</w:t>
      </w:r>
    </w:p>
    <w:p w:rsidR="00AA1C53" w:rsidRPr="00A1561F" w:rsidRDefault="00185570" w:rsidP="000304F0">
      <w:pPr>
        <w:numPr>
          <w:ilvl w:val="0"/>
          <w:numId w:val="2"/>
        </w:numPr>
        <w:spacing w:after="240"/>
        <w:rPr>
          <w:rFonts w:asciiTheme="majorHAnsi" w:hAnsiTheme="majorHAnsi" w:cstheme="majorHAnsi"/>
          <w:sz w:val="24"/>
          <w:szCs w:val="24"/>
        </w:rPr>
      </w:pPr>
      <w:r w:rsidRPr="00A1561F">
        <w:rPr>
          <w:rFonts w:asciiTheme="majorHAnsi" w:hAnsiTheme="majorHAnsi" w:cstheme="majorHAnsi"/>
          <w:b/>
          <w:sz w:val="24"/>
          <w:szCs w:val="24"/>
        </w:rPr>
        <w:t>Datos e inteligencia artificial</w:t>
      </w:r>
      <w:r w:rsidRPr="00A1561F">
        <w:rPr>
          <w:rFonts w:asciiTheme="majorHAnsi" w:hAnsiTheme="majorHAnsi" w:cstheme="majorHAnsi"/>
          <w:sz w:val="24"/>
          <w:szCs w:val="24"/>
        </w:rPr>
        <w:t>: Herramientas para analizar el comportamiento del usuario y ajustar las tasas de interés según sea necesario.</w:t>
      </w:r>
    </w:p>
    <w:p w:rsidR="00AA1C53" w:rsidRPr="00A1561F" w:rsidRDefault="00185570" w:rsidP="000304F0">
      <w:pPr>
        <w:pStyle w:val="Ttulo3"/>
        <w:rPr>
          <w:rFonts w:asciiTheme="majorHAnsi" w:hAnsiTheme="majorHAnsi" w:cstheme="majorHAnsi"/>
          <w:b/>
          <w:color w:val="000000"/>
          <w:sz w:val="24"/>
          <w:szCs w:val="24"/>
        </w:rPr>
      </w:pPr>
      <w:bookmarkStart w:id="13" w:name="_hbu9nzx3cfdz" w:colFirst="0" w:colLast="0"/>
      <w:bookmarkStart w:id="14" w:name="_Toc183443145"/>
      <w:bookmarkEnd w:id="13"/>
      <w:r w:rsidRPr="00A1561F">
        <w:rPr>
          <w:rFonts w:asciiTheme="majorHAnsi" w:hAnsiTheme="majorHAnsi" w:cstheme="majorHAnsi"/>
          <w:b/>
          <w:color w:val="000000"/>
          <w:sz w:val="24"/>
          <w:szCs w:val="24"/>
        </w:rPr>
        <w:t>Relaciones Comerciales</w:t>
      </w:r>
      <w:bookmarkEnd w:id="14"/>
    </w:p>
    <w:p w:rsidR="00AA1C53" w:rsidRPr="00A1561F" w:rsidRDefault="00185570" w:rsidP="000304F0">
      <w:pPr>
        <w:numPr>
          <w:ilvl w:val="0"/>
          <w:numId w:val="8"/>
        </w:numPr>
        <w:spacing w:before="240"/>
        <w:rPr>
          <w:rFonts w:asciiTheme="majorHAnsi" w:hAnsiTheme="majorHAnsi" w:cstheme="majorHAnsi"/>
          <w:sz w:val="24"/>
          <w:szCs w:val="24"/>
        </w:rPr>
      </w:pPr>
      <w:r w:rsidRPr="00A1561F">
        <w:rPr>
          <w:rFonts w:asciiTheme="majorHAnsi" w:hAnsiTheme="majorHAnsi" w:cstheme="majorHAnsi"/>
          <w:b/>
          <w:sz w:val="24"/>
          <w:szCs w:val="24"/>
        </w:rPr>
        <w:t>Atención personalizada</w:t>
      </w:r>
      <w:r w:rsidRPr="00A1561F">
        <w:rPr>
          <w:rFonts w:asciiTheme="majorHAnsi" w:hAnsiTheme="majorHAnsi" w:cstheme="majorHAnsi"/>
          <w:sz w:val="24"/>
          <w:szCs w:val="24"/>
        </w:rPr>
        <w:t>: Proporcionar soporte directo al cliente para resolver dudas y ofrecer asesoramiento.</w:t>
      </w:r>
    </w:p>
    <w:p w:rsidR="00AA1C53" w:rsidRPr="00A1561F" w:rsidRDefault="00185570" w:rsidP="000304F0">
      <w:pPr>
        <w:numPr>
          <w:ilvl w:val="0"/>
          <w:numId w:val="8"/>
        </w:numPr>
        <w:rPr>
          <w:rFonts w:asciiTheme="majorHAnsi" w:hAnsiTheme="majorHAnsi" w:cstheme="majorHAnsi"/>
          <w:sz w:val="24"/>
          <w:szCs w:val="24"/>
        </w:rPr>
      </w:pPr>
      <w:r w:rsidRPr="00A1561F">
        <w:rPr>
          <w:rFonts w:asciiTheme="majorHAnsi" w:hAnsiTheme="majorHAnsi" w:cstheme="majorHAnsi"/>
          <w:b/>
          <w:sz w:val="24"/>
          <w:szCs w:val="24"/>
        </w:rPr>
        <w:t xml:space="preserve">Programas de </w:t>
      </w:r>
      <w:r w:rsidRPr="00A1561F">
        <w:rPr>
          <w:rFonts w:asciiTheme="majorHAnsi" w:hAnsiTheme="majorHAnsi" w:cstheme="majorHAnsi"/>
          <w:b/>
          <w:sz w:val="24"/>
          <w:szCs w:val="24"/>
        </w:rPr>
        <w:t>fidelización</w:t>
      </w:r>
      <w:r w:rsidRPr="00A1561F">
        <w:rPr>
          <w:rFonts w:asciiTheme="majorHAnsi" w:hAnsiTheme="majorHAnsi" w:cstheme="majorHAnsi"/>
          <w:sz w:val="24"/>
          <w:szCs w:val="24"/>
        </w:rPr>
        <w:t>: Incentivar a los clientes responsables mediante recompensas o beneficios, como aumentos de límite de crédito o tasas de interés más bajas con el tiempo.</w:t>
      </w:r>
    </w:p>
    <w:p w:rsidR="00AA1C53" w:rsidRPr="00A1561F" w:rsidRDefault="00185570" w:rsidP="000304F0">
      <w:pPr>
        <w:numPr>
          <w:ilvl w:val="0"/>
          <w:numId w:val="8"/>
        </w:numPr>
        <w:spacing w:after="240"/>
        <w:rPr>
          <w:rFonts w:asciiTheme="majorHAnsi" w:hAnsiTheme="majorHAnsi" w:cstheme="majorHAnsi"/>
          <w:sz w:val="24"/>
          <w:szCs w:val="24"/>
        </w:rPr>
      </w:pPr>
      <w:r w:rsidRPr="00A1561F">
        <w:rPr>
          <w:rFonts w:asciiTheme="majorHAnsi" w:hAnsiTheme="majorHAnsi" w:cstheme="majorHAnsi"/>
          <w:b/>
          <w:sz w:val="24"/>
          <w:szCs w:val="24"/>
        </w:rPr>
        <w:t>Colaboraciones estratégicas</w:t>
      </w:r>
      <w:r w:rsidRPr="00A1561F">
        <w:rPr>
          <w:rFonts w:asciiTheme="majorHAnsi" w:hAnsiTheme="majorHAnsi" w:cstheme="majorHAnsi"/>
          <w:sz w:val="24"/>
          <w:szCs w:val="24"/>
        </w:rPr>
        <w:t xml:space="preserve">: Establecer acuerdos con comercios para ofrecer descuentos o </w:t>
      </w:r>
      <w:r w:rsidRPr="00A1561F">
        <w:rPr>
          <w:rFonts w:asciiTheme="majorHAnsi" w:hAnsiTheme="majorHAnsi" w:cstheme="majorHAnsi"/>
          <w:sz w:val="24"/>
          <w:szCs w:val="24"/>
        </w:rPr>
        <w:t>promociones a los clientes que usen las tarjetas en sus establecimientos.</w:t>
      </w:r>
    </w:p>
    <w:p w:rsidR="00AA1C53" w:rsidRPr="00A1561F" w:rsidRDefault="00185570" w:rsidP="000304F0">
      <w:pPr>
        <w:pStyle w:val="Ttulo3"/>
        <w:rPr>
          <w:rFonts w:asciiTheme="majorHAnsi" w:hAnsiTheme="majorHAnsi" w:cstheme="majorHAnsi"/>
          <w:b/>
          <w:color w:val="000000"/>
          <w:sz w:val="24"/>
          <w:szCs w:val="24"/>
        </w:rPr>
      </w:pPr>
      <w:bookmarkStart w:id="15" w:name="_vnym3299qn1v" w:colFirst="0" w:colLast="0"/>
      <w:bookmarkStart w:id="16" w:name="_Toc183443146"/>
      <w:bookmarkEnd w:id="15"/>
      <w:r w:rsidRPr="00A1561F">
        <w:rPr>
          <w:rFonts w:asciiTheme="majorHAnsi" w:hAnsiTheme="majorHAnsi" w:cstheme="majorHAnsi"/>
          <w:b/>
          <w:color w:val="000000"/>
          <w:sz w:val="24"/>
          <w:szCs w:val="24"/>
        </w:rPr>
        <w:t>Canales de Venta</w:t>
      </w:r>
      <w:bookmarkEnd w:id="16"/>
    </w:p>
    <w:p w:rsidR="00AA1C53" w:rsidRPr="00A1561F" w:rsidRDefault="00185570" w:rsidP="000304F0">
      <w:pPr>
        <w:numPr>
          <w:ilvl w:val="0"/>
          <w:numId w:val="6"/>
        </w:numPr>
        <w:spacing w:before="240"/>
        <w:rPr>
          <w:rFonts w:asciiTheme="majorHAnsi" w:hAnsiTheme="majorHAnsi" w:cstheme="majorHAnsi"/>
          <w:sz w:val="24"/>
          <w:szCs w:val="24"/>
        </w:rPr>
      </w:pPr>
      <w:r w:rsidRPr="00A1561F">
        <w:rPr>
          <w:rFonts w:asciiTheme="majorHAnsi" w:hAnsiTheme="majorHAnsi" w:cstheme="majorHAnsi"/>
          <w:b/>
          <w:sz w:val="24"/>
          <w:szCs w:val="24"/>
        </w:rPr>
        <w:t>Página web y aplicación móvil</w:t>
      </w:r>
      <w:r w:rsidRPr="00A1561F">
        <w:rPr>
          <w:rFonts w:asciiTheme="majorHAnsi" w:hAnsiTheme="majorHAnsi" w:cstheme="majorHAnsi"/>
          <w:sz w:val="24"/>
          <w:szCs w:val="24"/>
        </w:rPr>
        <w:t>: Plataforma principal para que los usuarios soliciten tarjetas, consulten su saldo y gestionen sus cuentas.</w:t>
      </w:r>
    </w:p>
    <w:p w:rsidR="00AA1C53" w:rsidRPr="00A1561F" w:rsidRDefault="00185570" w:rsidP="000304F0">
      <w:pPr>
        <w:numPr>
          <w:ilvl w:val="0"/>
          <w:numId w:val="6"/>
        </w:numPr>
        <w:rPr>
          <w:rFonts w:asciiTheme="majorHAnsi" w:hAnsiTheme="majorHAnsi" w:cstheme="majorHAnsi"/>
          <w:sz w:val="24"/>
          <w:szCs w:val="24"/>
        </w:rPr>
      </w:pPr>
      <w:r w:rsidRPr="00A1561F">
        <w:rPr>
          <w:rFonts w:asciiTheme="majorHAnsi" w:hAnsiTheme="majorHAnsi" w:cstheme="majorHAnsi"/>
          <w:b/>
          <w:sz w:val="24"/>
          <w:szCs w:val="24"/>
        </w:rPr>
        <w:t>Marketing digital</w:t>
      </w:r>
      <w:r w:rsidRPr="00A1561F">
        <w:rPr>
          <w:rFonts w:asciiTheme="majorHAnsi" w:hAnsiTheme="majorHAnsi" w:cstheme="majorHAnsi"/>
          <w:sz w:val="24"/>
          <w:szCs w:val="24"/>
        </w:rPr>
        <w:t>: Publicidad en redes sociales y otros canales de marketing en línea para captar clientes potenciales.</w:t>
      </w:r>
    </w:p>
    <w:p w:rsidR="00AA1C53" w:rsidRPr="00A1561F" w:rsidRDefault="00185570" w:rsidP="000304F0">
      <w:pPr>
        <w:numPr>
          <w:ilvl w:val="0"/>
          <w:numId w:val="6"/>
        </w:numPr>
        <w:spacing w:after="240"/>
        <w:rPr>
          <w:rFonts w:asciiTheme="majorHAnsi" w:hAnsiTheme="majorHAnsi" w:cstheme="majorHAnsi"/>
          <w:sz w:val="24"/>
          <w:szCs w:val="24"/>
        </w:rPr>
      </w:pPr>
      <w:r w:rsidRPr="00A1561F">
        <w:rPr>
          <w:rFonts w:asciiTheme="majorHAnsi" w:hAnsiTheme="majorHAnsi" w:cstheme="majorHAnsi"/>
          <w:b/>
          <w:sz w:val="24"/>
          <w:szCs w:val="24"/>
        </w:rPr>
        <w:t>Referencias de clientes</w:t>
      </w:r>
      <w:r w:rsidRPr="00A1561F">
        <w:rPr>
          <w:rFonts w:asciiTheme="majorHAnsi" w:hAnsiTheme="majorHAnsi" w:cstheme="majorHAnsi"/>
          <w:sz w:val="24"/>
          <w:szCs w:val="24"/>
        </w:rPr>
        <w:t>: Incentivar a los clientes existentes a recomendar el servicio a otras personas.</w:t>
      </w:r>
    </w:p>
    <w:p w:rsidR="00AA1C53" w:rsidRPr="00A1561F" w:rsidRDefault="00185570" w:rsidP="000304F0">
      <w:pPr>
        <w:pStyle w:val="Ttulo3"/>
        <w:rPr>
          <w:rFonts w:asciiTheme="majorHAnsi" w:hAnsiTheme="majorHAnsi" w:cstheme="majorHAnsi"/>
          <w:b/>
          <w:color w:val="000000"/>
          <w:sz w:val="24"/>
          <w:szCs w:val="24"/>
        </w:rPr>
      </w:pPr>
      <w:bookmarkStart w:id="17" w:name="_6d1f7roa42kl" w:colFirst="0" w:colLast="0"/>
      <w:bookmarkStart w:id="18" w:name="_Toc183443147"/>
      <w:bookmarkEnd w:id="17"/>
      <w:r w:rsidRPr="00A1561F">
        <w:rPr>
          <w:rFonts w:asciiTheme="majorHAnsi" w:hAnsiTheme="majorHAnsi" w:cstheme="majorHAnsi"/>
          <w:b/>
          <w:color w:val="000000"/>
          <w:sz w:val="24"/>
          <w:szCs w:val="24"/>
        </w:rPr>
        <w:t>Segmento de Mercado</w:t>
      </w:r>
      <w:bookmarkEnd w:id="18"/>
    </w:p>
    <w:p w:rsidR="00AA1C53" w:rsidRPr="00A1561F" w:rsidRDefault="00185570" w:rsidP="000304F0">
      <w:pPr>
        <w:numPr>
          <w:ilvl w:val="0"/>
          <w:numId w:val="10"/>
        </w:numPr>
        <w:spacing w:before="240"/>
        <w:rPr>
          <w:rFonts w:asciiTheme="majorHAnsi" w:hAnsiTheme="majorHAnsi" w:cstheme="majorHAnsi"/>
          <w:sz w:val="24"/>
          <w:szCs w:val="24"/>
        </w:rPr>
      </w:pPr>
      <w:r w:rsidRPr="00A1561F">
        <w:rPr>
          <w:rFonts w:asciiTheme="majorHAnsi" w:hAnsiTheme="majorHAnsi" w:cstheme="majorHAnsi"/>
          <w:b/>
          <w:sz w:val="24"/>
          <w:szCs w:val="24"/>
        </w:rPr>
        <w:t>Personas s</w:t>
      </w:r>
      <w:r w:rsidRPr="00A1561F">
        <w:rPr>
          <w:rFonts w:asciiTheme="majorHAnsi" w:hAnsiTheme="majorHAnsi" w:cstheme="majorHAnsi"/>
          <w:b/>
          <w:sz w:val="24"/>
          <w:szCs w:val="24"/>
        </w:rPr>
        <w:t>in historial crediticio</w:t>
      </w:r>
      <w:r w:rsidRPr="00A1561F">
        <w:rPr>
          <w:rFonts w:asciiTheme="majorHAnsi" w:hAnsiTheme="majorHAnsi" w:cstheme="majorHAnsi"/>
          <w:sz w:val="24"/>
          <w:szCs w:val="24"/>
        </w:rPr>
        <w:t>: Aquellos que nunca han tenido acceso a crédito o han sido excluidos del sistema tradicional.</w:t>
      </w:r>
    </w:p>
    <w:p w:rsidR="00AA1C53" w:rsidRPr="00A1561F" w:rsidRDefault="00185570" w:rsidP="000304F0">
      <w:pPr>
        <w:numPr>
          <w:ilvl w:val="0"/>
          <w:numId w:val="10"/>
        </w:numPr>
        <w:rPr>
          <w:rFonts w:asciiTheme="majorHAnsi" w:hAnsiTheme="majorHAnsi" w:cstheme="majorHAnsi"/>
          <w:sz w:val="24"/>
          <w:szCs w:val="24"/>
        </w:rPr>
      </w:pPr>
      <w:r w:rsidRPr="00A1561F">
        <w:rPr>
          <w:rFonts w:asciiTheme="majorHAnsi" w:hAnsiTheme="majorHAnsi" w:cstheme="majorHAnsi"/>
          <w:b/>
          <w:sz w:val="24"/>
          <w:szCs w:val="24"/>
        </w:rPr>
        <w:t>Personas con mal crédito</w:t>
      </w:r>
      <w:r w:rsidRPr="00A1561F">
        <w:rPr>
          <w:rFonts w:asciiTheme="majorHAnsi" w:hAnsiTheme="majorHAnsi" w:cstheme="majorHAnsi"/>
          <w:sz w:val="24"/>
          <w:szCs w:val="24"/>
        </w:rPr>
        <w:t>: Individuos con un historial crediticio dañado que desean mejorar su puntuación.</w:t>
      </w:r>
    </w:p>
    <w:p w:rsidR="00AA1C53" w:rsidRPr="00A1561F" w:rsidRDefault="00185570" w:rsidP="000304F0">
      <w:pPr>
        <w:numPr>
          <w:ilvl w:val="0"/>
          <w:numId w:val="10"/>
        </w:numPr>
        <w:rPr>
          <w:rFonts w:asciiTheme="majorHAnsi" w:hAnsiTheme="majorHAnsi" w:cstheme="majorHAnsi"/>
          <w:sz w:val="24"/>
          <w:szCs w:val="24"/>
        </w:rPr>
      </w:pPr>
      <w:r w:rsidRPr="00A1561F">
        <w:rPr>
          <w:rFonts w:asciiTheme="majorHAnsi" w:hAnsiTheme="majorHAnsi" w:cstheme="majorHAnsi"/>
          <w:b/>
          <w:sz w:val="24"/>
          <w:szCs w:val="24"/>
        </w:rPr>
        <w:t>Jóvenes y nuevos profesionales</w:t>
      </w:r>
      <w:r w:rsidRPr="00A1561F">
        <w:rPr>
          <w:rFonts w:asciiTheme="majorHAnsi" w:hAnsiTheme="majorHAnsi" w:cstheme="majorHAnsi"/>
          <w:sz w:val="24"/>
          <w:szCs w:val="24"/>
        </w:rPr>
        <w:t xml:space="preserve">: </w:t>
      </w:r>
      <w:r w:rsidRPr="00A1561F">
        <w:rPr>
          <w:rFonts w:asciiTheme="majorHAnsi" w:hAnsiTheme="majorHAnsi" w:cstheme="majorHAnsi"/>
          <w:sz w:val="24"/>
          <w:szCs w:val="24"/>
        </w:rPr>
        <w:t>Personas que están comenzando su vida financiera y necesitan construir o mejorar su historial.</w:t>
      </w:r>
    </w:p>
    <w:p w:rsidR="00AA1C53" w:rsidRPr="00A1561F" w:rsidRDefault="00185570" w:rsidP="000304F0">
      <w:pPr>
        <w:numPr>
          <w:ilvl w:val="0"/>
          <w:numId w:val="10"/>
        </w:numPr>
        <w:spacing w:after="240"/>
        <w:rPr>
          <w:rFonts w:asciiTheme="majorHAnsi" w:hAnsiTheme="majorHAnsi" w:cstheme="majorHAnsi"/>
          <w:sz w:val="24"/>
          <w:szCs w:val="24"/>
        </w:rPr>
      </w:pPr>
      <w:r w:rsidRPr="00A1561F">
        <w:rPr>
          <w:rFonts w:asciiTheme="majorHAnsi" w:hAnsiTheme="majorHAnsi" w:cstheme="majorHAnsi"/>
          <w:b/>
          <w:sz w:val="24"/>
          <w:szCs w:val="24"/>
        </w:rPr>
        <w:lastRenderedPageBreak/>
        <w:t>Clientes que buscan una opción de crédito flexible</w:t>
      </w:r>
      <w:r w:rsidRPr="00A1561F">
        <w:rPr>
          <w:rFonts w:asciiTheme="majorHAnsi" w:hAnsiTheme="majorHAnsi" w:cstheme="majorHAnsi"/>
          <w:sz w:val="24"/>
          <w:szCs w:val="24"/>
        </w:rPr>
        <w:t>: Aquellos interesados en una tasa dinámica y en la posibilidad de ajustar su crédito a sus necesidades.</w:t>
      </w:r>
    </w:p>
    <w:p w:rsidR="00AA1C53" w:rsidRPr="00A1561F" w:rsidRDefault="00185570" w:rsidP="000304F0">
      <w:pPr>
        <w:pStyle w:val="Ttulo3"/>
        <w:rPr>
          <w:rFonts w:asciiTheme="majorHAnsi" w:hAnsiTheme="majorHAnsi" w:cstheme="majorHAnsi"/>
          <w:b/>
          <w:color w:val="000000"/>
          <w:sz w:val="24"/>
          <w:szCs w:val="24"/>
        </w:rPr>
      </w:pPr>
      <w:bookmarkStart w:id="19" w:name="_tavpfes3neay" w:colFirst="0" w:colLast="0"/>
      <w:bookmarkStart w:id="20" w:name="_Toc183443148"/>
      <w:bookmarkEnd w:id="19"/>
      <w:r w:rsidRPr="00A1561F">
        <w:rPr>
          <w:rFonts w:asciiTheme="majorHAnsi" w:hAnsiTheme="majorHAnsi" w:cstheme="majorHAnsi"/>
          <w:b/>
          <w:color w:val="000000"/>
          <w:sz w:val="24"/>
          <w:szCs w:val="24"/>
        </w:rPr>
        <w:t xml:space="preserve">Flujo </w:t>
      </w:r>
      <w:r w:rsidRPr="00A1561F">
        <w:rPr>
          <w:rFonts w:asciiTheme="majorHAnsi" w:hAnsiTheme="majorHAnsi" w:cstheme="majorHAnsi"/>
          <w:b/>
          <w:color w:val="000000"/>
          <w:sz w:val="24"/>
          <w:szCs w:val="24"/>
        </w:rPr>
        <w:t>de Ingresos</w:t>
      </w:r>
      <w:bookmarkEnd w:id="20"/>
    </w:p>
    <w:p w:rsidR="00AA1C53" w:rsidRPr="00A1561F" w:rsidRDefault="00185570" w:rsidP="000304F0">
      <w:pPr>
        <w:numPr>
          <w:ilvl w:val="0"/>
          <w:numId w:val="4"/>
        </w:numPr>
        <w:spacing w:before="240"/>
        <w:rPr>
          <w:rFonts w:asciiTheme="majorHAnsi" w:hAnsiTheme="majorHAnsi" w:cstheme="majorHAnsi"/>
          <w:sz w:val="24"/>
          <w:szCs w:val="24"/>
        </w:rPr>
      </w:pPr>
      <w:r w:rsidRPr="00A1561F">
        <w:rPr>
          <w:rFonts w:asciiTheme="majorHAnsi" w:hAnsiTheme="majorHAnsi" w:cstheme="majorHAnsi"/>
          <w:b/>
          <w:sz w:val="24"/>
          <w:szCs w:val="24"/>
        </w:rPr>
        <w:t>Intereses por crédito</w:t>
      </w:r>
      <w:r w:rsidRPr="00A1561F">
        <w:rPr>
          <w:rFonts w:asciiTheme="majorHAnsi" w:hAnsiTheme="majorHAnsi" w:cstheme="majorHAnsi"/>
          <w:sz w:val="24"/>
          <w:szCs w:val="24"/>
        </w:rPr>
        <w:t>: Ingresos provenientes de los intereses cobrados por el uso de las tarjetas de crédito.</w:t>
      </w:r>
    </w:p>
    <w:p w:rsidR="00AA1C53" w:rsidRPr="00A1561F" w:rsidRDefault="00185570" w:rsidP="000304F0">
      <w:pPr>
        <w:numPr>
          <w:ilvl w:val="0"/>
          <w:numId w:val="4"/>
        </w:numPr>
        <w:rPr>
          <w:rFonts w:asciiTheme="majorHAnsi" w:hAnsiTheme="majorHAnsi" w:cstheme="majorHAnsi"/>
          <w:sz w:val="24"/>
          <w:szCs w:val="24"/>
        </w:rPr>
      </w:pPr>
      <w:r w:rsidRPr="00A1561F">
        <w:rPr>
          <w:rFonts w:asciiTheme="majorHAnsi" w:hAnsiTheme="majorHAnsi" w:cstheme="majorHAnsi"/>
          <w:b/>
          <w:sz w:val="24"/>
          <w:szCs w:val="24"/>
        </w:rPr>
        <w:t>Comisiones por pago tardío</w:t>
      </w:r>
      <w:r w:rsidRPr="00A1561F">
        <w:rPr>
          <w:rFonts w:asciiTheme="majorHAnsi" w:hAnsiTheme="majorHAnsi" w:cstheme="majorHAnsi"/>
          <w:sz w:val="24"/>
          <w:szCs w:val="24"/>
        </w:rPr>
        <w:t>: Ingresos por cargos adicionales si los usuarios no pagan a tiempo.</w:t>
      </w:r>
    </w:p>
    <w:p w:rsidR="00AA1C53" w:rsidRPr="00A1561F" w:rsidRDefault="00185570" w:rsidP="000304F0">
      <w:pPr>
        <w:numPr>
          <w:ilvl w:val="0"/>
          <w:numId w:val="4"/>
        </w:numPr>
        <w:spacing w:after="240"/>
        <w:rPr>
          <w:rFonts w:asciiTheme="majorHAnsi" w:hAnsiTheme="majorHAnsi" w:cstheme="majorHAnsi"/>
          <w:sz w:val="24"/>
          <w:szCs w:val="24"/>
        </w:rPr>
      </w:pPr>
      <w:r w:rsidRPr="00A1561F">
        <w:rPr>
          <w:rFonts w:asciiTheme="majorHAnsi" w:hAnsiTheme="majorHAnsi" w:cstheme="majorHAnsi"/>
          <w:b/>
          <w:sz w:val="24"/>
          <w:szCs w:val="24"/>
        </w:rPr>
        <w:t>Comisiones por transacciones internacio</w:t>
      </w:r>
      <w:r w:rsidRPr="00A1561F">
        <w:rPr>
          <w:rFonts w:asciiTheme="majorHAnsi" w:hAnsiTheme="majorHAnsi" w:cstheme="majorHAnsi"/>
          <w:b/>
          <w:sz w:val="24"/>
          <w:szCs w:val="24"/>
        </w:rPr>
        <w:t>nales</w:t>
      </w:r>
      <w:r w:rsidRPr="00A1561F">
        <w:rPr>
          <w:rFonts w:asciiTheme="majorHAnsi" w:hAnsiTheme="majorHAnsi" w:cstheme="majorHAnsi"/>
          <w:sz w:val="24"/>
          <w:szCs w:val="24"/>
        </w:rPr>
        <w:t>: Ingresos generados por las compras realizadas fuera del país.</w:t>
      </w:r>
    </w:p>
    <w:p w:rsidR="00AA1C53" w:rsidRPr="00A1561F" w:rsidRDefault="00185570" w:rsidP="000304F0">
      <w:pPr>
        <w:pStyle w:val="Ttulo3"/>
        <w:rPr>
          <w:rFonts w:asciiTheme="majorHAnsi" w:hAnsiTheme="majorHAnsi" w:cstheme="majorHAnsi"/>
          <w:b/>
          <w:color w:val="000000"/>
          <w:sz w:val="24"/>
          <w:szCs w:val="24"/>
        </w:rPr>
      </w:pPr>
      <w:bookmarkStart w:id="21" w:name="_w7seejzdldev" w:colFirst="0" w:colLast="0"/>
      <w:bookmarkStart w:id="22" w:name="_Toc183443149"/>
      <w:bookmarkEnd w:id="21"/>
      <w:r w:rsidRPr="00A1561F">
        <w:rPr>
          <w:rFonts w:asciiTheme="majorHAnsi" w:hAnsiTheme="majorHAnsi" w:cstheme="majorHAnsi"/>
          <w:b/>
          <w:color w:val="000000"/>
          <w:sz w:val="24"/>
          <w:szCs w:val="24"/>
        </w:rPr>
        <w:t>Estructura de Costos</w:t>
      </w:r>
      <w:bookmarkEnd w:id="22"/>
    </w:p>
    <w:p w:rsidR="00AA1C53" w:rsidRPr="00A1561F" w:rsidRDefault="00185570" w:rsidP="000304F0">
      <w:pPr>
        <w:numPr>
          <w:ilvl w:val="0"/>
          <w:numId w:val="9"/>
        </w:numPr>
        <w:spacing w:before="240"/>
        <w:rPr>
          <w:rFonts w:asciiTheme="majorHAnsi" w:hAnsiTheme="majorHAnsi" w:cstheme="majorHAnsi"/>
          <w:sz w:val="24"/>
          <w:szCs w:val="24"/>
        </w:rPr>
      </w:pPr>
      <w:r w:rsidRPr="00A1561F">
        <w:rPr>
          <w:rFonts w:asciiTheme="majorHAnsi" w:hAnsiTheme="majorHAnsi" w:cstheme="majorHAnsi"/>
          <w:b/>
          <w:sz w:val="24"/>
          <w:szCs w:val="24"/>
        </w:rPr>
        <w:t>Costos operativos</w:t>
      </w:r>
      <w:r w:rsidRPr="00A1561F">
        <w:rPr>
          <w:rFonts w:asciiTheme="majorHAnsi" w:hAnsiTheme="majorHAnsi" w:cstheme="majorHAnsi"/>
          <w:sz w:val="24"/>
          <w:szCs w:val="24"/>
        </w:rPr>
        <w:t>: Gastos relacionados con el mantenimiento de la plataforma tecnológica, servidores, y la infraestructura de TI.</w:t>
      </w:r>
    </w:p>
    <w:p w:rsidR="00AA1C53" w:rsidRPr="00A1561F" w:rsidRDefault="00185570" w:rsidP="000304F0">
      <w:pPr>
        <w:numPr>
          <w:ilvl w:val="0"/>
          <w:numId w:val="9"/>
        </w:numPr>
        <w:rPr>
          <w:rFonts w:asciiTheme="majorHAnsi" w:hAnsiTheme="majorHAnsi" w:cstheme="majorHAnsi"/>
          <w:sz w:val="24"/>
          <w:szCs w:val="24"/>
        </w:rPr>
      </w:pPr>
      <w:r w:rsidRPr="00A1561F">
        <w:rPr>
          <w:rFonts w:asciiTheme="majorHAnsi" w:hAnsiTheme="majorHAnsi" w:cstheme="majorHAnsi"/>
          <w:b/>
          <w:sz w:val="24"/>
          <w:szCs w:val="24"/>
        </w:rPr>
        <w:t>Costos de personal</w:t>
      </w:r>
      <w:r w:rsidRPr="00A1561F">
        <w:rPr>
          <w:rFonts w:asciiTheme="majorHAnsi" w:hAnsiTheme="majorHAnsi" w:cstheme="majorHAnsi"/>
          <w:sz w:val="24"/>
          <w:szCs w:val="24"/>
        </w:rPr>
        <w:t>: Salarios y benef</w:t>
      </w:r>
      <w:r w:rsidRPr="00A1561F">
        <w:rPr>
          <w:rFonts w:asciiTheme="majorHAnsi" w:hAnsiTheme="majorHAnsi" w:cstheme="majorHAnsi"/>
          <w:sz w:val="24"/>
          <w:szCs w:val="24"/>
        </w:rPr>
        <w:t>icios de los empleados que gestionan el negocio, el soporte al cliente, y la evaluación de riesgos.</w:t>
      </w:r>
    </w:p>
    <w:p w:rsidR="00AA1C53" w:rsidRPr="00A1561F" w:rsidRDefault="00185570" w:rsidP="000304F0">
      <w:pPr>
        <w:numPr>
          <w:ilvl w:val="0"/>
          <w:numId w:val="9"/>
        </w:numPr>
        <w:rPr>
          <w:rFonts w:asciiTheme="majorHAnsi" w:hAnsiTheme="majorHAnsi" w:cstheme="majorHAnsi"/>
          <w:sz w:val="24"/>
          <w:szCs w:val="24"/>
        </w:rPr>
      </w:pPr>
      <w:r w:rsidRPr="00A1561F">
        <w:rPr>
          <w:rFonts w:asciiTheme="majorHAnsi" w:hAnsiTheme="majorHAnsi" w:cstheme="majorHAnsi"/>
          <w:b/>
          <w:sz w:val="24"/>
          <w:szCs w:val="24"/>
        </w:rPr>
        <w:t>Costos de marketing</w:t>
      </w:r>
      <w:r w:rsidRPr="00A1561F">
        <w:rPr>
          <w:rFonts w:asciiTheme="majorHAnsi" w:hAnsiTheme="majorHAnsi" w:cstheme="majorHAnsi"/>
          <w:sz w:val="24"/>
          <w:szCs w:val="24"/>
        </w:rPr>
        <w:t>: Publicidad y promociones para atraer nuevos clientes.</w:t>
      </w:r>
    </w:p>
    <w:p w:rsidR="00AA1C53" w:rsidRPr="00A1561F" w:rsidRDefault="00185570" w:rsidP="000304F0">
      <w:pPr>
        <w:numPr>
          <w:ilvl w:val="0"/>
          <w:numId w:val="9"/>
        </w:numPr>
        <w:rPr>
          <w:rFonts w:asciiTheme="majorHAnsi" w:hAnsiTheme="majorHAnsi" w:cstheme="majorHAnsi"/>
          <w:sz w:val="24"/>
          <w:szCs w:val="24"/>
        </w:rPr>
      </w:pPr>
      <w:r w:rsidRPr="00A1561F">
        <w:rPr>
          <w:rFonts w:asciiTheme="majorHAnsi" w:hAnsiTheme="majorHAnsi" w:cstheme="majorHAnsi"/>
          <w:b/>
          <w:sz w:val="24"/>
          <w:szCs w:val="24"/>
        </w:rPr>
        <w:t>Provisión para pérdidas</w:t>
      </w:r>
      <w:r w:rsidRPr="00A1561F">
        <w:rPr>
          <w:rFonts w:asciiTheme="majorHAnsi" w:hAnsiTheme="majorHAnsi" w:cstheme="majorHAnsi"/>
          <w:sz w:val="24"/>
          <w:szCs w:val="24"/>
        </w:rPr>
        <w:t>: Fondos destinados a cubrir posibles impagos o morosidad de los clientes.</w:t>
      </w:r>
    </w:p>
    <w:p w:rsidR="00AA1C53" w:rsidRPr="00A1561F" w:rsidRDefault="00185570" w:rsidP="000304F0">
      <w:pPr>
        <w:numPr>
          <w:ilvl w:val="0"/>
          <w:numId w:val="9"/>
        </w:numPr>
        <w:spacing w:after="240"/>
        <w:rPr>
          <w:rFonts w:asciiTheme="majorHAnsi" w:hAnsiTheme="majorHAnsi" w:cstheme="majorHAnsi"/>
          <w:sz w:val="24"/>
          <w:szCs w:val="24"/>
        </w:rPr>
      </w:pPr>
      <w:r w:rsidRPr="00A1561F">
        <w:rPr>
          <w:rFonts w:asciiTheme="majorHAnsi" w:hAnsiTheme="majorHAnsi" w:cstheme="majorHAnsi"/>
          <w:b/>
          <w:sz w:val="24"/>
          <w:szCs w:val="24"/>
        </w:rPr>
        <w:t>Comisiones a socios y proveedores</w:t>
      </w:r>
      <w:r w:rsidRPr="00A1561F">
        <w:rPr>
          <w:rFonts w:asciiTheme="majorHAnsi" w:hAnsiTheme="majorHAnsi" w:cstheme="majorHAnsi"/>
          <w:sz w:val="24"/>
          <w:szCs w:val="24"/>
        </w:rPr>
        <w:t>: Pagos a bancos, plataformas de pago y otros socios comerciales.</w:t>
      </w:r>
    </w:p>
    <w:p w:rsidR="00AA1C53" w:rsidRPr="00A1561F" w:rsidRDefault="00AA1C53" w:rsidP="000304F0">
      <w:pPr>
        <w:jc w:val="both"/>
        <w:rPr>
          <w:rFonts w:asciiTheme="majorHAnsi" w:hAnsiTheme="majorHAnsi" w:cstheme="majorHAnsi"/>
          <w:sz w:val="24"/>
          <w:szCs w:val="24"/>
        </w:rPr>
      </w:pPr>
    </w:p>
    <w:p w:rsidR="00AA1C53" w:rsidRPr="00A1561F" w:rsidRDefault="00185570" w:rsidP="000304F0">
      <w:pPr>
        <w:pStyle w:val="Ttulo2"/>
        <w:rPr>
          <w:rFonts w:asciiTheme="majorHAnsi" w:hAnsiTheme="majorHAnsi" w:cstheme="majorHAnsi"/>
          <w:b/>
          <w:sz w:val="24"/>
          <w:szCs w:val="24"/>
        </w:rPr>
      </w:pPr>
      <w:bookmarkStart w:id="23" w:name="_Toc183443150"/>
      <w:r w:rsidRPr="00A1561F">
        <w:rPr>
          <w:rFonts w:asciiTheme="majorHAnsi" w:hAnsiTheme="majorHAnsi" w:cstheme="majorHAnsi"/>
          <w:b/>
          <w:sz w:val="24"/>
          <w:szCs w:val="24"/>
        </w:rPr>
        <w:t>Modelo de Crédito</w:t>
      </w:r>
      <w:bookmarkEnd w:id="23"/>
      <w:r w:rsidRPr="00A1561F">
        <w:rPr>
          <w:rFonts w:asciiTheme="majorHAnsi" w:hAnsiTheme="majorHAnsi" w:cstheme="majorHAnsi"/>
          <w:b/>
          <w:sz w:val="24"/>
          <w:szCs w:val="24"/>
        </w:rPr>
        <w:t xml:space="preserve"> </w:t>
      </w:r>
    </w:p>
    <w:p w:rsidR="000304F0" w:rsidRPr="000304F0" w:rsidRDefault="000304F0" w:rsidP="000304F0">
      <w:pPr>
        <w:jc w:val="both"/>
        <w:rPr>
          <w:rFonts w:asciiTheme="majorHAnsi" w:hAnsiTheme="majorHAnsi" w:cstheme="majorHAnsi"/>
          <w:sz w:val="24"/>
          <w:szCs w:val="24"/>
        </w:rPr>
      </w:pPr>
      <w:r w:rsidRPr="000304F0">
        <w:rPr>
          <w:rFonts w:asciiTheme="majorHAnsi" w:hAnsiTheme="majorHAnsi" w:cstheme="majorHAnsi"/>
          <w:sz w:val="24"/>
          <w:szCs w:val="24"/>
        </w:rPr>
        <w:t>Se empleó una base de datos simulada basada en estadísticas reales, que permitió observar el score crediticio de las personas y sus patrones de comportamiento. Como parte del enfoque de este modelo, se descartaron las variables dependientes del historial crediticio, dado que nuestra tarjeta no toma en cuenta esta condición para su aprobación.</w:t>
      </w:r>
    </w:p>
    <w:p w:rsidR="000304F0" w:rsidRPr="000304F0" w:rsidRDefault="000304F0" w:rsidP="000304F0">
      <w:pPr>
        <w:jc w:val="both"/>
        <w:rPr>
          <w:rFonts w:asciiTheme="majorHAnsi" w:hAnsiTheme="majorHAnsi" w:cstheme="majorHAnsi"/>
          <w:sz w:val="24"/>
          <w:szCs w:val="24"/>
        </w:rPr>
      </w:pPr>
    </w:p>
    <w:p w:rsidR="000304F0" w:rsidRDefault="000304F0" w:rsidP="000304F0">
      <w:pPr>
        <w:jc w:val="both"/>
        <w:rPr>
          <w:rFonts w:asciiTheme="majorHAnsi" w:hAnsiTheme="majorHAnsi" w:cstheme="majorHAnsi"/>
          <w:noProof/>
          <w:sz w:val="24"/>
          <w:szCs w:val="24"/>
        </w:rPr>
      </w:pPr>
      <w:r>
        <w:rPr>
          <w:rFonts w:asciiTheme="majorHAnsi" w:hAnsiTheme="majorHAnsi" w:cstheme="majorHAnsi"/>
          <w:sz w:val="24"/>
          <w:szCs w:val="24"/>
        </w:rPr>
        <w:t>Posteriormente</w:t>
      </w:r>
      <w:r w:rsidRPr="000304F0">
        <w:rPr>
          <w:rFonts w:asciiTheme="majorHAnsi" w:hAnsiTheme="majorHAnsi" w:cstheme="majorHAnsi"/>
          <w:sz w:val="24"/>
          <w:szCs w:val="24"/>
        </w:rPr>
        <w:t xml:space="preserve">, se aplicó un algoritmo de </w:t>
      </w:r>
      <w:proofErr w:type="spellStart"/>
      <w:r w:rsidRPr="000304F0">
        <w:rPr>
          <w:rFonts w:asciiTheme="majorHAnsi" w:hAnsiTheme="majorHAnsi" w:cstheme="majorHAnsi"/>
          <w:sz w:val="24"/>
          <w:szCs w:val="24"/>
        </w:rPr>
        <w:t>Random</w:t>
      </w:r>
      <w:proofErr w:type="spellEnd"/>
      <w:r w:rsidRPr="000304F0">
        <w:rPr>
          <w:rFonts w:asciiTheme="majorHAnsi" w:hAnsiTheme="majorHAnsi" w:cstheme="majorHAnsi"/>
          <w:sz w:val="24"/>
          <w:szCs w:val="24"/>
        </w:rPr>
        <w:t xml:space="preserve"> Forest a la base de datos con el objetivo de identificar la relevancia de las diferentes variables en la determinación del score crediticio. Este análisis nos permitió establecer cuáles factores tienen mayor impacto en el cálculo del score, obteniendo los siguientes resultados:</w:t>
      </w:r>
      <w:r w:rsidRPr="000304F0">
        <w:rPr>
          <w:rFonts w:asciiTheme="majorHAnsi" w:hAnsiTheme="majorHAnsi" w:cstheme="majorHAnsi"/>
          <w:noProof/>
          <w:sz w:val="24"/>
          <w:szCs w:val="24"/>
        </w:rPr>
        <w:t xml:space="preserve"> </w:t>
      </w:r>
    </w:p>
    <w:p w:rsidR="00AA1C53" w:rsidRPr="00A1561F" w:rsidRDefault="000304F0" w:rsidP="000304F0">
      <w:pPr>
        <w:jc w:val="both"/>
        <w:rPr>
          <w:rFonts w:asciiTheme="majorHAnsi" w:hAnsiTheme="majorHAnsi" w:cstheme="majorHAnsi"/>
          <w:sz w:val="24"/>
          <w:szCs w:val="24"/>
        </w:rPr>
      </w:pPr>
      <w:r w:rsidRPr="00A1561F">
        <w:rPr>
          <w:rFonts w:asciiTheme="majorHAnsi" w:hAnsiTheme="majorHAnsi" w:cstheme="majorHAnsi"/>
          <w:noProof/>
          <w:sz w:val="24"/>
          <w:szCs w:val="24"/>
        </w:rPr>
        <w:lastRenderedPageBreak/>
        <w:drawing>
          <wp:inline distT="114300" distB="114300" distL="114300" distR="114300" wp14:anchorId="1F22E187" wp14:editId="1832B46B">
            <wp:extent cx="5731200" cy="3416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416300"/>
                    </a:xfrm>
                    <a:prstGeom prst="rect">
                      <a:avLst/>
                    </a:prstGeom>
                    <a:ln/>
                  </pic:spPr>
                </pic:pic>
              </a:graphicData>
            </a:graphic>
          </wp:inline>
        </w:drawing>
      </w:r>
    </w:p>
    <w:p w:rsidR="000304F0" w:rsidRDefault="000304F0" w:rsidP="000304F0">
      <w:pPr>
        <w:jc w:val="both"/>
        <w:rPr>
          <w:rFonts w:asciiTheme="majorHAnsi" w:hAnsiTheme="majorHAnsi" w:cstheme="majorHAnsi"/>
          <w:sz w:val="24"/>
          <w:szCs w:val="24"/>
        </w:rPr>
      </w:pPr>
    </w:p>
    <w:p w:rsidR="000304F0" w:rsidRDefault="000304F0" w:rsidP="000304F0">
      <w:pPr>
        <w:jc w:val="both"/>
        <w:rPr>
          <w:rFonts w:asciiTheme="majorHAnsi" w:hAnsiTheme="majorHAnsi" w:cstheme="majorHAnsi"/>
          <w:sz w:val="24"/>
          <w:szCs w:val="24"/>
        </w:rPr>
      </w:pPr>
    </w:p>
    <w:p w:rsidR="00AA1C53" w:rsidRDefault="003F76A2" w:rsidP="000304F0">
      <w:pPr>
        <w:jc w:val="both"/>
        <w:rPr>
          <w:rFonts w:asciiTheme="majorHAnsi" w:hAnsiTheme="majorHAnsi" w:cstheme="majorHAnsi"/>
          <w:sz w:val="24"/>
          <w:szCs w:val="24"/>
        </w:rPr>
      </w:pPr>
      <w:r w:rsidRPr="003F76A2">
        <w:rPr>
          <w:rFonts w:asciiTheme="majorHAnsi" w:hAnsiTheme="majorHAnsi" w:cstheme="majorHAnsi"/>
          <w:sz w:val="24"/>
          <w:szCs w:val="24"/>
        </w:rPr>
        <w:t>Con base en el análisis realizado, se seleccionaron las variables más relevantes para la penalización dentro del modelo de score crediticio. Estas variables fueron cuidadosamente ponderadas para garantizar que las penalizaciones reflejen con precisión los riesgos asociados con cada solicitante. Las variables seleccionadas son las siguientes:</w:t>
      </w:r>
    </w:p>
    <w:p w:rsidR="003F76A2" w:rsidRPr="00A1561F" w:rsidRDefault="003F76A2" w:rsidP="000304F0">
      <w:pPr>
        <w:jc w:val="both"/>
        <w:rPr>
          <w:rFonts w:asciiTheme="majorHAnsi" w:hAnsiTheme="majorHAnsi" w:cstheme="majorHAnsi"/>
          <w:sz w:val="24"/>
          <w:szCs w:val="24"/>
        </w:rPr>
      </w:pP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t>Penalización por Experiencia:</w:t>
      </w:r>
      <w:r w:rsidRPr="00A1561F">
        <w:rPr>
          <w:rFonts w:asciiTheme="majorHAnsi" w:hAnsiTheme="majorHAnsi" w:cstheme="majorHAnsi"/>
          <w:sz w:val="24"/>
          <w:szCs w:val="24"/>
        </w:rPr>
        <w:t xml:space="preserve"> Evaluamos la diferencia entre la experiencia laboral del cliente y la experiencia mínima necesari</w:t>
      </w:r>
      <w:r w:rsidRPr="00A1561F">
        <w:rPr>
          <w:rFonts w:asciiTheme="majorHAnsi" w:hAnsiTheme="majorHAnsi" w:cstheme="majorHAnsi"/>
          <w:sz w:val="24"/>
          <w:szCs w:val="24"/>
        </w:rPr>
        <w:t>a para su edad. Si la experiencia es inferior, se aplica una penalización.</w:t>
      </w: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t>Penalización por Historial de Pagos de Servicios:</w:t>
      </w:r>
      <w:r w:rsidRPr="00A1561F">
        <w:rPr>
          <w:rFonts w:asciiTheme="majorHAnsi" w:hAnsiTheme="majorHAnsi" w:cstheme="majorHAnsi"/>
          <w:sz w:val="24"/>
          <w:szCs w:val="24"/>
        </w:rPr>
        <w:t xml:space="preserve"> Si el historial de pagos de servicios (como electricidad, agua, etc.) es malo, se aplica una penalización más alta.</w:t>
      </w: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t>Penalización po</w:t>
      </w:r>
      <w:r w:rsidRPr="00A1561F">
        <w:rPr>
          <w:rFonts w:asciiTheme="majorHAnsi" w:hAnsiTheme="majorHAnsi" w:cstheme="majorHAnsi"/>
          <w:b/>
          <w:sz w:val="24"/>
          <w:szCs w:val="24"/>
        </w:rPr>
        <w:t>r Pagos Mensuales de Deuda:</w:t>
      </w:r>
      <w:r w:rsidRPr="00A1561F">
        <w:rPr>
          <w:rFonts w:asciiTheme="majorHAnsi" w:hAnsiTheme="majorHAnsi" w:cstheme="majorHAnsi"/>
          <w:sz w:val="24"/>
          <w:szCs w:val="24"/>
        </w:rPr>
        <w:t xml:space="preserve"> Si una parte significativa de los ingresos del cliente ya se destina a pagos de otras deudas, se aplica una penalización proporcional.</w:t>
      </w: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t>Penalización por Ratio de Deuda a Ingreso:</w:t>
      </w:r>
      <w:r w:rsidRPr="00A1561F">
        <w:rPr>
          <w:rFonts w:asciiTheme="majorHAnsi" w:hAnsiTheme="majorHAnsi" w:cstheme="majorHAnsi"/>
          <w:sz w:val="24"/>
          <w:szCs w:val="24"/>
        </w:rPr>
        <w:t xml:space="preserve"> Si el cliente tiene </w:t>
      </w:r>
      <w:proofErr w:type="gramStart"/>
      <w:r w:rsidRPr="00A1561F">
        <w:rPr>
          <w:rFonts w:asciiTheme="majorHAnsi" w:hAnsiTheme="majorHAnsi" w:cstheme="majorHAnsi"/>
          <w:sz w:val="24"/>
          <w:szCs w:val="24"/>
        </w:rPr>
        <w:t>un ratio</w:t>
      </w:r>
      <w:proofErr w:type="gramEnd"/>
      <w:r w:rsidRPr="00A1561F">
        <w:rPr>
          <w:rFonts w:asciiTheme="majorHAnsi" w:hAnsiTheme="majorHAnsi" w:cstheme="majorHAnsi"/>
          <w:sz w:val="24"/>
          <w:szCs w:val="24"/>
        </w:rPr>
        <w:t xml:space="preserve"> alto de deuda con res</w:t>
      </w:r>
      <w:r w:rsidRPr="00A1561F">
        <w:rPr>
          <w:rFonts w:asciiTheme="majorHAnsi" w:hAnsiTheme="majorHAnsi" w:cstheme="majorHAnsi"/>
          <w:sz w:val="24"/>
          <w:szCs w:val="24"/>
        </w:rPr>
        <w:t>pecto a sus ingresos, se penaliza más, ya que indica una carga financiera grande.</w:t>
      </w: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t xml:space="preserve">Penalización por Activos Totales: </w:t>
      </w:r>
      <w:r w:rsidRPr="00A1561F">
        <w:rPr>
          <w:rFonts w:asciiTheme="majorHAnsi" w:hAnsiTheme="majorHAnsi" w:cstheme="majorHAnsi"/>
          <w:sz w:val="24"/>
          <w:szCs w:val="24"/>
        </w:rPr>
        <w:t>Si el cliente tiene pocos activos en relación con sus ingresos anuales, se penaliza, ya que esto podría indicar una situación financiera ine</w:t>
      </w:r>
      <w:r w:rsidRPr="00A1561F">
        <w:rPr>
          <w:rFonts w:asciiTheme="majorHAnsi" w:hAnsiTheme="majorHAnsi" w:cstheme="majorHAnsi"/>
          <w:sz w:val="24"/>
          <w:szCs w:val="24"/>
        </w:rPr>
        <w:t>stable.</w:t>
      </w: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t>Penalización por Edad:</w:t>
      </w:r>
      <w:r w:rsidRPr="00A1561F">
        <w:rPr>
          <w:rFonts w:asciiTheme="majorHAnsi" w:hAnsiTheme="majorHAnsi" w:cstheme="majorHAnsi"/>
          <w:sz w:val="24"/>
          <w:szCs w:val="24"/>
        </w:rPr>
        <w:t xml:space="preserve"> Las personas muy jóvenes (menos de 18 años) recibirán una penalización.</w:t>
      </w: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t xml:space="preserve">Penalización por Patrimonio Neto: </w:t>
      </w:r>
      <w:r w:rsidRPr="00A1561F">
        <w:rPr>
          <w:rFonts w:asciiTheme="majorHAnsi" w:hAnsiTheme="majorHAnsi" w:cstheme="majorHAnsi"/>
          <w:sz w:val="24"/>
          <w:szCs w:val="24"/>
        </w:rPr>
        <w:t>Si el patrimonio neto es bajo en comparación con los ingresos anuales, también se aplica una penalización.</w:t>
      </w:r>
    </w:p>
    <w:p w:rsidR="00AA1C53" w:rsidRPr="00A1561F" w:rsidRDefault="00185570" w:rsidP="000304F0">
      <w:pPr>
        <w:numPr>
          <w:ilvl w:val="0"/>
          <w:numId w:val="1"/>
        </w:numPr>
        <w:jc w:val="both"/>
        <w:rPr>
          <w:rFonts w:asciiTheme="majorHAnsi" w:hAnsiTheme="majorHAnsi" w:cstheme="majorHAnsi"/>
          <w:sz w:val="24"/>
          <w:szCs w:val="24"/>
        </w:rPr>
      </w:pPr>
      <w:r w:rsidRPr="00A1561F">
        <w:rPr>
          <w:rFonts w:asciiTheme="majorHAnsi" w:hAnsiTheme="majorHAnsi" w:cstheme="majorHAnsi"/>
          <w:b/>
          <w:sz w:val="24"/>
          <w:szCs w:val="24"/>
        </w:rPr>
        <w:lastRenderedPageBreak/>
        <w:t>Penalización</w:t>
      </w:r>
      <w:r w:rsidRPr="00A1561F">
        <w:rPr>
          <w:rFonts w:asciiTheme="majorHAnsi" w:hAnsiTheme="majorHAnsi" w:cstheme="majorHAnsi"/>
          <w:b/>
          <w:sz w:val="24"/>
          <w:szCs w:val="24"/>
        </w:rPr>
        <w:t xml:space="preserve"> por Número de Dependientes: </w:t>
      </w:r>
      <w:r w:rsidRPr="00A1561F">
        <w:rPr>
          <w:rFonts w:asciiTheme="majorHAnsi" w:hAnsiTheme="majorHAnsi" w:cstheme="majorHAnsi"/>
          <w:sz w:val="24"/>
          <w:szCs w:val="24"/>
        </w:rPr>
        <w:t>Cuanto mayor sea el número de dependientes, más alta será la penalización.</w:t>
      </w:r>
    </w:p>
    <w:p w:rsidR="00AA1C53" w:rsidRPr="00A1561F" w:rsidRDefault="00AA1C53" w:rsidP="000304F0">
      <w:pPr>
        <w:jc w:val="both"/>
        <w:rPr>
          <w:rFonts w:asciiTheme="majorHAnsi" w:hAnsiTheme="majorHAnsi" w:cstheme="majorHAnsi"/>
          <w:sz w:val="24"/>
          <w:szCs w:val="24"/>
        </w:rPr>
      </w:pPr>
    </w:p>
    <w:p w:rsidR="003F76A2" w:rsidRPr="003F76A2" w:rsidRDefault="003F76A2" w:rsidP="003F76A2">
      <w:pPr>
        <w:jc w:val="both"/>
        <w:rPr>
          <w:rFonts w:asciiTheme="majorHAnsi" w:hAnsiTheme="majorHAnsi" w:cstheme="majorHAnsi"/>
          <w:sz w:val="24"/>
          <w:szCs w:val="24"/>
        </w:rPr>
      </w:pPr>
      <w:r w:rsidRPr="003F76A2">
        <w:rPr>
          <w:rFonts w:asciiTheme="majorHAnsi" w:hAnsiTheme="majorHAnsi" w:cstheme="majorHAnsi"/>
          <w:sz w:val="24"/>
          <w:szCs w:val="24"/>
        </w:rPr>
        <w:t xml:space="preserve">Para garantizar una evaluación justa, las variables seleccionadas fueron estandarizadas y ponderadas utilizando los resultados del algoritmo </w:t>
      </w:r>
      <w:proofErr w:type="spellStart"/>
      <w:r w:rsidRPr="003F76A2">
        <w:rPr>
          <w:rFonts w:asciiTheme="majorHAnsi" w:hAnsiTheme="majorHAnsi" w:cstheme="majorHAnsi"/>
          <w:sz w:val="24"/>
          <w:szCs w:val="24"/>
        </w:rPr>
        <w:t>Random</w:t>
      </w:r>
      <w:proofErr w:type="spellEnd"/>
      <w:r w:rsidRPr="003F76A2">
        <w:rPr>
          <w:rFonts w:asciiTheme="majorHAnsi" w:hAnsiTheme="majorHAnsi" w:cstheme="majorHAnsi"/>
          <w:sz w:val="24"/>
          <w:szCs w:val="24"/>
        </w:rPr>
        <w:t xml:space="preserve"> Forest. Esto permitió asignar un peso específico a cada variable, de manera que la suma de los pesos fuera igual a 1, asegurando coherencia y precisión en las penalizaciones del modelo.</w:t>
      </w:r>
    </w:p>
    <w:p w:rsidR="003F76A2" w:rsidRPr="003F76A2" w:rsidRDefault="003F76A2" w:rsidP="003F76A2">
      <w:pPr>
        <w:jc w:val="both"/>
        <w:rPr>
          <w:rFonts w:asciiTheme="majorHAnsi" w:hAnsiTheme="majorHAnsi" w:cstheme="majorHAnsi"/>
          <w:sz w:val="24"/>
          <w:szCs w:val="24"/>
        </w:rPr>
      </w:pPr>
    </w:p>
    <w:p w:rsidR="003F76A2" w:rsidRPr="003F76A2" w:rsidRDefault="003F76A2" w:rsidP="003F76A2">
      <w:pPr>
        <w:jc w:val="both"/>
        <w:rPr>
          <w:rFonts w:asciiTheme="majorHAnsi" w:hAnsiTheme="majorHAnsi" w:cstheme="majorHAnsi"/>
          <w:sz w:val="24"/>
          <w:szCs w:val="24"/>
        </w:rPr>
      </w:pPr>
      <w:r w:rsidRPr="003F76A2">
        <w:rPr>
          <w:rFonts w:asciiTheme="majorHAnsi" w:hAnsiTheme="majorHAnsi" w:cstheme="majorHAnsi"/>
          <w:sz w:val="24"/>
          <w:szCs w:val="24"/>
        </w:rPr>
        <w:t>Se estableció un filtro inicial para determinar la elegibilidad de los clientes:</w:t>
      </w:r>
    </w:p>
    <w:p w:rsidR="003F76A2" w:rsidRPr="003F76A2" w:rsidRDefault="003F76A2" w:rsidP="003F76A2">
      <w:pPr>
        <w:jc w:val="both"/>
        <w:rPr>
          <w:rFonts w:asciiTheme="majorHAnsi" w:hAnsiTheme="majorHAnsi" w:cstheme="majorHAnsi"/>
          <w:sz w:val="24"/>
          <w:szCs w:val="24"/>
        </w:rPr>
      </w:pPr>
    </w:p>
    <w:p w:rsidR="003F76A2" w:rsidRPr="003F76A2" w:rsidRDefault="003F76A2" w:rsidP="003F76A2">
      <w:pPr>
        <w:pStyle w:val="Prrafodelista"/>
        <w:numPr>
          <w:ilvl w:val="0"/>
          <w:numId w:val="11"/>
        </w:numPr>
        <w:jc w:val="both"/>
        <w:rPr>
          <w:rFonts w:asciiTheme="majorHAnsi" w:hAnsiTheme="majorHAnsi" w:cstheme="majorHAnsi"/>
          <w:sz w:val="24"/>
          <w:szCs w:val="24"/>
        </w:rPr>
      </w:pPr>
      <w:r w:rsidRPr="003F76A2">
        <w:rPr>
          <w:rFonts w:asciiTheme="majorHAnsi" w:hAnsiTheme="majorHAnsi" w:cstheme="majorHAnsi"/>
          <w:b/>
          <w:bCs/>
          <w:sz w:val="24"/>
          <w:szCs w:val="24"/>
        </w:rPr>
        <w:t>Ingreso mensual comprobable:</w:t>
      </w:r>
      <w:r w:rsidRPr="003F76A2">
        <w:rPr>
          <w:rFonts w:asciiTheme="majorHAnsi" w:hAnsiTheme="majorHAnsi" w:cstheme="majorHAnsi"/>
          <w:sz w:val="24"/>
          <w:szCs w:val="24"/>
        </w:rPr>
        <w:t xml:space="preserve"> El cliente debe demostrar un ingreso mayor a 20,000 MXN en su tarjeta de débito.</w:t>
      </w:r>
    </w:p>
    <w:p w:rsidR="003F76A2" w:rsidRPr="003F76A2" w:rsidRDefault="003F76A2" w:rsidP="003F76A2">
      <w:pPr>
        <w:pStyle w:val="Prrafodelista"/>
        <w:numPr>
          <w:ilvl w:val="0"/>
          <w:numId w:val="11"/>
        </w:numPr>
        <w:jc w:val="both"/>
        <w:rPr>
          <w:rFonts w:asciiTheme="majorHAnsi" w:hAnsiTheme="majorHAnsi" w:cstheme="majorHAnsi"/>
          <w:sz w:val="24"/>
          <w:szCs w:val="24"/>
        </w:rPr>
      </w:pPr>
      <w:r w:rsidRPr="003F76A2">
        <w:rPr>
          <w:rFonts w:asciiTheme="majorHAnsi" w:hAnsiTheme="majorHAnsi" w:cstheme="majorHAnsi"/>
          <w:b/>
          <w:bCs/>
          <w:sz w:val="24"/>
          <w:szCs w:val="24"/>
        </w:rPr>
        <w:t>Remanente mínimo:</w:t>
      </w:r>
      <w:r w:rsidRPr="003F76A2">
        <w:rPr>
          <w:rFonts w:asciiTheme="majorHAnsi" w:hAnsiTheme="majorHAnsi" w:cstheme="majorHAnsi"/>
          <w:sz w:val="24"/>
          <w:szCs w:val="24"/>
        </w:rPr>
        <w:t xml:space="preserve"> Al final del mes, debe quedar un remanente mínimo del 5% de sus ingresos en su cuenta bancaria.</w:t>
      </w:r>
    </w:p>
    <w:p w:rsidR="003F76A2" w:rsidRPr="003F76A2" w:rsidRDefault="003F76A2" w:rsidP="003F76A2">
      <w:pPr>
        <w:jc w:val="both"/>
        <w:rPr>
          <w:rFonts w:asciiTheme="majorHAnsi" w:hAnsiTheme="majorHAnsi" w:cstheme="majorHAnsi"/>
          <w:sz w:val="24"/>
          <w:szCs w:val="24"/>
        </w:rPr>
      </w:pPr>
    </w:p>
    <w:p w:rsidR="003F76A2" w:rsidRDefault="003F76A2" w:rsidP="003F76A2">
      <w:pPr>
        <w:jc w:val="both"/>
        <w:rPr>
          <w:rFonts w:asciiTheme="majorHAnsi" w:hAnsiTheme="majorHAnsi" w:cstheme="majorHAnsi"/>
          <w:sz w:val="24"/>
          <w:szCs w:val="24"/>
        </w:rPr>
      </w:pPr>
      <w:r w:rsidRPr="003F76A2">
        <w:rPr>
          <w:rFonts w:asciiTheme="majorHAnsi" w:hAnsiTheme="majorHAnsi" w:cstheme="majorHAnsi"/>
          <w:sz w:val="24"/>
          <w:szCs w:val="24"/>
        </w:rPr>
        <w:t>A continuación, se presenta una tabla con los valores del score otorgado en función del remanente mensual en la cuenta bancaria:</w:t>
      </w:r>
    </w:p>
    <w:p w:rsidR="00AA1C53" w:rsidRPr="00A1561F" w:rsidRDefault="00185570" w:rsidP="003F76A2">
      <w:pPr>
        <w:jc w:val="both"/>
        <w:rPr>
          <w:rFonts w:asciiTheme="majorHAnsi" w:hAnsiTheme="majorHAnsi" w:cstheme="majorHAnsi"/>
          <w:sz w:val="24"/>
          <w:szCs w:val="24"/>
        </w:rPr>
      </w:pPr>
      <w:r w:rsidRPr="00A1561F">
        <w:rPr>
          <w:rFonts w:asciiTheme="majorHAnsi" w:hAnsiTheme="majorHAnsi" w:cstheme="majorHAnsi"/>
          <w:noProof/>
          <w:sz w:val="24"/>
          <w:szCs w:val="24"/>
        </w:rPr>
        <w:drawing>
          <wp:anchor distT="114300" distB="114300" distL="114300" distR="114300" simplePos="0" relativeHeight="251659264" behindDoc="0" locked="0" layoutInCell="1" hidden="0" allowOverlap="1">
            <wp:simplePos x="0" y="0"/>
            <wp:positionH relativeFrom="column">
              <wp:posOffset>1695450</wp:posOffset>
            </wp:positionH>
            <wp:positionV relativeFrom="paragraph">
              <wp:posOffset>123825</wp:posOffset>
            </wp:positionV>
            <wp:extent cx="2460311" cy="162352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460311" cy="1623520"/>
                    </a:xfrm>
                    <a:prstGeom prst="rect">
                      <a:avLst/>
                    </a:prstGeom>
                    <a:ln/>
                  </pic:spPr>
                </pic:pic>
              </a:graphicData>
            </a:graphic>
          </wp:anchor>
        </w:drawing>
      </w: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Default="00AA1C53" w:rsidP="000304F0">
      <w:pPr>
        <w:jc w:val="both"/>
        <w:rPr>
          <w:rFonts w:asciiTheme="majorHAnsi" w:hAnsiTheme="majorHAnsi" w:cstheme="majorHAnsi"/>
          <w:sz w:val="24"/>
          <w:szCs w:val="24"/>
        </w:rPr>
      </w:pPr>
    </w:p>
    <w:p w:rsidR="003F76A2" w:rsidRPr="00A1561F" w:rsidRDefault="003F76A2"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3F76A2" w:rsidRPr="00A1561F" w:rsidRDefault="003F76A2" w:rsidP="000304F0">
      <w:pPr>
        <w:jc w:val="both"/>
        <w:rPr>
          <w:rFonts w:asciiTheme="majorHAnsi" w:hAnsiTheme="majorHAnsi" w:cstheme="majorHAnsi"/>
          <w:sz w:val="24"/>
          <w:szCs w:val="24"/>
        </w:rPr>
      </w:pPr>
      <w:r w:rsidRPr="003F76A2">
        <w:rPr>
          <w:rFonts w:asciiTheme="majorHAnsi" w:hAnsiTheme="majorHAnsi" w:cstheme="majorHAnsi"/>
          <w:sz w:val="24"/>
          <w:szCs w:val="24"/>
        </w:rPr>
        <w:t>Tras la aplicación del filtro inicial, seguido de las penalizaciones previamente definidas, se logró una aprobación del 2.80% de los solicitantes evaluados. Esto refleja la selectividad del modelo para garantizar un perfil de clientes financieramente responsables y con capacidad de pago.</w:t>
      </w:r>
    </w:p>
    <w:p w:rsidR="00AA1C53" w:rsidRPr="00A1561F" w:rsidRDefault="00185570" w:rsidP="000304F0">
      <w:pPr>
        <w:pStyle w:val="Ttulo3"/>
        <w:rPr>
          <w:rFonts w:asciiTheme="majorHAnsi" w:hAnsiTheme="majorHAnsi" w:cstheme="majorHAnsi"/>
          <w:b/>
          <w:sz w:val="24"/>
          <w:szCs w:val="24"/>
        </w:rPr>
      </w:pPr>
      <w:bookmarkStart w:id="24" w:name="_Toc183443151"/>
      <w:r w:rsidRPr="00A1561F">
        <w:rPr>
          <w:rFonts w:asciiTheme="majorHAnsi" w:hAnsiTheme="majorHAnsi" w:cstheme="majorHAnsi"/>
          <w:b/>
          <w:sz w:val="24"/>
          <w:szCs w:val="24"/>
        </w:rPr>
        <w:t>Tasa de interés y margen financiero</w:t>
      </w:r>
      <w:bookmarkEnd w:id="24"/>
      <w:r w:rsidRPr="00A1561F">
        <w:rPr>
          <w:rFonts w:asciiTheme="majorHAnsi" w:hAnsiTheme="majorHAnsi" w:cstheme="majorHAnsi"/>
          <w:b/>
          <w:sz w:val="24"/>
          <w:szCs w:val="24"/>
        </w:rPr>
        <w:t xml:space="preserve"> </w:t>
      </w:r>
    </w:p>
    <w:p w:rsidR="003F76A2" w:rsidRPr="003F76A2" w:rsidRDefault="003F76A2" w:rsidP="003F76A2">
      <w:pPr>
        <w:jc w:val="both"/>
        <w:rPr>
          <w:rFonts w:asciiTheme="majorHAnsi" w:hAnsiTheme="majorHAnsi" w:cstheme="majorHAnsi"/>
          <w:sz w:val="24"/>
          <w:szCs w:val="24"/>
        </w:rPr>
      </w:pPr>
      <w:r w:rsidRPr="003F76A2">
        <w:rPr>
          <w:rFonts w:asciiTheme="majorHAnsi" w:hAnsiTheme="majorHAnsi" w:cstheme="majorHAnsi"/>
          <w:sz w:val="24"/>
          <w:szCs w:val="24"/>
        </w:rPr>
        <w:t>La tasa de interés ofrecida en nuestro producto es dinámica, lo que permite ajustarse en función del comportamiento financiero de cada cliente. Este enfoque busca incentivar buenas prácticas financieras y premiar la responsabilidad crediticia.</w:t>
      </w:r>
    </w:p>
    <w:p w:rsidR="00AA1C53" w:rsidRDefault="003F76A2" w:rsidP="003F76A2">
      <w:pPr>
        <w:jc w:val="both"/>
        <w:rPr>
          <w:rFonts w:asciiTheme="majorHAnsi" w:hAnsiTheme="majorHAnsi" w:cstheme="majorHAnsi"/>
          <w:sz w:val="24"/>
          <w:szCs w:val="24"/>
        </w:rPr>
      </w:pPr>
      <w:r w:rsidRPr="003F76A2">
        <w:rPr>
          <w:rFonts w:asciiTheme="majorHAnsi" w:hAnsiTheme="majorHAnsi" w:cstheme="majorHAnsi"/>
          <w:sz w:val="24"/>
          <w:szCs w:val="24"/>
        </w:rPr>
        <w:t>Al analizar la competencia, se identificó que la tasa de interés promedio de productos similares es del 59.75% anual. Para diferenciarnos, hemos establecido una tasa dinámica que oscila entre el 40% y el 60%, lo que posiciona nuestro producto como competitivo y atractivo para los usuarios.</w:t>
      </w:r>
    </w:p>
    <w:p w:rsidR="003F76A2" w:rsidRDefault="003F76A2" w:rsidP="003F76A2">
      <w:pPr>
        <w:jc w:val="both"/>
        <w:rPr>
          <w:rFonts w:asciiTheme="majorHAnsi" w:hAnsiTheme="majorHAnsi" w:cstheme="majorHAnsi"/>
          <w:sz w:val="24"/>
          <w:szCs w:val="24"/>
        </w:rPr>
      </w:pPr>
    </w:p>
    <w:p w:rsidR="003F76A2" w:rsidRPr="00A1561F" w:rsidRDefault="003F76A2" w:rsidP="003F76A2">
      <w:pPr>
        <w:jc w:val="both"/>
        <w:rPr>
          <w:rFonts w:asciiTheme="majorHAnsi" w:hAnsiTheme="majorHAnsi" w:cstheme="majorHAnsi"/>
          <w:sz w:val="24"/>
          <w:szCs w:val="24"/>
        </w:rPr>
      </w:pPr>
    </w:p>
    <w:p w:rsidR="003F76A2" w:rsidRPr="003F76A2" w:rsidRDefault="003F76A2" w:rsidP="003F76A2">
      <w:pPr>
        <w:pStyle w:val="Ttulo3"/>
        <w:rPr>
          <w:rFonts w:asciiTheme="majorHAnsi" w:hAnsiTheme="majorHAnsi" w:cstheme="majorHAnsi"/>
          <w:b/>
          <w:bCs/>
          <w:sz w:val="24"/>
          <w:szCs w:val="24"/>
        </w:rPr>
      </w:pPr>
      <w:bookmarkStart w:id="25" w:name="_Toc183443152"/>
      <w:r w:rsidRPr="003F76A2">
        <w:rPr>
          <w:rFonts w:asciiTheme="majorHAnsi" w:hAnsiTheme="majorHAnsi" w:cstheme="majorHAnsi"/>
          <w:b/>
          <w:bCs/>
          <w:sz w:val="24"/>
          <w:szCs w:val="24"/>
        </w:rPr>
        <w:lastRenderedPageBreak/>
        <w:t>Costo de Fondeo</w:t>
      </w:r>
      <w:bookmarkEnd w:id="25"/>
    </w:p>
    <w:p w:rsidR="003F76A2" w:rsidRPr="003F76A2" w:rsidRDefault="003F76A2" w:rsidP="003F76A2">
      <w:pPr>
        <w:jc w:val="both"/>
        <w:rPr>
          <w:rFonts w:asciiTheme="majorHAnsi" w:hAnsiTheme="majorHAnsi" w:cstheme="majorHAnsi"/>
          <w:sz w:val="24"/>
          <w:szCs w:val="24"/>
        </w:rPr>
      </w:pPr>
      <w:r w:rsidRPr="003F76A2">
        <w:rPr>
          <w:rFonts w:asciiTheme="majorHAnsi" w:hAnsiTheme="majorHAnsi" w:cstheme="majorHAnsi"/>
          <w:sz w:val="24"/>
          <w:szCs w:val="24"/>
        </w:rPr>
        <w:t>De acuerdo con información publicada en la página oficial de Banxico:</w:t>
      </w:r>
    </w:p>
    <w:p w:rsidR="003F76A2" w:rsidRPr="003F76A2" w:rsidRDefault="003F76A2" w:rsidP="003F76A2">
      <w:pPr>
        <w:jc w:val="both"/>
        <w:rPr>
          <w:rFonts w:asciiTheme="majorHAnsi" w:hAnsiTheme="majorHAnsi" w:cstheme="majorHAnsi"/>
          <w:sz w:val="24"/>
          <w:szCs w:val="24"/>
        </w:rPr>
      </w:pPr>
    </w:p>
    <w:p w:rsidR="003F76A2" w:rsidRPr="003F76A2" w:rsidRDefault="003F76A2" w:rsidP="003F76A2">
      <w:pPr>
        <w:pStyle w:val="Prrafodelista"/>
        <w:numPr>
          <w:ilvl w:val="0"/>
          <w:numId w:val="12"/>
        </w:numPr>
        <w:jc w:val="both"/>
        <w:rPr>
          <w:rFonts w:asciiTheme="majorHAnsi" w:hAnsiTheme="majorHAnsi" w:cstheme="majorHAnsi"/>
          <w:sz w:val="24"/>
          <w:szCs w:val="24"/>
        </w:rPr>
      </w:pPr>
      <w:r w:rsidRPr="003F76A2">
        <w:rPr>
          <w:rFonts w:asciiTheme="majorHAnsi" w:hAnsiTheme="majorHAnsi" w:cstheme="majorHAnsi"/>
          <w:sz w:val="24"/>
          <w:szCs w:val="24"/>
        </w:rPr>
        <w:t>En 2023, el costo de fondeo bancario más alto fue del 11.50%.</w:t>
      </w:r>
    </w:p>
    <w:p w:rsidR="003F76A2" w:rsidRPr="003F76A2" w:rsidRDefault="003F76A2" w:rsidP="003F76A2">
      <w:pPr>
        <w:pStyle w:val="Prrafodelista"/>
        <w:numPr>
          <w:ilvl w:val="0"/>
          <w:numId w:val="12"/>
        </w:numPr>
        <w:jc w:val="both"/>
        <w:rPr>
          <w:rFonts w:asciiTheme="majorHAnsi" w:hAnsiTheme="majorHAnsi" w:cstheme="majorHAnsi"/>
          <w:sz w:val="24"/>
          <w:szCs w:val="24"/>
        </w:rPr>
      </w:pPr>
      <w:r w:rsidRPr="003F76A2">
        <w:rPr>
          <w:rFonts w:asciiTheme="majorHAnsi" w:hAnsiTheme="majorHAnsi" w:cstheme="majorHAnsi"/>
          <w:sz w:val="24"/>
          <w:szCs w:val="24"/>
        </w:rPr>
        <w:t>En 2024, este costo ha disminuido ligeramente, situándose en torno al 10.34%.</w:t>
      </w:r>
    </w:p>
    <w:p w:rsidR="003F76A2" w:rsidRDefault="003F76A2" w:rsidP="003F76A2">
      <w:pPr>
        <w:jc w:val="both"/>
        <w:rPr>
          <w:rFonts w:asciiTheme="majorHAnsi" w:hAnsiTheme="majorHAnsi" w:cstheme="majorHAnsi"/>
          <w:sz w:val="24"/>
          <w:szCs w:val="24"/>
        </w:rPr>
      </w:pPr>
    </w:p>
    <w:p w:rsidR="003F76A2" w:rsidRDefault="003F76A2" w:rsidP="003F76A2">
      <w:pPr>
        <w:jc w:val="both"/>
        <w:rPr>
          <w:rFonts w:asciiTheme="majorHAnsi" w:hAnsiTheme="majorHAnsi" w:cstheme="majorHAnsi"/>
          <w:sz w:val="24"/>
          <w:szCs w:val="24"/>
        </w:rPr>
      </w:pPr>
    </w:p>
    <w:p w:rsidR="00AA1C53" w:rsidRPr="00A1561F" w:rsidRDefault="00185570" w:rsidP="003F76A2">
      <w:pPr>
        <w:jc w:val="both"/>
        <w:rPr>
          <w:rFonts w:asciiTheme="majorHAnsi" w:hAnsiTheme="majorHAnsi" w:cstheme="majorHAnsi"/>
          <w:sz w:val="24"/>
          <w:szCs w:val="24"/>
        </w:rPr>
      </w:pPr>
      <w:r w:rsidRPr="00A1561F">
        <w:rPr>
          <w:rFonts w:asciiTheme="majorHAnsi" w:hAnsiTheme="majorHAnsi" w:cstheme="majorHAnsi"/>
          <w:noProof/>
          <w:sz w:val="24"/>
          <w:szCs w:val="24"/>
        </w:rPr>
        <w:drawing>
          <wp:inline distT="114300" distB="114300" distL="114300" distR="114300">
            <wp:extent cx="5731200" cy="3086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086100"/>
                    </a:xfrm>
                    <a:prstGeom prst="rect">
                      <a:avLst/>
                    </a:prstGeom>
                    <a:ln/>
                  </pic:spPr>
                </pic:pic>
              </a:graphicData>
            </a:graphic>
          </wp:inline>
        </w:drawing>
      </w:r>
    </w:p>
    <w:p w:rsidR="00AA1C53" w:rsidRPr="00A1561F" w:rsidRDefault="00185570" w:rsidP="000304F0">
      <w:pPr>
        <w:jc w:val="both"/>
        <w:rPr>
          <w:rFonts w:asciiTheme="majorHAnsi" w:hAnsiTheme="majorHAnsi" w:cstheme="majorHAnsi"/>
          <w:sz w:val="24"/>
          <w:szCs w:val="24"/>
        </w:rPr>
      </w:pPr>
      <w:r w:rsidRPr="00A1561F">
        <w:rPr>
          <w:rFonts w:asciiTheme="majorHAnsi" w:hAnsiTheme="majorHAnsi" w:cstheme="majorHAnsi"/>
          <w:sz w:val="24"/>
          <w:szCs w:val="24"/>
        </w:rPr>
        <w:t>Tabla obtenida del sitio web oficial de Banxico</w:t>
      </w:r>
    </w:p>
    <w:p w:rsidR="00AA1C53" w:rsidRPr="00A1561F" w:rsidRDefault="00AA1C53" w:rsidP="000304F0">
      <w:pPr>
        <w:jc w:val="both"/>
        <w:rPr>
          <w:rFonts w:asciiTheme="majorHAnsi" w:hAnsiTheme="majorHAnsi" w:cstheme="majorHAnsi"/>
          <w:sz w:val="24"/>
          <w:szCs w:val="24"/>
        </w:rPr>
      </w:pPr>
    </w:p>
    <w:p w:rsidR="003F76A2" w:rsidRDefault="003F76A2" w:rsidP="000304F0">
      <w:pPr>
        <w:jc w:val="both"/>
        <w:rPr>
          <w:rFonts w:asciiTheme="majorHAnsi" w:hAnsiTheme="majorHAnsi" w:cstheme="majorHAnsi"/>
          <w:sz w:val="24"/>
          <w:szCs w:val="24"/>
        </w:rPr>
      </w:pPr>
      <w:r w:rsidRPr="003F76A2">
        <w:rPr>
          <w:rFonts w:asciiTheme="majorHAnsi" w:hAnsiTheme="majorHAnsi" w:cstheme="majorHAnsi"/>
          <w:sz w:val="24"/>
          <w:szCs w:val="24"/>
        </w:rPr>
        <w:t>Para garantizar la rentabilidad del modelo y atraer inversionistas, hemos definido una tasa de fondeo de 14%, asegurando un margen suficiente para operar con competitividad en el mercado.</w:t>
      </w:r>
    </w:p>
    <w:p w:rsidR="003F76A2" w:rsidRPr="003F76A2" w:rsidRDefault="003F76A2" w:rsidP="003F76A2">
      <w:pPr>
        <w:pStyle w:val="Ttulo3"/>
        <w:rPr>
          <w:rFonts w:asciiTheme="majorHAnsi" w:hAnsiTheme="majorHAnsi" w:cstheme="majorHAnsi"/>
          <w:b/>
          <w:bCs/>
          <w:sz w:val="24"/>
          <w:szCs w:val="24"/>
        </w:rPr>
      </w:pPr>
      <w:bookmarkStart w:id="26" w:name="_Toc183443153"/>
      <w:r w:rsidRPr="003F76A2">
        <w:rPr>
          <w:rFonts w:asciiTheme="majorHAnsi" w:hAnsiTheme="majorHAnsi" w:cstheme="majorHAnsi"/>
          <w:b/>
          <w:bCs/>
          <w:sz w:val="24"/>
          <w:szCs w:val="24"/>
        </w:rPr>
        <w:t>Margen de Utilidad</w:t>
      </w:r>
      <w:bookmarkEnd w:id="26"/>
    </w:p>
    <w:p w:rsidR="003F76A2" w:rsidRDefault="003F76A2" w:rsidP="000304F0">
      <w:pPr>
        <w:jc w:val="both"/>
        <w:rPr>
          <w:rFonts w:asciiTheme="majorHAnsi" w:hAnsiTheme="majorHAnsi" w:cstheme="majorHAnsi"/>
          <w:sz w:val="24"/>
          <w:szCs w:val="24"/>
        </w:rPr>
      </w:pPr>
      <w:r w:rsidRPr="003F76A2">
        <w:rPr>
          <w:rFonts w:asciiTheme="majorHAnsi" w:hAnsiTheme="majorHAnsi" w:cstheme="majorHAnsi"/>
          <w:sz w:val="24"/>
          <w:szCs w:val="24"/>
        </w:rPr>
        <w:t>La tasa de interés inicial que se asigna a cada cliente se determina en función del puntaje obtenido durante el proceso de aprobación</w:t>
      </w:r>
      <w:r>
        <w:rPr>
          <w:rFonts w:asciiTheme="majorHAnsi" w:hAnsiTheme="majorHAnsi" w:cstheme="majorHAnsi"/>
          <w:sz w:val="24"/>
          <w:szCs w:val="24"/>
        </w:rPr>
        <w:t xml:space="preserve">. </w:t>
      </w:r>
      <w:r w:rsidRPr="003F76A2">
        <w:rPr>
          <w:rFonts w:asciiTheme="majorHAnsi" w:hAnsiTheme="majorHAnsi" w:cstheme="majorHAnsi"/>
          <w:sz w:val="24"/>
          <w:szCs w:val="24"/>
        </w:rPr>
        <w:t>Con esta estrategia, nuestro margen de utilidad bruta se sitúa entre el 26% y el 46%, dependiendo de la tasa asignada.</w:t>
      </w:r>
    </w:p>
    <w:p w:rsidR="00AA1C53" w:rsidRPr="00A1561F" w:rsidRDefault="00185570" w:rsidP="000304F0">
      <w:pPr>
        <w:jc w:val="both"/>
        <w:rPr>
          <w:rFonts w:asciiTheme="majorHAnsi" w:hAnsiTheme="majorHAnsi" w:cstheme="majorHAnsi"/>
          <w:sz w:val="24"/>
          <w:szCs w:val="24"/>
        </w:rPr>
      </w:pPr>
      <w:r w:rsidRPr="00A1561F">
        <w:rPr>
          <w:rFonts w:asciiTheme="majorHAnsi" w:hAnsiTheme="majorHAnsi" w:cstheme="majorHAnsi"/>
          <w:noProof/>
          <w:sz w:val="24"/>
          <w:szCs w:val="24"/>
        </w:rPr>
        <w:lastRenderedPageBreak/>
        <w:drawing>
          <wp:anchor distT="114300" distB="114300" distL="114300" distR="114300" simplePos="0" relativeHeight="251660288" behindDoc="0" locked="0" layoutInCell="1" hidden="0" allowOverlap="1">
            <wp:simplePos x="0" y="0"/>
            <wp:positionH relativeFrom="column">
              <wp:posOffset>1484475</wp:posOffset>
            </wp:positionH>
            <wp:positionV relativeFrom="paragraph">
              <wp:posOffset>390525</wp:posOffset>
            </wp:positionV>
            <wp:extent cx="2757968" cy="1919288"/>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57968" cy="1919288"/>
                    </a:xfrm>
                    <a:prstGeom prst="rect">
                      <a:avLst/>
                    </a:prstGeom>
                    <a:ln/>
                  </pic:spPr>
                </pic:pic>
              </a:graphicData>
            </a:graphic>
          </wp:anchor>
        </w:drawing>
      </w:r>
    </w:p>
    <w:p w:rsidR="00AA1C53" w:rsidRPr="00A1561F" w:rsidRDefault="00AA1C53" w:rsidP="000304F0">
      <w:pPr>
        <w:jc w:val="both"/>
        <w:rPr>
          <w:rFonts w:asciiTheme="majorHAnsi" w:hAnsiTheme="majorHAnsi" w:cstheme="majorHAnsi"/>
          <w:b/>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Default="00AA1C53" w:rsidP="000304F0">
      <w:pPr>
        <w:jc w:val="both"/>
        <w:rPr>
          <w:rFonts w:asciiTheme="majorHAnsi" w:hAnsiTheme="majorHAnsi" w:cstheme="majorHAnsi"/>
          <w:sz w:val="24"/>
          <w:szCs w:val="24"/>
        </w:rPr>
      </w:pPr>
    </w:p>
    <w:p w:rsidR="003F76A2" w:rsidRDefault="003F76A2" w:rsidP="000304F0">
      <w:pPr>
        <w:jc w:val="both"/>
        <w:rPr>
          <w:rFonts w:asciiTheme="majorHAnsi" w:hAnsiTheme="majorHAnsi" w:cstheme="majorHAnsi"/>
          <w:sz w:val="24"/>
          <w:szCs w:val="24"/>
        </w:rPr>
      </w:pPr>
    </w:p>
    <w:p w:rsidR="003F76A2" w:rsidRPr="00A1561F" w:rsidRDefault="003F76A2" w:rsidP="000304F0">
      <w:pPr>
        <w:jc w:val="both"/>
        <w:rPr>
          <w:rFonts w:asciiTheme="majorHAnsi" w:hAnsiTheme="majorHAnsi" w:cstheme="majorHAnsi"/>
          <w:sz w:val="24"/>
          <w:szCs w:val="24"/>
        </w:rPr>
      </w:pPr>
    </w:p>
    <w:p w:rsidR="00AA1C53" w:rsidRDefault="00AA1C53" w:rsidP="000304F0">
      <w:pPr>
        <w:jc w:val="both"/>
        <w:rPr>
          <w:rFonts w:asciiTheme="majorHAnsi" w:hAnsiTheme="majorHAnsi" w:cstheme="majorHAnsi"/>
          <w:sz w:val="24"/>
          <w:szCs w:val="24"/>
        </w:rPr>
      </w:pPr>
    </w:p>
    <w:p w:rsidR="003F76A2" w:rsidRPr="00A1561F" w:rsidRDefault="003F76A2" w:rsidP="000304F0">
      <w:pPr>
        <w:jc w:val="both"/>
        <w:rPr>
          <w:rFonts w:asciiTheme="majorHAnsi" w:hAnsiTheme="majorHAnsi" w:cstheme="majorHAnsi"/>
          <w:sz w:val="24"/>
          <w:szCs w:val="24"/>
        </w:rPr>
      </w:pPr>
    </w:p>
    <w:p w:rsidR="00AA1C53" w:rsidRPr="00A1561F" w:rsidRDefault="00AA1C53" w:rsidP="000304F0">
      <w:pPr>
        <w:jc w:val="both"/>
        <w:rPr>
          <w:rFonts w:asciiTheme="majorHAnsi" w:hAnsiTheme="majorHAnsi" w:cstheme="majorHAnsi"/>
          <w:sz w:val="24"/>
          <w:szCs w:val="24"/>
        </w:rPr>
      </w:pPr>
    </w:p>
    <w:p w:rsidR="00AA1C53" w:rsidRPr="00A1561F" w:rsidRDefault="00185570" w:rsidP="000304F0">
      <w:pPr>
        <w:jc w:val="both"/>
        <w:rPr>
          <w:rFonts w:asciiTheme="majorHAnsi" w:hAnsiTheme="majorHAnsi" w:cstheme="majorHAnsi"/>
          <w:sz w:val="24"/>
          <w:szCs w:val="24"/>
        </w:rPr>
      </w:pPr>
      <w:r w:rsidRPr="00A1561F">
        <w:rPr>
          <w:rFonts w:asciiTheme="majorHAnsi" w:hAnsiTheme="majorHAnsi" w:cstheme="majorHAnsi"/>
          <w:sz w:val="24"/>
          <w:szCs w:val="24"/>
        </w:rPr>
        <w:t xml:space="preserve">Nuestra tarjeta de crédito ofrece una tasa de interés dinámica, lo que significa que si el cliente demuestra un buen comportamiento (pago puntual, uso responsable del crédito, etc.), su tasa de interés puede disminuir con el tiempo. Además, ofrecemos un </w:t>
      </w:r>
      <w:proofErr w:type="spellStart"/>
      <w:r w:rsidRPr="00A1561F">
        <w:rPr>
          <w:rFonts w:asciiTheme="majorHAnsi" w:hAnsiTheme="majorHAnsi" w:cstheme="majorHAnsi"/>
          <w:sz w:val="24"/>
          <w:szCs w:val="24"/>
        </w:rPr>
        <w:t>ca</w:t>
      </w:r>
      <w:r w:rsidRPr="00A1561F">
        <w:rPr>
          <w:rFonts w:asciiTheme="majorHAnsi" w:hAnsiTheme="majorHAnsi" w:cstheme="majorHAnsi"/>
          <w:sz w:val="24"/>
          <w:szCs w:val="24"/>
        </w:rPr>
        <w:t>shback</w:t>
      </w:r>
      <w:proofErr w:type="spellEnd"/>
      <w:r w:rsidRPr="00A1561F">
        <w:rPr>
          <w:rFonts w:asciiTheme="majorHAnsi" w:hAnsiTheme="majorHAnsi" w:cstheme="majorHAnsi"/>
          <w:sz w:val="24"/>
          <w:szCs w:val="24"/>
        </w:rPr>
        <w:t xml:space="preserve"> como parte del modelo, lo que permite a los clientes obtener un porcentaje de su gasto de vuelta. El costo de fondeo para la tarjeta será del 14%, lo que cubre los costos de ofrecer crédito. Sin embargo, la tasa mínima que podemos cobrar es del 40%.</w:t>
      </w:r>
      <w:r w:rsidRPr="00A1561F">
        <w:rPr>
          <w:rFonts w:asciiTheme="majorHAnsi" w:hAnsiTheme="majorHAnsi" w:cstheme="majorHAnsi"/>
          <w:sz w:val="24"/>
          <w:szCs w:val="24"/>
        </w:rPr>
        <w:t xml:space="preserve"> Esto asegura que, incluso con tasas dinámicas, el negocio se mantenga rentable.</w:t>
      </w:r>
    </w:p>
    <w:p w:rsidR="00AA1C53" w:rsidRPr="00A1561F" w:rsidRDefault="00AA1C53" w:rsidP="000304F0">
      <w:pPr>
        <w:jc w:val="both"/>
        <w:rPr>
          <w:rFonts w:asciiTheme="majorHAnsi" w:hAnsiTheme="majorHAnsi" w:cstheme="majorHAnsi"/>
          <w:sz w:val="24"/>
          <w:szCs w:val="24"/>
        </w:rPr>
      </w:pPr>
    </w:p>
    <w:p w:rsidR="00AA1C53" w:rsidRPr="00A1561F" w:rsidRDefault="00AA1C53" w:rsidP="000304F0">
      <w:pPr>
        <w:rPr>
          <w:rFonts w:asciiTheme="majorHAnsi" w:hAnsiTheme="majorHAnsi" w:cstheme="majorHAnsi"/>
          <w:sz w:val="24"/>
          <w:szCs w:val="24"/>
        </w:rPr>
      </w:pPr>
    </w:p>
    <w:p w:rsidR="00AA1C53" w:rsidRPr="00A1561F" w:rsidRDefault="00185570" w:rsidP="000304F0">
      <w:pPr>
        <w:pStyle w:val="Ttulo"/>
        <w:jc w:val="both"/>
        <w:outlineLvl w:val="0"/>
        <w:rPr>
          <w:rFonts w:asciiTheme="majorHAnsi" w:hAnsiTheme="majorHAnsi" w:cstheme="majorHAnsi"/>
          <w:b/>
          <w:bCs/>
          <w:sz w:val="28"/>
          <w:szCs w:val="28"/>
        </w:rPr>
      </w:pPr>
      <w:bookmarkStart w:id="27" w:name="_7h18s8yw3vds" w:colFirst="0" w:colLast="0"/>
      <w:bookmarkStart w:id="28" w:name="_Toc183443154"/>
      <w:bookmarkEnd w:id="27"/>
      <w:r w:rsidRPr="00A1561F">
        <w:rPr>
          <w:rFonts w:asciiTheme="majorHAnsi" w:hAnsiTheme="majorHAnsi" w:cstheme="majorHAnsi"/>
          <w:b/>
          <w:bCs/>
          <w:sz w:val="28"/>
          <w:szCs w:val="28"/>
        </w:rPr>
        <w:t>Validación del Modelo</w:t>
      </w:r>
      <w:bookmarkEnd w:id="28"/>
    </w:p>
    <w:p w:rsidR="00AA1C53" w:rsidRPr="00A1561F" w:rsidRDefault="00AA1C53" w:rsidP="000304F0">
      <w:pPr>
        <w:rPr>
          <w:rFonts w:asciiTheme="majorHAnsi" w:hAnsiTheme="majorHAnsi" w:cstheme="majorHAnsi"/>
          <w:sz w:val="24"/>
          <w:szCs w:val="24"/>
        </w:rPr>
      </w:pPr>
    </w:p>
    <w:p w:rsidR="009A2263" w:rsidRPr="009A2263" w:rsidRDefault="009A2263" w:rsidP="009A2263">
      <w:pPr>
        <w:jc w:val="both"/>
        <w:rPr>
          <w:rFonts w:asciiTheme="majorHAnsi" w:hAnsiTheme="majorHAnsi" w:cstheme="majorHAnsi"/>
          <w:sz w:val="24"/>
          <w:szCs w:val="24"/>
        </w:rPr>
      </w:pPr>
      <w:r w:rsidRPr="009A2263">
        <w:rPr>
          <w:rFonts w:asciiTheme="majorHAnsi" w:hAnsiTheme="majorHAnsi" w:cstheme="majorHAnsi"/>
          <w:sz w:val="24"/>
          <w:szCs w:val="24"/>
        </w:rPr>
        <w:t>Se validó el modelo con una base de datos que contenía información de 100,000 personas, en la cual implementamos nuestro modelo de negocio, resultando en una aprobación de crédito del 2.80% de los solicitantes.</w:t>
      </w:r>
    </w:p>
    <w:p w:rsidR="009A2263" w:rsidRPr="009A2263" w:rsidRDefault="009A2263" w:rsidP="009A2263">
      <w:pPr>
        <w:jc w:val="both"/>
        <w:rPr>
          <w:rFonts w:asciiTheme="majorHAnsi" w:hAnsiTheme="majorHAnsi" w:cstheme="majorHAnsi"/>
          <w:sz w:val="24"/>
          <w:szCs w:val="24"/>
        </w:rPr>
      </w:pPr>
    </w:p>
    <w:p w:rsidR="00AA1C53" w:rsidRDefault="009A2263" w:rsidP="009A2263">
      <w:pPr>
        <w:jc w:val="both"/>
        <w:rPr>
          <w:rFonts w:asciiTheme="majorHAnsi" w:hAnsiTheme="majorHAnsi" w:cstheme="majorHAnsi"/>
          <w:sz w:val="24"/>
          <w:szCs w:val="24"/>
        </w:rPr>
      </w:pPr>
      <w:r w:rsidRPr="009A2263">
        <w:rPr>
          <w:rFonts w:asciiTheme="majorHAnsi" w:hAnsiTheme="majorHAnsi" w:cstheme="majorHAnsi"/>
          <w:sz w:val="24"/>
          <w:szCs w:val="24"/>
        </w:rPr>
        <w:t>A continuación, se analizaron cuatro escenarios diferentes, en los cuales se evaluó el uso de la tarjeta de crédito a diversas capacidades: 10%, 20%, 30% y 100%. El objetivo de este análisis fue evaluar las utilidades brutas que la empresa podría obtener, considerando tanto la tasa de interés aplicada en el momento de la apertura del crédito como la tasa de fondeo del 14%. Los resultados obtenidos de estos escenarios fueron los siguientes:</w:t>
      </w:r>
    </w:p>
    <w:p w:rsidR="009A2263" w:rsidRPr="00A1561F" w:rsidRDefault="009A2263" w:rsidP="009A2263">
      <w:pPr>
        <w:jc w:val="both"/>
        <w:rPr>
          <w:rFonts w:asciiTheme="majorHAnsi" w:hAnsiTheme="majorHAnsi" w:cstheme="majorHAnsi"/>
          <w:sz w:val="24"/>
          <w:szCs w:val="24"/>
        </w:rPr>
      </w:pPr>
    </w:p>
    <w:p w:rsidR="00AA1C53" w:rsidRPr="00A1561F" w:rsidRDefault="00185570" w:rsidP="000304F0">
      <w:pPr>
        <w:jc w:val="both"/>
        <w:rPr>
          <w:rFonts w:asciiTheme="majorHAnsi" w:hAnsiTheme="majorHAnsi" w:cstheme="majorHAnsi"/>
          <w:sz w:val="24"/>
          <w:szCs w:val="24"/>
        </w:rPr>
      </w:pPr>
      <w:r w:rsidRPr="00A1561F">
        <w:rPr>
          <w:rFonts w:asciiTheme="majorHAnsi" w:hAnsiTheme="majorHAnsi" w:cstheme="majorHAnsi"/>
          <w:noProof/>
          <w:sz w:val="24"/>
          <w:szCs w:val="24"/>
        </w:rPr>
        <w:lastRenderedPageBreak/>
        <w:drawing>
          <wp:inline distT="114300" distB="114300" distL="114300" distR="114300">
            <wp:extent cx="5731200" cy="1549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1549400"/>
                    </a:xfrm>
                    <a:prstGeom prst="rect">
                      <a:avLst/>
                    </a:prstGeom>
                    <a:ln/>
                  </pic:spPr>
                </pic:pic>
              </a:graphicData>
            </a:graphic>
          </wp:inline>
        </w:drawing>
      </w:r>
    </w:p>
    <w:p w:rsidR="00AA1C53" w:rsidRPr="00A1561F" w:rsidRDefault="00AA1C53" w:rsidP="000304F0">
      <w:pPr>
        <w:jc w:val="both"/>
        <w:rPr>
          <w:rFonts w:asciiTheme="majorHAnsi" w:hAnsiTheme="majorHAnsi" w:cstheme="majorHAnsi"/>
          <w:sz w:val="24"/>
          <w:szCs w:val="24"/>
        </w:rPr>
      </w:pPr>
    </w:p>
    <w:p w:rsidR="00AA1C53" w:rsidRPr="00A1561F" w:rsidRDefault="009A2263" w:rsidP="000304F0">
      <w:pPr>
        <w:jc w:val="both"/>
        <w:rPr>
          <w:rFonts w:asciiTheme="majorHAnsi" w:hAnsiTheme="majorHAnsi" w:cstheme="majorHAnsi"/>
          <w:sz w:val="24"/>
          <w:szCs w:val="24"/>
        </w:rPr>
      </w:pPr>
      <w:r w:rsidRPr="009A2263">
        <w:rPr>
          <w:rFonts w:asciiTheme="majorHAnsi" w:hAnsiTheme="majorHAnsi" w:cstheme="majorHAnsi"/>
          <w:sz w:val="24"/>
          <w:szCs w:val="24"/>
        </w:rPr>
        <w:t>Esta utilidad es calculada únicamente tomando en cuenta la utilidad por tasa de interés. Sin embargo, adicionalmente se cobra una tarifa del 1% sobre cada transacción realizada con la tarjeta de crédito. Esta tarifa se aplica de manera constante en todas las transacciones, lo que representa un ingreso adicional para la empresa</w:t>
      </w:r>
      <w:r>
        <w:rPr>
          <w:rFonts w:asciiTheme="majorHAnsi" w:hAnsiTheme="majorHAnsi" w:cstheme="majorHAnsi"/>
          <w:sz w:val="24"/>
          <w:szCs w:val="24"/>
        </w:rPr>
        <w:t>.</w:t>
      </w:r>
    </w:p>
    <w:p w:rsidR="00AA1C53" w:rsidRPr="00A1561F" w:rsidRDefault="00185570" w:rsidP="00EB010F">
      <w:pPr>
        <w:pStyle w:val="Ttulo2"/>
        <w:jc w:val="both"/>
        <w:rPr>
          <w:rFonts w:asciiTheme="majorHAnsi" w:hAnsiTheme="majorHAnsi" w:cstheme="majorHAnsi"/>
          <w:b/>
          <w:sz w:val="24"/>
          <w:szCs w:val="24"/>
        </w:rPr>
      </w:pPr>
      <w:bookmarkStart w:id="29" w:name="_Toc183443155"/>
      <w:r w:rsidRPr="00A1561F">
        <w:rPr>
          <w:rFonts w:asciiTheme="majorHAnsi" w:hAnsiTheme="majorHAnsi" w:cstheme="majorHAnsi"/>
          <w:b/>
          <w:sz w:val="24"/>
          <w:szCs w:val="24"/>
        </w:rPr>
        <w:t>Costos y egresos</w:t>
      </w:r>
      <w:bookmarkEnd w:id="29"/>
    </w:p>
    <w:p w:rsidR="00AA1C53" w:rsidRDefault="00065EF0" w:rsidP="00EB010F">
      <w:pPr>
        <w:jc w:val="both"/>
        <w:rPr>
          <w:rFonts w:asciiTheme="majorHAnsi" w:hAnsiTheme="majorHAnsi" w:cstheme="majorHAnsi"/>
          <w:sz w:val="24"/>
          <w:szCs w:val="24"/>
        </w:rPr>
      </w:pPr>
      <w:r w:rsidRPr="00065EF0">
        <w:rPr>
          <w:rFonts w:asciiTheme="majorHAnsi" w:hAnsiTheme="majorHAnsi" w:cstheme="majorHAnsi"/>
          <w:sz w:val="24"/>
          <w:szCs w:val="24"/>
        </w:rPr>
        <w:t>Nuestros gastos y egresos comprenden diversos rubros esenciales para el funcionamiento y crecimiento de nuestra operación, tales como gastos de operación, egresos por sueldos, adquisición de licencias Visa/MasterCard, inversión en tecnología para el desarrollo y mantenimiento de nuestra plataforma tecnológica, y gastos fijos asociados a cada sucursal. Sin embargo, no nos es posible proporcionar cifras detalladas para cada uno de estos conceptos en este momento, ya que resulta indispensable realizar un análisis más exhaustivo del negocio para obtener datos precisos y fundamentados.</w:t>
      </w:r>
    </w:p>
    <w:p w:rsidR="00065EF0" w:rsidRPr="00A1561F" w:rsidRDefault="00065EF0" w:rsidP="00EB010F">
      <w:pPr>
        <w:jc w:val="both"/>
        <w:rPr>
          <w:rFonts w:asciiTheme="majorHAnsi" w:hAnsiTheme="majorHAnsi" w:cstheme="majorHAnsi"/>
          <w:sz w:val="24"/>
          <w:szCs w:val="24"/>
        </w:rPr>
      </w:pPr>
    </w:p>
    <w:p w:rsidR="00AA1C53" w:rsidRPr="00A1561F" w:rsidRDefault="00185570" w:rsidP="00EB010F">
      <w:pPr>
        <w:pStyle w:val="Ttulo1"/>
        <w:jc w:val="both"/>
        <w:rPr>
          <w:rFonts w:asciiTheme="majorHAnsi" w:hAnsiTheme="majorHAnsi" w:cstheme="majorHAnsi"/>
          <w:b/>
          <w:sz w:val="28"/>
          <w:szCs w:val="28"/>
        </w:rPr>
      </w:pPr>
      <w:bookmarkStart w:id="30" w:name="_Toc183443156"/>
      <w:r w:rsidRPr="00A1561F">
        <w:rPr>
          <w:rFonts w:asciiTheme="majorHAnsi" w:hAnsiTheme="majorHAnsi" w:cstheme="majorHAnsi"/>
          <w:b/>
          <w:sz w:val="28"/>
          <w:szCs w:val="28"/>
        </w:rPr>
        <w:t>Aplicación Práctica:</w:t>
      </w:r>
      <w:bookmarkEnd w:id="30"/>
    </w:p>
    <w:p w:rsidR="00AA1C53" w:rsidRDefault="00430DBC" w:rsidP="00EB010F">
      <w:pPr>
        <w:pStyle w:val="Ttulo3"/>
        <w:rPr>
          <w:rFonts w:asciiTheme="majorHAnsi" w:hAnsiTheme="majorHAnsi" w:cstheme="majorHAnsi"/>
          <w:b/>
          <w:bCs/>
          <w:sz w:val="24"/>
          <w:szCs w:val="24"/>
        </w:rPr>
      </w:pPr>
      <w:bookmarkStart w:id="31" w:name="_Toc183443157"/>
      <w:r w:rsidRPr="00430DBC">
        <w:rPr>
          <w:rFonts w:asciiTheme="majorHAnsi" w:hAnsiTheme="majorHAnsi" w:cstheme="majorHAnsi"/>
          <w:b/>
          <w:bCs/>
          <w:sz w:val="24"/>
          <w:szCs w:val="24"/>
        </w:rPr>
        <w:t>Estudio de Mercado</w:t>
      </w:r>
      <w:bookmarkEnd w:id="31"/>
      <w:r w:rsidRPr="00430DBC">
        <w:rPr>
          <w:rFonts w:asciiTheme="majorHAnsi" w:hAnsiTheme="majorHAnsi" w:cstheme="majorHAnsi"/>
          <w:b/>
          <w:bCs/>
          <w:sz w:val="24"/>
          <w:szCs w:val="24"/>
        </w:rPr>
        <w:t xml:space="preserve"> </w:t>
      </w:r>
    </w:p>
    <w:p w:rsidR="00430DBC" w:rsidRPr="00430DBC" w:rsidRDefault="00430DBC" w:rsidP="00EB010F">
      <w:pPr>
        <w:pStyle w:val="NormalWeb"/>
        <w:spacing w:line="276" w:lineRule="auto"/>
        <w:jc w:val="both"/>
        <w:rPr>
          <w:rFonts w:asciiTheme="majorHAnsi" w:hAnsiTheme="majorHAnsi" w:cstheme="majorHAnsi"/>
        </w:rPr>
      </w:pPr>
      <w:r w:rsidRPr="00430DBC">
        <w:rPr>
          <w:rFonts w:asciiTheme="majorHAnsi" w:hAnsiTheme="majorHAnsi" w:cstheme="majorHAnsi"/>
        </w:rPr>
        <w:t>En México, una proporción considerable de la población no está integrada al sistema financiero formal, lo que implica una ausencia de historial crediticio. Los datos más relevantes son los siguientes:</w:t>
      </w:r>
    </w:p>
    <w:p w:rsidR="00430DBC" w:rsidRPr="00430DBC" w:rsidRDefault="00430DBC" w:rsidP="00EB010F">
      <w:pPr>
        <w:pStyle w:val="NormalWeb"/>
        <w:spacing w:line="276" w:lineRule="auto"/>
        <w:jc w:val="both"/>
        <w:rPr>
          <w:rFonts w:asciiTheme="majorHAnsi" w:hAnsiTheme="majorHAnsi" w:cstheme="majorHAnsi"/>
        </w:rPr>
      </w:pPr>
      <w:r w:rsidRPr="00430DBC">
        <w:rPr>
          <w:rStyle w:val="Textoennegrita"/>
          <w:rFonts w:asciiTheme="majorHAnsi" w:hAnsiTheme="majorHAnsi" w:cstheme="majorHAnsi"/>
        </w:rPr>
        <w:t>Población sin historial crediticio:</w:t>
      </w:r>
      <w:r w:rsidR="00065EF0">
        <w:rPr>
          <w:rStyle w:val="Textoennegrita"/>
          <w:rFonts w:asciiTheme="majorHAnsi" w:hAnsiTheme="majorHAnsi" w:cstheme="majorHAnsi"/>
        </w:rPr>
        <w:t xml:space="preserve"> </w:t>
      </w:r>
      <w:r w:rsidRPr="00430DBC">
        <w:rPr>
          <w:rFonts w:asciiTheme="majorHAnsi" w:hAnsiTheme="majorHAnsi" w:cstheme="majorHAnsi"/>
        </w:rPr>
        <w:t xml:space="preserve">Aproximadamente el </w:t>
      </w:r>
      <w:r w:rsidRPr="00065EF0">
        <w:rPr>
          <w:rStyle w:val="Textoennegrita"/>
          <w:rFonts w:asciiTheme="majorHAnsi" w:hAnsiTheme="majorHAnsi" w:cstheme="majorHAnsi"/>
          <w:b w:val="0"/>
          <w:bCs w:val="0"/>
        </w:rPr>
        <w:t>53% de los adultos mexicanos no tienen acceso a servicios financieros formales</w:t>
      </w:r>
      <w:r w:rsidRPr="00065EF0">
        <w:rPr>
          <w:rFonts w:asciiTheme="majorHAnsi" w:hAnsiTheme="majorHAnsi" w:cstheme="majorHAnsi"/>
          <w:b/>
          <w:bCs/>
        </w:rPr>
        <w:t xml:space="preserve"> </w:t>
      </w:r>
      <w:r w:rsidRPr="00430DBC">
        <w:rPr>
          <w:rFonts w:asciiTheme="majorHAnsi" w:hAnsiTheme="majorHAnsi" w:cstheme="majorHAnsi"/>
        </w:rPr>
        <w:t>como cuentas bancarias o créditos, lo que se traduce en más de 50 millones de persona</w:t>
      </w:r>
      <w:r w:rsidR="00065EF0">
        <w:rPr>
          <w:rFonts w:asciiTheme="majorHAnsi" w:hAnsiTheme="majorHAnsi" w:cstheme="majorHAnsi"/>
        </w:rPr>
        <w:t xml:space="preserve">s. </w:t>
      </w:r>
      <w:r w:rsidRPr="00430DBC">
        <w:rPr>
          <w:rFonts w:asciiTheme="majorHAnsi" w:hAnsiTheme="majorHAnsi" w:cstheme="majorHAnsi"/>
        </w:rPr>
        <w:t>Esto incluye tanto a personas que utilizan efectivo para sus transacciones como a quienes no han tenido acceso a herramientas financieras tradicionale</w:t>
      </w:r>
      <w:r w:rsidR="00065EF0">
        <w:rPr>
          <w:rFonts w:asciiTheme="majorHAnsi" w:hAnsiTheme="majorHAnsi" w:cstheme="majorHAnsi"/>
        </w:rPr>
        <w:t>s</w:t>
      </w:r>
      <w:r w:rsidRPr="00430DBC">
        <w:rPr>
          <w:rFonts w:asciiTheme="majorHAnsi" w:hAnsiTheme="majorHAnsi" w:cstheme="majorHAnsi"/>
        </w:rPr>
        <w:t>.</w:t>
      </w:r>
    </w:p>
    <w:p w:rsidR="00EB010F" w:rsidRDefault="00430DBC" w:rsidP="00185570">
      <w:pPr>
        <w:rPr>
          <w:b/>
        </w:rPr>
      </w:pPr>
      <w:r w:rsidRPr="00430DBC">
        <w:rPr>
          <w:rStyle w:val="Textoennegrita"/>
          <w:rFonts w:asciiTheme="majorHAnsi" w:hAnsiTheme="majorHAnsi" w:cstheme="majorHAnsi"/>
          <w:sz w:val="24"/>
          <w:szCs w:val="24"/>
        </w:rPr>
        <w:t>Buena salud financiera sin acceso al crédito:</w:t>
      </w:r>
      <w:r w:rsidR="00065EF0">
        <w:rPr>
          <w:rStyle w:val="Textoennegrita"/>
          <w:rFonts w:asciiTheme="majorHAnsi" w:hAnsiTheme="majorHAnsi" w:cstheme="majorHAnsi"/>
        </w:rPr>
        <w:t xml:space="preserve"> </w:t>
      </w:r>
      <w:r w:rsidRPr="00430DBC">
        <w:t xml:space="preserve">Entre un </w:t>
      </w:r>
      <w:r w:rsidRPr="00065EF0">
        <w:rPr>
          <w:rStyle w:val="Textoennegrita"/>
          <w:rFonts w:asciiTheme="majorHAnsi" w:hAnsiTheme="majorHAnsi" w:cstheme="majorHAnsi"/>
          <w:b w:val="0"/>
          <w:bCs w:val="0"/>
          <w:sz w:val="24"/>
          <w:szCs w:val="24"/>
        </w:rPr>
        <w:t>30% y 40% de la población no bancarizada tiene ingresos regulares y capacidad de pago</w:t>
      </w:r>
      <w:r w:rsidRPr="00430DBC">
        <w:t>, pero carece de productos financieros debido a barreras como la falta de historial crediticio</w:t>
      </w:r>
      <w:r w:rsidR="00065EF0">
        <w:rPr>
          <w:rFonts w:eastAsia="MS Gothic" w:hint="eastAsia"/>
        </w:rPr>
        <w:t>.</w:t>
      </w:r>
      <w:r w:rsidR="00065EF0">
        <w:rPr>
          <w:rFonts w:eastAsia="MS Gothic"/>
        </w:rPr>
        <w:t xml:space="preserve"> </w:t>
      </w:r>
      <w:r w:rsidRPr="00430DBC">
        <w:t xml:space="preserve">Esto representa entre </w:t>
      </w:r>
      <w:r w:rsidRPr="00065EF0">
        <w:rPr>
          <w:rStyle w:val="Textoennegrita"/>
          <w:rFonts w:asciiTheme="majorHAnsi" w:hAnsiTheme="majorHAnsi" w:cstheme="majorHAnsi"/>
          <w:b w:val="0"/>
          <w:bCs w:val="0"/>
          <w:sz w:val="24"/>
          <w:szCs w:val="24"/>
        </w:rPr>
        <w:t xml:space="preserve">15 y </w:t>
      </w:r>
      <w:r w:rsidRPr="00065EF0">
        <w:rPr>
          <w:rStyle w:val="Textoennegrita"/>
          <w:rFonts w:asciiTheme="majorHAnsi" w:hAnsiTheme="majorHAnsi" w:cstheme="majorHAnsi"/>
          <w:b w:val="0"/>
          <w:bCs w:val="0"/>
          <w:sz w:val="24"/>
          <w:szCs w:val="24"/>
        </w:rPr>
        <w:lastRenderedPageBreak/>
        <w:t>22 millones de personas con buena salud financiera</w:t>
      </w:r>
      <w:r w:rsidRPr="00430DBC">
        <w:t>, lo que las convierte en un mercado potencial para servicios financieros inclusivos.</w:t>
      </w:r>
      <w:r w:rsidR="00EB010F" w:rsidRPr="00EB010F">
        <w:rPr>
          <w:b/>
        </w:rPr>
        <w:t xml:space="preserve"> </w:t>
      </w:r>
    </w:p>
    <w:p w:rsidR="00EB010F" w:rsidRPr="00EB010F" w:rsidRDefault="00EB010F" w:rsidP="00EB010F"/>
    <w:p w:rsidR="00EB010F" w:rsidRPr="00A1561F" w:rsidRDefault="00EB010F" w:rsidP="00EB010F">
      <w:pPr>
        <w:pStyle w:val="Ttulo3"/>
        <w:rPr>
          <w:rFonts w:asciiTheme="majorHAnsi" w:hAnsiTheme="majorHAnsi" w:cstheme="majorHAnsi"/>
          <w:b/>
          <w:sz w:val="24"/>
          <w:szCs w:val="24"/>
        </w:rPr>
      </w:pPr>
      <w:bookmarkStart w:id="32" w:name="_Toc183443158"/>
      <w:r w:rsidRPr="00A1561F">
        <w:rPr>
          <w:rFonts w:asciiTheme="majorHAnsi" w:hAnsiTheme="majorHAnsi" w:cstheme="majorHAnsi"/>
          <w:b/>
          <w:sz w:val="24"/>
          <w:szCs w:val="24"/>
        </w:rPr>
        <w:t>Competencia</w:t>
      </w:r>
      <w:bookmarkEnd w:id="32"/>
      <w:r w:rsidRPr="00A1561F">
        <w:rPr>
          <w:rFonts w:asciiTheme="majorHAnsi" w:hAnsiTheme="majorHAnsi" w:cstheme="majorHAnsi"/>
          <w:b/>
          <w:sz w:val="24"/>
          <w:szCs w:val="24"/>
        </w:rPr>
        <w:t xml:space="preserve"> </w:t>
      </w:r>
    </w:p>
    <w:p w:rsidR="00EB010F" w:rsidRPr="009A2263" w:rsidRDefault="00EB010F" w:rsidP="00EB010F">
      <w:pPr>
        <w:jc w:val="both"/>
        <w:rPr>
          <w:rFonts w:asciiTheme="majorHAnsi" w:hAnsiTheme="majorHAnsi" w:cstheme="majorHAnsi"/>
          <w:sz w:val="24"/>
          <w:szCs w:val="24"/>
        </w:rPr>
      </w:pPr>
      <w:r w:rsidRPr="009A2263">
        <w:rPr>
          <w:rFonts w:asciiTheme="majorHAnsi" w:hAnsiTheme="majorHAnsi" w:cstheme="majorHAnsi"/>
          <w:sz w:val="24"/>
          <w:szCs w:val="24"/>
        </w:rPr>
        <w:t>El mercado de tarjetas de crédito en México, al igual que en otros países, es altamente competitivo, con productos diseñados para atender a diversos perfiles de clientes. Dentro de este panorama, nuestro nicho de mercado se enfoca en personas jóvenes, recién egresados o individuos que, por diversas razones, no han logrado construir un historial crediticio.</w:t>
      </w:r>
    </w:p>
    <w:p w:rsidR="00EB010F" w:rsidRPr="009A2263" w:rsidRDefault="00EB010F" w:rsidP="00EB010F">
      <w:pPr>
        <w:jc w:val="both"/>
        <w:rPr>
          <w:rFonts w:asciiTheme="majorHAnsi" w:hAnsiTheme="majorHAnsi" w:cstheme="majorHAnsi"/>
          <w:sz w:val="24"/>
          <w:szCs w:val="24"/>
        </w:rPr>
      </w:pPr>
      <w:r w:rsidRPr="009A2263">
        <w:rPr>
          <w:rFonts w:asciiTheme="majorHAnsi" w:hAnsiTheme="majorHAnsi" w:cstheme="majorHAnsi"/>
          <w:sz w:val="24"/>
          <w:szCs w:val="24"/>
        </w:rPr>
        <w:t>Aunque existen productos en México dirigidos a un segmento de mercado similar, estos generalmente consideran el historial crediticio como un requisito, aunque con criterios más flexibles para facilitar el acceso a aquellos que están comenzando en el mundo financiero. Algunas de las tarjetas más utilizadas actualmente en este nicho son:</w:t>
      </w:r>
    </w:p>
    <w:p w:rsidR="00EB010F" w:rsidRPr="00A1561F" w:rsidRDefault="00EB010F" w:rsidP="00EB010F">
      <w:pPr>
        <w:jc w:val="both"/>
        <w:rPr>
          <w:rFonts w:asciiTheme="majorHAnsi" w:hAnsiTheme="majorHAnsi" w:cstheme="majorHAnsi"/>
          <w:sz w:val="24"/>
          <w:szCs w:val="24"/>
        </w:rPr>
      </w:pPr>
      <w:r w:rsidRPr="00A1561F">
        <w:rPr>
          <w:rFonts w:asciiTheme="majorHAnsi" w:hAnsiTheme="majorHAnsi" w:cstheme="majorHAnsi"/>
          <w:noProof/>
          <w:sz w:val="24"/>
          <w:szCs w:val="24"/>
        </w:rPr>
        <w:drawing>
          <wp:anchor distT="114300" distB="114300" distL="114300" distR="114300" simplePos="0" relativeHeight="251664384" behindDoc="0" locked="0" layoutInCell="1" hidden="0" allowOverlap="1" wp14:anchorId="5B9C3F2E" wp14:editId="14309EDB">
            <wp:simplePos x="0" y="0"/>
            <wp:positionH relativeFrom="column">
              <wp:posOffset>1581150</wp:posOffset>
            </wp:positionH>
            <wp:positionV relativeFrom="paragraph">
              <wp:posOffset>219075</wp:posOffset>
            </wp:positionV>
            <wp:extent cx="2452688" cy="2761304"/>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452688" cy="2761304"/>
                    </a:xfrm>
                    <a:prstGeom prst="rect">
                      <a:avLst/>
                    </a:prstGeom>
                    <a:ln/>
                  </pic:spPr>
                </pic:pic>
              </a:graphicData>
            </a:graphic>
          </wp:anchor>
        </w:drawing>
      </w: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Default="00EB010F" w:rsidP="00EB010F">
      <w:pPr>
        <w:jc w:val="both"/>
        <w:rPr>
          <w:rFonts w:asciiTheme="majorHAnsi" w:hAnsiTheme="majorHAnsi" w:cstheme="majorHAnsi"/>
          <w:sz w:val="24"/>
          <w:szCs w:val="24"/>
        </w:rPr>
      </w:pPr>
    </w:p>
    <w:p w:rsidR="00EB010F" w:rsidRDefault="00EB010F" w:rsidP="00EB010F">
      <w:pPr>
        <w:jc w:val="both"/>
        <w:rPr>
          <w:rFonts w:asciiTheme="majorHAnsi" w:hAnsiTheme="majorHAnsi" w:cstheme="majorHAnsi"/>
          <w:sz w:val="24"/>
          <w:szCs w:val="24"/>
        </w:rPr>
      </w:pPr>
    </w:p>
    <w:p w:rsidR="00EB010F" w:rsidRDefault="00EB010F" w:rsidP="00EB010F">
      <w:pPr>
        <w:jc w:val="both"/>
        <w:rPr>
          <w:rFonts w:asciiTheme="majorHAnsi" w:hAnsiTheme="majorHAnsi" w:cstheme="majorHAnsi"/>
          <w:sz w:val="24"/>
          <w:szCs w:val="24"/>
        </w:rPr>
      </w:pPr>
    </w:p>
    <w:p w:rsidR="00EB010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p>
    <w:p w:rsidR="00EB010F" w:rsidRPr="00A1561F" w:rsidRDefault="00EB010F" w:rsidP="00EB010F">
      <w:pPr>
        <w:jc w:val="both"/>
        <w:rPr>
          <w:rFonts w:asciiTheme="majorHAnsi" w:hAnsiTheme="majorHAnsi" w:cstheme="majorHAnsi"/>
          <w:sz w:val="24"/>
          <w:szCs w:val="24"/>
        </w:rPr>
      </w:pPr>
      <w:r w:rsidRPr="009A2263">
        <w:rPr>
          <w:rFonts w:asciiTheme="majorHAnsi" w:hAnsiTheme="majorHAnsi" w:cstheme="majorHAnsi"/>
          <w:sz w:val="24"/>
          <w:szCs w:val="24"/>
        </w:rPr>
        <w:t>Esta competencia refuerza la necesidad de diferenciar nuestra propuesta con características únicas para atraer y fidelizar a este público objetivo. Además, al estar enfocados en este nicho específico, buscamos ofrecer una solución que no solo sea accesible, sino también beneficiosa a largo plazo para los clientes, ayudándoles a construir un historial crediticio y una base financiera sólida desde el inicio de su vida adulta.</w:t>
      </w:r>
    </w:p>
    <w:p w:rsidR="00EB010F" w:rsidRDefault="00EB010F" w:rsidP="00065EF0">
      <w:pPr>
        <w:pStyle w:val="NormalWeb"/>
        <w:spacing w:line="276" w:lineRule="auto"/>
        <w:jc w:val="both"/>
        <w:rPr>
          <w:rFonts w:asciiTheme="majorHAnsi" w:hAnsiTheme="majorHAnsi" w:cstheme="majorHAnsi"/>
        </w:rPr>
      </w:pPr>
    </w:p>
    <w:p w:rsidR="00EB010F" w:rsidRDefault="00EB010F" w:rsidP="00065EF0">
      <w:pPr>
        <w:pStyle w:val="NormalWeb"/>
        <w:spacing w:line="276" w:lineRule="auto"/>
        <w:jc w:val="both"/>
        <w:rPr>
          <w:rFonts w:asciiTheme="majorHAnsi" w:hAnsiTheme="majorHAnsi" w:cstheme="majorHAnsi"/>
        </w:rPr>
      </w:pPr>
    </w:p>
    <w:p w:rsidR="00185570" w:rsidRPr="00185570" w:rsidRDefault="00EB010F" w:rsidP="00185570">
      <w:pPr>
        <w:pStyle w:val="NormalWeb"/>
        <w:spacing w:line="276" w:lineRule="auto"/>
        <w:jc w:val="both"/>
        <w:outlineLvl w:val="2"/>
        <w:rPr>
          <w:rFonts w:asciiTheme="majorHAnsi" w:hAnsiTheme="majorHAnsi" w:cstheme="majorHAnsi"/>
          <w:b/>
          <w:bCs/>
        </w:rPr>
      </w:pPr>
      <w:bookmarkStart w:id="33" w:name="_Toc183443159"/>
      <w:r w:rsidRPr="00185570">
        <w:rPr>
          <w:rFonts w:asciiTheme="majorHAnsi" w:hAnsiTheme="majorHAnsi" w:cstheme="majorHAnsi"/>
          <w:b/>
          <w:bCs/>
        </w:rPr>
        <w:t>Análisis FODA</w:t>
      </w:r>
      <w:bookmarkEnd w:id="33"/>
    </w:p>
    <w:p w:rsidR="00185570" w:rsidRPr="00185570" w:rsidRDefault="00185570" w:rsidP="00185570">
      <w:pPr>
        <w:jc w:val="both"/>
        <w:rPr>
          <w:rFonts w:asciiTheme="majorHAnsi" w:eastAsia="Times New Roman" w:hAnsiTheme="majorHAnsi" w:cstheme="majorHAnsi"/>
          <w:sz w:val="24"/>
          <w:szCs w:val="24"/>
          <w:lang w:val="es-MX"/>
        </w:rPr>
      </w:pPr>
      <w:r w:rsidRPr="00185570">
        <w:rPr>
          <w:rFonts w:asciiTheme="majorHAnsi" w:hAnsiTheme="majorHAnsi" w:cstheme="majorHAnsi"/>
          <w:sz w:val="24"/>
          <w:szCs w:val="24"/>
        </w:rPr>
        <w:lastRenderedPageBreak/>
        <w:t>El análisis FODA es una herramienta estratégica que permite evaluar las fortalezas, oportunidades, debilidades y amenazas de un modelo de negocio. En este caso, se aplicó al modelo de tarjetas de crédito basado en un score alternativo, diseñado para atender a personas sin historial crediticio o con acceso limitado al sistema financiero. Este enfoque busca aprovechar un nicho de mercado desatendido, ofreciendo soluciones innovadoras que promuevan la inclusión financiera y, al mismo tiempo, aseguren la sostenibilidad económica del negocio. A continuación, se presenta el análisis detallado de los factores internos y externos que influyen en la implementación y éxito de este modelo.</w:t>
      </w:r>
    </w:p>
    <w:p w:rsidR="00EB010F" w:rsidRPr="00EB010F" w:rsidRDefault="00EB010F" w:rsidP="00185570">
      <w:pPr>
        <w:spacing w:before="100" w:beforeAutospacing="1" w:after="100" w:afterAutospacing="1"/>
        <w:rPr>
          <w:rFonts w:asciiTheme="majorHAnsi" w:eastAsia="Times New Roman" w:hAnsiTheme="majorHAnsi" w:cstheme="majorHAnsi"/>
          <w:sz w:val="24"/>
          <w:szCs w:val="24"/>
          <w:lang w:val="es-MX"/>
        </w:rPr>
      </w:pPr>
      <w:r w:rsidRPr="00185570">
        <w:rPr>
          <w:rFonts w:asciiTheme="majorHAnsi" w:eastAsia="Times New Roman" w:hAnsiTheme="majorHAnsi" w:cstheme="majorHAnsi"/>
          <w:noProof/>
          <w:sz w:val="24"/>
          <w:szCs w:val="24"/>
          <w:lang w:val="es-MX"/>
        </w:rPr>
        <w:drawing>
          <wp:inline distT="0" distB="0" distL="0" distR="0">
            <wp:extent cx="5732782" cy="305269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36" t="18162" r="-736" b="10820"/>
                    <a:stretch/>
                  </pic:blipFill>
                  <pic:spPr bwMode="auto">
                    <a:xfrm>
                      <a:off x="0" y="0"/>
                      <a:ext cx="5733415" cy="3053027"/>
                    </a:xfrm>
                    <a:prstGeom prst="rect">
                      <a:avLst/>
                    </a:prstGeom>
                    <a:noFill/>
                    <a:ln>
                      <a:noFill/>
                    </a:ln>
                    <a:extLst>
                      <a:ext uri="{53640926-AAD7-44D8-BBD7-CCE9431645EC}">
                        <a14:shadowObscured xmlns:a14="http://schemas.microsoft.com/office/drawing/2010/main"/>
                      </a:ext>
                    </a:extLst>
                  </pic:spPr>
                </pic:pic>
              </a:graphicData>
            </a:graphic>
          </wp:inline>
        </w:drawing>
      </w:r>
    </w:p>
    <w:p w:rsidR="00185570" w:rsidRPr="00185570" w:rsidRDefault="00185570" w:rsidP="00185570">
      <w:pPr>
        <w:pStyle w:val="NormalWeb"/>
        <w:spacing w:line="276" w:lineRule="auto"/>
        <w:jc w:val="both"/>
        <w:outlineLvl w:val="2"/>
        <w:rPr>
          <w:rFonts w:asciiTheme="majorHAnsi" w:hAnsiTheme="majorHAnsi" w:cstheme="majorHAnsi"/>
          <w:b/>
          <w:bCs/>
        </w:rPr>
      </w:pPr>
      <w:bookmarkStart w:id="34" w:name="_Toc183443160"/>
      <w:r w:rsidRPr="00185570">
        <w:rPr>
          <w:rFonts w:asciiTheme="majorHAnsi" w:hAnsiTheme="majorHAnsi" w:cstheme="majorHAnsi"/>
          <w:b/>
          <w:bCs/>
        </w:rPr>
        <w:t>Fortalezas</w:t>
      </w:r>
      <w:bookmarkEnd w:id="34"/>
      <w:r w:rsidRPr="00185570">
        <w:rPr>
          <w:rFonts w:asciiTheme="majorHAnsi" w:hAnsiTheme="majorHAnsi" w:cstheme="majorHAnsi"/>
          <w:b/>
          <w:bCs/>
        </w:rPr>
        <w:t xml:space="preserve"> </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Innovación en evaluación crediticia:</w:t>
      </w:r>
      <w:r w:rsidRPr="00185570">
        <w:rPr>
          <w:rFonts w:asciiTheme="majorHAnsi" w:hAnsiTheme="majorHAnsi" w:cstheme="majorHAnsi"/>
        </w:rPr>
        <w:t xml:space="preserve"> Uso de un modelo alternativo basado en variables no tradicionales y machine </w:t>
      </w:r>
      <w:proofErr w:type="spellStart"/>
      <w:r w:rsidRPr="00185570">
        <w:rPr>
          <w:rFonts w:asciiTheme="majorHAnsi" w:hAnsiTheme="majorHAnsi" w:cstheme="majorHAnsi"/>
        </w:rPr>
        <w:t>learning</w:t>
      </w:r>
      <w:proofErr w:type="spellEnd"/>
      <w:r w:rsidRPr="00185570">
        <w:rPr>
          <w:rFonts w:asciiTheme="majorHAnsi" w:hAnsiTheme="majorHAnsi" w:cstheme="majorHAnsi"/>
        </w:rPr>
        <w:t>, lo que permite atender a clientes sin historial crediticio.</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Atractivo para nichos desatendidos:</w:t>
      </w:r>
      <w:r w:rsidRPr="00185570">
        <w:rPr>
          <w:rFonts w:asciiTheme="majorHAnsi" w:hAnsiTheme="majorHAnsi" w:cstheme="majorHAnsi"/>
        </w:rPr>
        <w:t xml:space="preserve"> Enfoque en jóvenes, recién egresados y personas sin experiencia financiera, un segmento históricamente excluido del crédito formal.</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Flexibilidad de la tasa de interés:</w:t>
      </w:r>
      <w:r w:rsidRPr="00185570">
        <w:rPr>
          <w:rFonts w:asciiTheme="majorHAnsi" w:hAnsiTheme="majorHAnsi" w:cstheme="majorHAnsi"/>
        </w:rPr>
        <w:t xml:space="preserve"> Tasa dinámica que premia el buen comportamiento financiero, incentivando la responsabilidad crediticia.</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Ingresos diversificados:</w:t>
      </w:r>
      <w:r w:rsidRPr="00185570">
        <w:rPr>
          <w:rFonts w:asciiTheme="majorHAnsi" w:hAnsiTheme="majorHAnsi" w:cstheme="majorHAnsi"/>
        </w:rPr>
        <w:t xml:space="preserve"> Generación de ingresos tanto por tasas de interés como por tarifas del 1% sobre transacciones realizadas.</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Competitividad:</w:t>
      </w:r>
      <w:r w:rsidRPr="00185570">
        <w:rPr>
          <w:rFonts w:asciiTheme="majorHAnsi" w:hAnsiTheme="majorHAnsi" w:cstheme="majorHAnsi"/>
        </w:rPr>
        <w:t xml:space="preserve"> Margen de utilidad atractivo (26%-46%) y tasas alineadas con las condiciones del mercado, asegurando rentabilidad y diferenciación frente a competidores.</w:t>
      </w:r>
    </w:p>
    <w:p w:rsidR="00185570" w:rsidRPr="00185570" w:rsidRDefault="00185570" w:rsidP="00185570">
      <w:pPr>
        <w:pStyle w:val="NormalWeb"/>
        <w:spacing w:line="276" w:lineRule="auto"/>
        <w:jc w:val="both"/>
        <w:rPr>
          <w:rFonts w:asciiTheme="majorHAnsi" w:hAnsiTheme="majorHAnsi" w:cstheme="majorHAnsi"/>
        </w:rPr>
      </w:pPr>
    </w:p>
    <w:p w:rsidR="00185570" w:rsidRPr="00185570" w:rsidRDefault="00185570" w:rsidP="00185570">
      <w:pPr>
        <w:pStyle w:val="NormalWeb"/>
        <w:spacing w:line="276" w:lineRule="auto"/>
        <w:jc w:val="both"/>
        <w:outlineLvl w:val="2"/>
        <w:rPr>
          <w:rFonts w:asciiTheme="majorHAnsi" w:hAnsiTheme="majorHAnsi" w:cstheme="majorHAnsi"/>
          <w:b/>
          <w:bCs/>
        </w:rPr>
      </w:pPr>
      <w:bookmarkStart w:id="35" w:name="_Toc183443161"/>
      <w:r w:rsidRPr="00185570">
        <w:rPr>
          <w:rFonts w:asciiTheme="majorHAnsi" w:hAnsiTheme="majorHAnsi" w:cstheme="majorHAnsi"/>
          <w:b/>
          <w:bCs/>
        </w:rPr>
        <w:lastRenderedPageBreak/>
        <w:t>Oportunidades</w:t>
      </w:r>
      <w:bookmarkEnd w:id="35"/>
      <w:r w:rsidRPr="00185570">
        <w:rPr>
          <w:rFonts w:asciiTheme="majorHAnsi" w:hAnsiTheme="majorHAnsi" w:cstheme="majorHAnsi"/>
          <w:b/>
          <w:bCs/>
        </w:rPr>
        <w:t xml:space="preserve"> </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Crecimiento de la inclusión financiera en México:</w:t>
      </w:r>
      <w:r w:rsidRPr="00185570">
        <w:rPr>
          <w:rFonts w:asciiTheme="majorHAnsi" w:hAnsiTheme="majorHAnsi" w:cstheme="majorHAnsi"/>
        </w:rPr>
        <w:t xml:space="preserve"> Según estadísticas, más del 50% de la población adulta no tiene acceso a servicios financieros básicos, lo que representa un mercado sin explotar.</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Auge del comercio digital:</w:t>
      </w:r>
      <w:r w:rsidRPr="00185570">
        <w:rPr>
          <w:rFonts w:asciiTheme="majorHAnsi" w:hAnsiTheme="majorHAnsi" w:cstheme="majorHAnsi"/>
        </w:rPr>
        <w:t xml:space="preserve"> Incremento en el uso de tarjetas de crédito para compras en línea, facilitando la penetración del producto en el mercado.</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Tendencia hacia la digitalización:</w:t>
      </w:r>
      <w:r w:rsidRPr="00185570">
        <w:rPr>
          <w:rFonts w:asciiTheme="majorHAnsi" w:hAnsiTheme="majorHAnsi" w:cstheme="majorHAnsi"/>
        </w:rPr>
        <w:t xml:space="preserve"> Potencial para implementar estrategias tecnológicas que faciliten la adquisición y el uso de las tarjetas.</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Regulaciones en pro de la inclusión financiera:</w:t>
      </w:r>
      <w:r w:rsidRPr="00185570">
        <w:rPr>
          <w:rFonts w:asciiTheme="majorHAnsi" w:hAnsiTheme="majorHAnsi" w:cstheme="majorHAnsi"/>
        </w:rPr>
        <w:t xml:space="preserve"> Posibilidad de alinearse con políticas gubernamentales y de organismos internacionales que promuevan el acceso al crédito.</w:t>
      </w:r>
    </w:p>
    <w:p w:rsidR="00185570" w:rsidRPr="00185570" w:rsidRDefault="00185570" w:rsidP="00185570">
      <w:pPr>
        <w:pStyle w:val="NormalWeb"/>
        <w:spacing w:line="276" w:lineRule="auto"/>
        <w:jc w:val="both"/>
        <w:outlineLvl w:val="2"/>
        <w:rPr>
          <w:rFonts w:asciiTheme="majorHAnsi" w:hAnsiTheme="majorHAnsi" w:cstheme="majorHAnsi"/>
          <w:b/>
          <w:bCs/>
        </w:rPr>
      </w:pPr>
      <w:bookmarkStart w:id="36" w:name="_Toc183443162"/>
      <w:r w:rsidRPr="00185570">
        <w:rPr>
          <w:rFonts w:asciiTheme="majorHAnsi" w:hAnsiTheme="majorHAnsi" w:cstheme="majorHAnsi"/>
          <w:b/>
          <w:bCs/>
        </w:rPr>
        <w:t>Debilidades</w:t>
      </w:r>
      <w:bookmarkEnd w:id="36"/>
      <w:r w:rsidRPr="00185570">
        <w:rPr>
          <w:rFonts w:asciiTheme="majorHAnsi" w:hAnsiTheme="majorHAnsi" w:cstheme="majorHAnsi"/>
          <w:b/>
          <w:bCs/>
        </w:rPr>
        <w:t xml:space="preserve"> </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Riesgo crediticio:</w:t>
      </w:r>
      <w:r w:rsidRPr="00185570">
        <w:rPr>
          <w:rFonts w:asciiTheme="majorHAnsi" w:hAnsiTheme="majorHAnsi" w:cstheme="majorHAnsi"/>
        </w:rPr>
        <w:t xml:space="preserve"> Aprobación inicial del 2.80% refleja una alta selectividad; sin embargo, al no usar historial crediticio tradicional, puede haber mayor incertidumbre en la recuperación del crédito.</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Costo de fondeo:</w:t>
      </w:r>
      <w:r w:rsidRPr="00185570">
        <w:rPr>
          <w:rFonts w:asciiTheme="majorHAnsi" w:hAnsiTheme="majorHAnsi" w:cstheme="majorHAnsi"/>
        </w:rPr>
        <w:t xml:space="preserve"> Una tasa de fondeo del 14% puede limitar la flexibilidad para ofrecer tasas más competitivas en ciertos escenarios.</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Reputación inicial:</w:t>
      </w:r>
      <w:r w:rsidRPr="00185570">
        <w:rPr>
          <w:rFonts w:asciiTheme="majorHAnsi" w:hAnsiTheme="majorHAnsi" w:cstheme="majorHAnsi"/>
        </w:rPr>
        <w:t xml:space="preserve"> Al ser un modelo novedoso, puede enfrentar escepticismo de inversionistas y consumidores hasta demostrar resultados sólidos.</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Dependencia tecnológica:</w:t>
      </w:r>
      <w:r w:rsidRPr="00185570">
        <w:rPr>
          <w:rFonts w:asciiTheme="majorHAnsi" w:hAnsiTheme="majorHAnsi" w:cstheme="majorHAnsi"/>
        </w:rPr>
        <w:t xml:space="preserve"> El éxito del modelo está altamente ligado a la efectividad del algoritmo de machine </w:t>
      </w:r>
      <w:proofErr w:type="spellStart"/>
      <w:r w:rsidRPr="00185570">
        <w:rPr>
          <w:rFonts w:asciiTheme="majorHAnsi" w:hAnsiTheme="majorHAnsi" w:cstheme="majorHAnsi"/>
        </w:rPr>
        <w:t>learning</w:t>
      </w:r>
      <w:proofErr w:type="spellEnd"/>
      <w:r w:rsidRPr="00185570">
        <w:rPr>
          <w:rFonts w:asciiTheme="majorHAnsi" w:hAnsiTheme="majorHAnsi" w:cstheme="majorHAnsi"/>
        </w:rPr>
        <w:t xml:space="preserve"> y la calidad de los datos simulados o reales.</w:t>
      </w:r>
    </w:p>
    <w:p w:rsidR="00185570" w:rsidRPr="00185570" w:rsidRDefault="00185570" w:rsidP="00185570">
      <w:pPr>
        <w:pStyle w:val="NormalWeb"/>
        <w:spacing w:line="276" w:lineRule="auto"/>
        <w:jc w:val="both"/>
        <w:outlineLvl w:val="2"/>
        <w:rPr>
          <w:rFonts w:asciiTheme="majorHAnsi" w:hAnsiTheme="majorHAnsi" w:cstheme="majorHAnsi"/>
          <w:b/>
          <w:bCs/>
        </w:rPr>
      </w:pPr>
      <w:bookmarkStart w:id="37" w:name="_Toc183443163"/>
      <w:r w:rsidRPr="00185570">
        <w:rPr>
          <w:rFonts w:asciiTheme="majorHAnsi" w:hAnsiTheme="majorHAnsi" w:cstheme="majorHAnsi"/>
          <w:b/>
          <w:bCs/>
        </w:rPr>
        <w:t>Amenazas</w:t>
      </w:r>
      <w:bookmarkEnd w:id="37"/>
      <w:r w:rsidRPr="00185570">
        <w:rPr>
          <w:rFonts w:asciiTheme="majorHAnsi" w:hAnsiTheme="majorHAnsi" w:cstheme="majorHAnsi"/>
          <w:b/>
          <w:bCs/>
        </w:rPr>
        <w:t xml:space="preserve"> </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Competencia intensiva:</w:t>
      </w:r>
      <w:r w:rsidRPr="00185570">
        <w:rPr>
          <w:rFonts w:asciiTheme="majorHAnsi" w:hAnsiTheme="majorHAnsi" w:cstheme="majorHAnsi"/>
        </w:rPr>
        <w:t xml:space="preserve"> Existencia de productos similares con propuestas atractivas, aunque dependientes del historial crediticio.</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Economía informal:</w:t>
      </w:r>
      <w:r w:rsidRPr="00185570">
        <w:rPr>
          <w:rFonts w:asciiTheme="majorHAnsi" w:hAnsiTheme="majorHAnsi" w:cstheme="majorHAnsi"/>
        </w:rPr>
        <w:t xml:space="preserve"> Gran parte de la población objetivo carece de ingresos comprobables, lo que podría limitar la adquisición de clientes.</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Volatilidad económica:</w:t>
      </w:r>
      <w:r w:rsidRPr="00185570">
        <w:rPr>
          <w:rFonts w:asciiTheme="majorHAnsi" w:hAnsiTheme="majorHAnsi" w:cstheme="majorHAnsi"/>
        </w:rPr>
        <w:t xml:space="preserve"> Cambios en las tasas de interés de referencia o en el poder adquisitivo de los clientes pueden impactar la rentabilidad del negocio.</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t>Riesgos regulatorios:</w:t>
      </w:r>
      <w:r w:rsidRPr="00185570">
        <w:rPr>
          <w:rFonts w:asciiTheme="majorHAnsi" w:hAnsiTheme="majorHAnsi" w:cstheme="majorHAnsi"/>
        </w:rPr>
        <w:t xml:space="preserve"> Modificaciones en normativas de inclusión financiera o regulaciones bancarias pueden aumentar costos o dificultar operaciones.</w:t>
      </w:r>
    </w:p>
    <w:p w:rsidR="00185570"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b/>
          <w:bCs/>
        </w:rPr>
        <w:lastRenderedPageBreak/>
        <w:t>Falta de educación</w:t>
      </w:r>
      <w:r w:rsidRPr="00185570">
        <w:rPr>
          <w:rFonts w:asciiTheme="majorHAnsi" w:hAnsiTheme="majorHAnsi" w:cstheme="majorHAnsi"/>
        </w:rPr>
        <w:t xml:space="preserve"> </w:t>
      </w:r>
      <w:r w:rsidRPr="00185570">
        <w:rPr>
          <w:rFonts w:asciiTheme="majorHAnsi" w:hAnsiTheme="majorHAnsi" w:cstheme="majorHAnsi"/>
          <w:b/>
          <w:bCs/>
        </w:rPr>
        <w:t>financiera:</w:t>
      </w:r>
      <w:r w:rsidRPr="00185570">
        <w:rPr>
          <w:rFonts w:asciiTheme="majorHAnsi" w:hAnsiTheme="majorHAnsi" w:cstheme="majorHAnsi"/>
        </w:rPr>
        <w:t xml:space="preserve"> Algunos clientes objetivo podrían no comprender completamente los términos y condiciones, generando problemas de cobranza o insatisfacción.</w:t>
      </w:r>
    </w:p>
    <w:p w:rsidR="00463E73" w:rsidRPr="00185570" w:rsidRDefault="00185570" w:rsidP="00185570">
      <w:pPr>
        <w:pStyle w:val="NormalWeb"/>
        <w:spacing w:line="276" w:lineRule="auto"/>
        <w:jc w:val="both"/>
        <w:rPr>
          <w:rFonts w:asciiTheme="majorHAnsi" w:hAnsiTheme="majorHAnsi" w:cstheme="majorHAnsi"/>
        </w:rPr>
      </w:pPr>
      <w:r w:rsidRPr="00185570">
        <w:rPr>
          <w:rFonts w:asciiTheme="majorHAnsi" w:hAnsiTheme="majorHAnsi" w:cstheme="majorHAnsi"/>
        </w:rPr>
        <w:t>Este modelo de negocio tiene un fuerte potencial para cubrir una necesidad no satisfecha en el mercado mexicano, impulsando la inclusión financiera. Sin embargo, debe gestionar cuidadosamente los riesgos asociados al crédito y al escepticismo inicial, mientras aprovecha las oportunidades del entorno digital y regulatorio. La implementación exitosa dependerá de mantener un equilibrio entre accesibilidad para los clientes y rentabilidad para la empresa.</w:t>
      </w:r>
    </w:p>
    <w:p w:rsidR="00463E73" w:rsidRDefault="00463E73" w:rsidP="0046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eastAsia="Times New Roman" w:hAnsi="var(--jp-code-font-family)" w:cs="Courier New"/>
          <w:sz w:val="20"/>
          <w:szCs w:val="20"/>
          <w:lang w:val="es-MX"/>
        </w:rPr>
      </w:pPr>
    </w:p>
    <w:p w:rsidR="00463E73" w:rsidRPr="00463E73" w:rsidRDefault="00EB010F" w:rsidP="00463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eastAsia="Times New Roman" w:hAnsi="var(--jp-code-font-family)" w:cs="Courier New"/>
          <w:b/>
          <w:bCs/>
          <w:sz w:val="20"/>
          <w:szCs w:val="20"/>
          <w:lang w:val="es-MX"/>
        </w:rPr>
      </w:pPr>
      <w:r>
        <w:rPr>
          <w:rFonts w:ascii="var(--jp-code-font-family)" w:eastAsia="Times New Roman" w:hAnsi="var(--jp-code-font-family)" w:cs="Courier New"/>
          <w:b/>
          <w:bCs/>
          <w:sz w:val="20"/>
          <w:szCs w:val="20"/>
          <w:lang w:val="es-MX"/>
        </w:rPr>
        <w:t>VaR</w:t>
      </w:r>
      <w:r w:rsidR="00463E73">
        <w:rPr>
          <w:rFonts w:ascii="var(--jp-code-font-family)" w:eastAsia="Times New Roman" w:hAnsi="var(--jp-code-font-family)" w:cs="Courier New"/>
          <w:b/>
          <w:bCs/>
          <w:sz w:val="20"/>
          <w:szCs w:val="20"/>
          <w:lang w:val="es-MX"/>
        </w:rPr>
        <w:t xml:space="preserve"> = </w:t>
      </w:r>
      <w:r w:rsidR="00463E73" w:rsidRPr="00463E73">
        <w:rPr>
          <w:rFonts w:ascii="var(--jp-code-font-family)" w:eastAsia="Times New Roman" w:hAnsi="var(--jp-code-font-family)" w:cs="Courier New"/>
          <w:b/>
          <w:bCs/>
          <w:sz w:val="20"/>
          <w:szCs w:val="20"/>
          <w:lang w:val="es-MX"/>
        </w:rPr>
        <w:t>5936913.887823134</w:t>
      </w:r>
      <w:r w:rsidR="00463E73">
        <w:rPr>
          <w:rFonts w:ascii="var(--jp-code-font-family)" w:eastAsia="Times New Roman" w:hAnsi="var(--jp-code-font-family)" w:cs="Courier New"/>
          <w:b/>
          <w:bCs/>
          <w:sz w:val="20"/>
          <w:szCs w:val="20"/>
          <w:lang w:val="es-MX"/>
        </w:rPr>
        <w:t xml:space="preserve"> REVISAR ESTA ALTISIMA</w:t>
      </w:r>
    </w:p>
    <w:p w:rsidR="00AA1C53" w:rsidRPr="00463E73" w:rsidRDefault="00AA1C53" w:rsidP="000304F0">
      <w:pPr>
        <w:jc w:val="both"/>
        <w:rPr>
          <w:rFonts w:asciiTheme="majorHAnsi" w:hAnsiTheme="majorHAnsi" w:cstheme="majorHAnsi"/>
          <w:b/>
          <w:bCs/>
          <w:sz w:val="24"/>
          <w:szCs w:val="24"/>
        </w:rPr>
      </w:pPr>
    </w:p>
    <w:p w:rsidR="00AA1C53" w:rsidRPr="00A1561F" w:rsidRDefault="00185570" w:rsidP="000304F0">
      <w:pPr>
        <w:pStyle w:val="Ttulo1"/>
        <w:rPr>
          <w:rFonts w:asciiTheme="majorHAnsi" w:hAnsiTheme="majorHAnsi" w:cstheme="majorHAnsi"/>
          <w:b/>
          <w:sz w:val="28"/>
          <w:szCs w:val="28"/>
        </w:rPr>
      </w:pPr>
      <w:bookmarkStart w:id="38" w:name="_Toc183443164"/>
      <w:r w:rsidRPr="00A1561F">
        <w:rPr>
          <w:rFonts w:asciiTheme="majorHAnsi" w:hAnsiTheme="majorHAnsi" w:cstheme="majorHAnsi"/>
          <w:b/>
          <w:sz w:val="28"/>
          <w:szCs w:val="28"/>
        </w:rPr>
        <w:t>Conclusiones:</w:t>
      </w:r>
      <w:bookmarkEnd w:id="38"/>
    </w:p>
    <w:p w:rsidR="009A2263" w:rsidRPr="009A2263" w:rsidRDefault="009A2263" w:rsidP="009A2263">
      <w:pPr>
        <w:jc w:val="both"/>
        <w:rPr>
          <w:rFonts w:asciiTheme="majorHAnsi" w:hAnsiTheme="majorHAnsi" w:cstheme="majorHAnsi"/>
          <w:sz w:val="24"/>
          <w:szCs w:val="24"/>
        </w:rPr>
      </w:pPr>
      <w:r w:rsidRPr="009A2263">
        <w:rPr>
          <w:rFonts w:asciiTheme="majorHAnsi" w:hAnsiTheme="majorHAnsi" w:cstheme="majorHAnsi"/>
          <w:sz w:val="24"/>
          <w:szCs w:val="24"/>
        </w:rPr>
        <w:t>En conclusión, el modelo de negocio propuesto para la tarjeta de crédito se presenta como una solución innovadora y accesible para un nicho de mercado que enfrenta barreras significativas para acceder a productos financieros tradicionales. Al utilizar un modelo basado en un score alternativo y no requerir historial crediticio, brindamos la oportunidad a personas jóvenes, recién egresados y aquellos sin experiencia financiera previa para obtener su primer crédito. La validación del modelo con una base de datos simulada de 100,000 personas resultó en una aprobación del 2.80%, lo que refleja un enfoque selectivo y responsable en la aprobación de créditos.</w:t>
      </w:r>
    </w:p>
    <w:p w:rsidR="009A2263" w:rsidRPr="009A2263" w:rsidRDefault="009A2263" w:rsidP="009A2263">
      <w:pPr>
        <w:jc w:val="both"/>
        <w:rPr>
          <w:rFonts w:asciiTheme="majorHAnsi" w:hAnsiTheme="majorHAnsi" w:cstheme="majorHAnsi"/>
          <w:sz w:val="24"/>
          <w:szCs w:val="24"/>
        </w:rPr>
      </w:pPr>
    </w:p>
    <w:p w:rsidR="009A2263" w:rsidRPr="009A2263" w:rsidRDefault="009A2263" w:rsidP="009A2263">
      <w:pPr>
        <w:jc w:val="both"/>
        <w:rPr>
          <w:rFonts w:asciiTheme="majorHAnsi" w:hAnsiTheme="majorHAnsi" w:cstheme="majorHAnsi"/>
          <w:sz w:val="24"/>
          <w:szCs w:val="24"/>
        </w:rPr>
      </w:pPr>
      <w:r w:rsidRPr="009A2263">
        <w:rPr>
          <w:rFonts w:asciiTheme="majorHAnsi" w:hAnsiTheme="majorHAnsi" w:cstheme="majorHAnsi"/>
          <w:sz w:val="24"/>
          <w:szCs w:val="24"/>
        </w:rPr>
        <w:t>El análisis de diferentes escenarios de uso de la tarjeta demuestra que el negocio tiene un potencial de rentabilidad significativo mediante el cobro de intereses dinámicos y el cargo adicional de una tarifa del 1% por transacción, lo que mejora las utilidades brutas de la empresa. La inclusión de una tasa de fondeo del 14% garantiza la viabilidad financiera del modelo, mientras que el margen de utilidad bruta fluctúa entre el 26% y el 46%, dependiendo del comportamiento del cliente.</w:t>
      </w:r>
    </w:p>
    <w:p w:rsidR="009A2263" w:rsidRPr="009A2263" w:rsidRDefault="009A2263" w:rsidP="009A2263">
      <w:pPr>
        <w:jc w:val="both"/>
        <w:rPr>
          <w:rFonts w:asciiTheme="majorHAnsi" w:hAnsiTheme="majorHAnsi" w:cstheme="majorHAnsi"/>
          <w:sz w:val="24"/>
          <w:szCs w:val="24"/>
        </w:rPr>
      </w:pPr>
    </w:p>
    <w:p w:rsidR="009A2263" w:rsidRPr="009A2263" w:rsidRDefault="009A2263" w:rsidP="009A2263">
      <w:pPr>
        <w:jc w:val="both"/>
        <w:rPr>
          <w:rFonts w:asciiTheme="majorHAnsi" w:hAnsiTheme="majorHAnsi" w:cstheme="majorHAnsi"/>
          <w:sz w:val="24"/>
          <w:szCs w:val="24"/>
        </w:rPr>
      </w:pPr>
      <w:r w:rsidRPr="009A2263">
        <w:rPr>
          <w:rFonts w:asciiTheme="majorHAnsi" w:hAnsiTheme="majorHAnsi" w:cstheme="majorHAnsi"/>
          <w:sz w:val="24"/>
          <w:szCs w:val="24"/>
        </w:rPr>
        <w:t>A través de esta propuesta, no solo se busca generar ganancias, sino también impactar positivamente en la vida financiera de los usuarios, ayudándoles a construir su historial crediticio de manera responsable y ofreciéndoles herramientas para un mejor manejo de sus finanzas personales. Con un mercado de tarjetas de crédito cada vez más competitivo en México, nuestra propuesta se destaca por su flexibilidad, accesibilidad y atractivo para consumidores con perfiles de riesgo moderado. Esto nos permite diferenciar nuestra oferta y posicionarnos como una alternativa viable y beneficiosa tanto para los clientes como para los inversionistas.</w:t>
      </w:r>
    </w:p>
    <w:p w:rsidR="009A2263" w:rsidRPr="009A2263" w:rsidRDefault="009A2263" w:rsidP="009A2263">
      <w:pPr>
        <w:pStyle w:val="Ttulo"/>
        <w:jc w:val="both"/>
        <w:outlineLvl w:val="0"/>
        <w:rPr>
          <w:rFonts w:asciiTheme="majorHAnsi" w:hAnsiTheme="majorHAnsi" w:cstheme="majorHAnsi"/>
          <w:sz w:val="24"/>
          <w:szCs w:val="24"/>
        </w:rPr>
      </w:pPr>
    </w:p>
    <w:p w:rsidR="009A2263" w:rsidRPr="009A2263" w:rsidRDefault="009A2263" w:rsidP="009A2263">
      <w:pPr>
        <w:pStyle w:val="Ttulo"/>
        <w:jc w:val="both"/>
        <w:outlineLvl w:val="0"/>
        <w:rPr>
          <w:rFonts w:asciiTheme="majorHAnsi" w:hAnsiTheme="majorHAnsi" w:cstheme="majorHAnsi"/>
          <w:sz w:val="24"/>
          <w:szCs w:val="24"/>
        </w:rPr>
      </w:pPr>
    </w:p>
    <w:p w:rsidR="009A2263" w:rsidRPr="009A2263" w:rsidRDefault="009A2263" w:rsidP="009A2263">
      <w:pPr>
        <w:pStyle w:val="Ttulo"/>
        <w:jc w:val="both"/>
        <w:outlineLvl w:val="0"/>
        <w:rPr>
          <w:rFonts w:asciiTheme="majorHAnsi" w:hAnsiTheme="majorHAnsi" w:cstheme="majorHAnsi"/>
          <w:sz w:val="24"/>
          <w:szCs w:val="24"/>
        </w:rPr>
      </w:pPr>
    </w:p>
    <w:p w:rsidR="009A2263" w:rsidRPr="009A2263" w:rsidRDefault="009A2263" w:rsidP="009A2263">
      <w:pPr>
        <w:pStyle w:val="Ttulo"/>
        <w:jc w:val="both"/>
        <w:outlineLvl w:val="0"/>
        <w:rPr>
          <w:rFonts w:asciiTheme="majorHAnsi" w:hAnsiTheme="majorHAnsi" w:cstheme="majorHAnsi"/>
          <w:sz w:val="24"/>
          <w:szCs w:val="24"/>
        </w:rPr>
      </w:pPr>
    </w:p>
    <w:p w:rsidR="009A2263" w:rsidRPr="009A2263" w:rsidRDefault="009A2263" w:rsidP="009A2263">
      <w:pPr>
        <w:pStyle w:val="Ttulo"/>
        <w:jc w:val="both"/>
        <w:outlineLvl w:val="0"/>
        <w:rPr>
          <w:rFonts w:asciiTheme="majorHAnsi" w:hAnsiTheme="majorHAnsi" w:cstheme="majorHAnsi"/>
          <w:sz w:val="24"/>
          <w:szCs w:val="24"/>
        </w:rPr>
      </w:pPr>
    </w:p>
    <w:p w:rsidR="00AA1C53" w:rsidRPr="00A1561F" w:rsidRDefault="00185570" w:rsidP="000304F0">
      <w:pPr>
        <w:pStyle w:val="Ttulo"/>
        <w:jc w:val="both"/>
        <w:outlineLvl w:val="0"/>
        <w:rPr>
          <w:rFonts w:asciiTheme="majorHAnsi" w:hAnsiTheme="majorHAnsi" w:cstheme="majorHAnsi"/>
          <w:b/>
          <w:bCs/>
          <w:sz w:val="28"/>
          <w:szCs w:val="28"/>
        </w:rPr>
      </w:pPr>
      <w:bookmarkStart w:id="39" w:name="_Toc183443165"/>
      <w:r w:rsidRPr="00A1561F">
        <w:rPr>
          <w:rFonts w:asciiTheme="majorHAnsi" w:hAnsiTheme="majorHAnsi" w:cstheme="majorHAnsi"/>
          <w:b/>
          <w:bCs/>
          <w:sz w:val="28"/>
          <w:szCs w:val="28"/>
        </w:rPr>
        <w:t>Referencias</w:t>
      </w:r>
      <w:bookmarkEnd w:id="39"/>
    </w:p>
    <w:p w:rsidR="00AA1C53" w:rsidRPr="00A1561F" w:rsidRDefault="00185570" w:rsidP="000304F0">
      <w:pPr>
        <w:rPr>
          <w:rFonts w:asciiTheme="majorHAnsi" w:hAnsiTheme="majorHAnsi" w:cstheme="majorHAnsi"/>
          <w:sz w:val="24"/>
          <w:szCs w:val="24"/>
        </w:rPr>
      </w:pPr>
      <w:r w:rsidRPr="00A1561F">
        <w:rPr>
          <w:rFonts w:asciiTheme="majorHAnsi" w:hAnsiTheme="majorHAnsi" w:cstheme="majorHAnsi"/>
          <w:sz w:val="24"/>
          <w:szCs w:val="24"/>
        </w:rPr>
        <w:t>BBVA. (</w:t>
      </w:r>
      <w:proofErr w:type="spellStart"/>
      <w:r w:rsidRPr="00A1561F">
        <w:rPr>
          <w:rFonts w:asciiTheme="majorHAnsi" w:hAnsiTheme="majorHAnsi" w:cstheme="majorHAnsi"/>
          <w:sz w:val="24"/>
          <w:szCs w:val="24"/>
        </w:rPr>
        <w:t>n.d</w:t>
      </w:r>
      <w:proofErr w:type="spellEnd"/>
      <w:r w:rsidRPr="00A1561F">
        <w:rPr>
          <w:rFonts w:asciiTheme="majorHAnsi" w:hAnsiTheme="majorHAnsi" w:cstheme="majorHAnsi"/>
          <w:sz w:val="24"/>
          <w:szCs w:val="24"/>
        </w:rPr>
        <w:t xml:space="preserve">.). </w:t>
      </w:r>
      <w:r w:rsidRPr="00A1561F">
        <w:rPr>
          <w:rFonts w:asciiTheme="majorHAnsi" w:hAnsiTheme="majorHAnsi" w:cstheme="majorHAnsi"/>
          <w:i/>
          <w:sz w:val="24"/>
          <w:szCs w:val="24"/>
        </w:rPr>
        <w:t xml:space="preserve">Tasa de interés de la tarjeta de crédito: ¿Qué es y cómo </w:t>
      </w:r>
      <w:proofErr w:type="gramStart"/>
      <w:r w:rsidRPr="00A1561F">
        <w:rPr>
          <w:rFonts w:asciiTheme="majorHAnsi" w:hAnsiTheme="majorHAnsi" w:cstheme="majorHAnsi"/>
          <w:i/>
          <w:sz w:val="24"/>
          <w:szCs w:val="24"/>
        </w:rPr>
        <w:t>funciona?</w:t>
      </w:r>
      <w:r w:rsidRPr="00A1561F">
        <w:rPr>
          <w:rFonts w:asciiTheme="majorHAnsi" w:hAnsiTheme="majorHAnsi" w:cstheme="majorHAnsi"/>
          <w:sz w:val="24"/>
          <w:szCs w:val="24"/>
        </w:rPr>
        <w:t>.</w:t>
      </w:r>
      <w:proofErr w:type="gramEnd"/>
      <w:r w:rsidRPr="00A1561F">
        <w:rPr>
          <w:rFonts w:asciiTheme="majorHAnsi" w:hAnsiTheme="majorHAnsi" w:cstheme="majorHAnsi"/>
          <w:sz w:val="24"/>
          <w:szCs w:val="24"/>
        </w:rPr>
        <w:t xml:space="preserve"> Recuperado el 24 de noviembre de 2024, de</w:t>
      </w:r>
      <w:hyperlink r:id="rId15">
        <w:r w:rsidRPr="00A1561F">
          <w:rPr>
            <w:rFonts w:asciiTheme="majorHAnsi" w:hAnsiTheme="majorHAnsi" w:cstheme="majorHAnsi"/>
            <w:sz w:val="24"/>
            <w:szCs w:val="24"/>
          </w:rPr>
          <w:t xml:space="preserve"> </w:t>
        </w:r>
      </w:hyperlink>
      <w:hyperlink r:id="rId16">
        <w:r w:rsidRPr="00A1561F">
          <w:rPr>
            <w:rFonts w:asciiTheme="majorHAnsi" w:hAnsiTheme="majorHAnsi" w:cstheme="majorHAnsi"/>
            <w:color w:val="1155CC"/>
            <w:sz w:val="24"/>
            <w:szCs w:val="24"/>
            <w:u w:val="single"/>
          </w:rPr>
          <w:t>https://www.bbva.mx/educacion-financiera/creditos/tdc-tasa-de-interes-tarjeta-de-credito.html</w:t>
        </w:r>
      </w:hyperlink>
    </w:p>
    <w:p w:rsidR="00AA1C53" w:rsidRPr="00A1561F" w:rsidRDefault="00185570" w:rsidP="000304F0">
      <w:pPr>
        <w:rPr>
          <w:rFonts w:asciiTheme="majorHAnsi" w:hAnsiTheme="majorHAnsi" w:cstheme="majorHAnsi"/>
          <w:sz w:val="24"/>
          <w:szCs w:val="24"/>
        </w:rPr>
      </w:pPr>
      <w:r w:rsidRPr="00A1561F">
        <w:rPr>
          <w:rFonts w:asciiTheme="majorHAnsi" w:hAnsiTheme="majorHAnsi" w:cstheme="majorHAnsi"/>
          <w:sz w:val="24"/>
          <w:szCs w:val="24"/>
        </w:rPr>
        <w:t xml:space="preserve">La Jornada San Luis. (2023, 26 de octubre). </w:t>
      </w:r>
      <w:r w:rsidRPr="00A1561F">
        <w:rPr>
          <w:rFonts w:asciiTheme="majorHAnsi" w:hAnsiTheme="majorHAnsi" w:cstheme="majorHAnsi"/>
          <w:i/>
          <w:sz w:val="24"/>
          <w:szCs w:val="24"/>
        </w:rPr>
        <w:t>Exclusión financiera sigue siendo una realidad en México: SHCP</w:t>
      </w:r>
      <w:r w:rsidRPr="00A1561F">
        <w:rPr>
          <w:rFonts w:asciiTheme="majorHAnsi" w:hAnsiTheme="majorHAnsi" w:cstheme="majorHAnsi"/>
          <w:sz w:val="24"/>
          <w:szCs w:val="24"/>
        </w:rPr>
        <w:t>. Recuperado el 24 de noviembre de 2024, de</w:t>
      </w:r>
      <w:hyperlink r:id="rId17">
        <w:r w:rsidRPr="00A1561F">
          <w:rPr>
            <w:rFonts w:asciiTheme="majorHAnsi" w:hAnsiTheme="majorHAnsi" w:cstheme="majorHAnsi"/>
            <w:sz w:val="24"/>
            <w:szCs w:val="24"/>
          </w:rPr>
          <w:t xml:space="preserve"> </w:t>
        </w:r>
      </w:hyperlink>
      <w:hyperlink r:id="rId18">
        <w:r w:rsidRPr="00A1561F">
          <w:rPr>
            <w:rFonts w:asciiTheme="majorHAnsi" w:hAnsiTheme="majorHAnsi" w:cstheme="majorHAnsi"/>
            <w:color w:val="1155CC"/>
            <w:sz w:val="24"/>
            <w:szCs w:val="24"/>
            <w:u w:val="single"/>
          </w:rPr>
          <w:t>https://lajornadasanluis.com.mx/economia/exclusion-financiera-sigue-siendo-una-realidad-en-mexico-shcp/</w:t>
        </w:r>
      </w:hyperlink>
    </w:p>
    <w:p w:rsidR="00AA1C53" w:rsidRPr="00A1561F" w:rsidRDefault="00185570" w:rsidP="000304F0">
      <w:pPr>
        <w:rPr>
          <w:rFonts w:asciiTheme="majorHAnsi" w:hAnsiTheme="majorHAnsi" w:cstheme="majorHAnsi"/>
          <w:sz w:val="24"/>
          <w:szCs w:val="24"/>
        </w:rPr>
      </w:pPr>
      <w:r w:rsidRPr="00A1561F">
        <w:rPr>
          <w:rFonts w:asciiTheme="majorHAnsi" w:hAnsiTheme="majorHAnsi" w:cstheme="majorHAnsi"/>
          <w:sz w:val="24"/>
          <w:szCs w:val="24"/>
        </w:rPr>
        <w:t xml:space="preserve">Marcos Méndez, L. E. (2022, mayo 16). </w:t>
      </w:r>
      <w:r w:rsidRPr="00A1561F">
        <w:rPr>
          <w:rFonts w:asciiTheme="majorHAnsi" w:hAnsiTheme="majorHAnsi" w:cstheme="majorHAnsi"/>
          <w:i/>
          <w:sz w:val="24"/>
          <w:szCs w:val="24"/>
        </w:rPr>
        <w:t>Mexicanos sin cr</w:t>
      </w:r>
      <w:r w:rsidRPr="00A1561F">
        <w:rPr>
          <w:rFonts w:asciiTheme="majorHAnsi" w:hAnsiTheme="majorHAnsi" w:cstheme="majorHAnsi"/>
          <w:i/>
          <w:sz w:val="24"/>
          <w:szCs w:val="24"/>
        </w:rPr>
        <w:t>éditos, pero con deudas</w:t>
      </w:r>
      <w:r w:rsidRPr="00A1561F">
        <w:rPr>
          <w:rFonts w:asciiTheme="majorHAnsi" w:hAnsiTheme="majorHAnsi" w:cstheme="majorHAnsi"/>
          <w:sz w:val="24"/>
          <w:szCs w:val="24"/>
        </w:rPr>
        <w:t>. Expansión. Recuperado de</w:t>
      </w:r>
      <w:hyperlink r:id="rId19">
        <w:r w:rsidRPr="00A1561F">
          <w:rPr>
            <w:rFonts w:asciiTheme="majorHAnsi" w:hAnsiTheme="majorHAnsi" w:cstheme="majorHAnsi"/>
            <w:sz w:val="24"/>
            <w:szCs w:val="24"/>
          </w:rPr>
          <w:t xml:space="preserve"> </w:t>
        </w:r>
      </w:hyperlink>
      <w:hyperlink r:id="rId20">
        <w:r w:rsidRPr="00A1561F">
          <w:rPr>
            <w:rFonts w:asciiTheme="majorHAnsi" w:hAnsiTheme="majorHAnsi" w:cstheme="majorHAnsi"/>
            <w:color w:val="1155CC"/>
            <w:sz w:val="24"/>
            <w:szCs w:val="24"/>
            <w:u w:val="single"/>
          </w:rPr>
          <w:t>https://expansion.mx/econo</w:t>
        </w:r>
        <w:r w:rsidRPr="00A1561F">
          <w:rPr>
            <w:rFonts w:asciiTheme="majorHAnsi" w:hAnsiTheme="majorHAnsi" w:cstheme="majorHAnsi"/>
            <w:color w:val="1155CC"/>
            <w:sz w:val="24"/>
            <w:szCs w:val="24"/>
            <w:u w:val="single"/>
          </w:rPr>
          <w:t>mia/2022/05/16/mexicanos-sin-creditos-deudas</w:t>
        </w:r>
      </w:hyperlink>
    </w:p>
    <w:p w:rsidR="00AA1C53" w:rsidRDefault="00185570" w:rsidP="000304F0">
      <w:pPr>
        <w:rPr>
          <w:rFonts w:asciiTheme="majorHAnsi" w:hAnsiTheme="majorHAnsi" w:cstheme="majorHAnsi"/>
          <w:color w:val="1155CC"/>
          <w:sz w:val="24"/>
          <w:szCs w:val="24"/>
          <w:u w:val="single"/>
        </w:rPr>
      </w:pPr>
      <w:r w:rsidRPr="00A1561F">
        <w:rPr>
          <w:rFonts w:asciiTheme="majorHAnsi" w:hAnsiTheme="majorHAnsi" w:cstheme="majorHAnsi"/>
          <w:sz w:val="24"/>
          <w:szCs w:val="24"/>
        </w:rPr>
        <w:t xml:space="preserve">Joe Moliner. (s. f.). </w:t>
      </w:r>
      <w:r w:rsidRPr="00A1561F">
        <w:rPr>
          <w:rFonts w:asciiTheme="majorHAnsi" w:hAnsiTheme="majorHAnsi" w:cstheme="majorHAnsi"/>
          <w:i/>
          <w:sz w:val="24"/>
          <w:szCs w:val="24"/>
        </w:rPr>
        <w:t>Modelo de negocio. Definición y ejemplos</w:t>
      </w:r>
      <w:r w:rsidRPr="00A1561F">
        <w:rPr>
          <w:rFonts w:asciiTheme="majorHAnsi" w:hAnsiTheme="majorHAnsi" w:cstheme="majorHAnsi"/>
          <w:sz w:val="24"/>
          <w:szCs w:val="24"/>
        </w:rPr>
        <w:t>. Recuperado de</w:t>
      </w:r>
      <w:hyperlink r:id="rId21">
        <w:r w:rsidRPr="00A1561F">
          <w:rPr>
            <w:rFonts w:asciiTheme="majorHAnsi" w:hAnsiTheme="majorHAnsi" w:cstheme="majorHAnsi"/>
            <w:sz w:val="24"/>
            <w:szCs w:val="24"/>
          </w:rPr>
          <w:t xml:space="preserve"> </w:t>
        </w:r>
      </w:hyperlink>
      <w:hyperlink r:id="rId22">
        <w:r w:rsidRPr="00A1561F">
          <w:rPr>
            <w:rFonts w:asciiTheme="majorHAnsi" w:hAnsiTheme="majorHAnsi" w:cstheme="majorHAnsi"/>
            <w:color w:val="1155CC"/>
            <w:sz w:val="24"/>
            <w:szCs w:val="24"/>
            <w:u w:val="single"/>
          </w:rPr>
          <w:t>https://www.joemoliner.com/blog/modelo-de-negocio/</w:t>
        </w:r>
      </w:hyperlink>
    </w:p>
    <w:p w:rsidR="00430DBC" w:rsidRDefault="00430DBC" w:rsidP="00430DBC">
      <w:pPr>
        <w:spacing w:before="100" w:beforeAutospacing="1" w:after="100" w:afterAutospacing="1"/>
        <w:rPr>
          <w:rFonts w:asciiTheme="majorHAnsi" w:hAnsiTheme="majorHAnsi" w:cstheme="majorHAnsi"/>
          <w:sz w:val="24"/>
          <w:szCs w:val="24"/>
        </w:rPr>
      </w:pPr>
      <w:r w:rsidRPr="00430DBC">
        <w:rPr>
          <w:rFonts w:asciiTheme="majorHAnsi" w:hAnsiTheme="majorHAnsi" w:cstheme="majorHAnsi"/>
          <w:sz w:val="24"/>
          <w:szCs w:val="24"/>
        </w:rPr>
        <w:t xml:space="preserve">NEGI. (2023). </w:t>
      </w:r>
      <w:r w:rsidRPr="00430DBC">
        <w:rPr>
          <w:rStyle w:val="nfasis"/>
          <w:rFonts w:asciiTheme="majorHAnsi" w:hAnsiTheme="majorHAnsi" w:cstheme="majorHAnsi"/>
          <w:sz w:val="24"/>
          <w:szCs w:val="24"/>
        </w:rPr>
        <w:t>Cifras de inclusión financiera en México</w:t>
      </w:r>
      <w:r w:rsidRPr="00430DBC">
        <w:rPr>
          <w:rFonts w:asciiTheme="majorHAnsi" w:hAnsiTheme="majorHAnsi" w:cstheme="majorHAnsi"/>
          <w:sz w:val="24"/>
          <w:szCs w:val="24"/>
        </w:rPr>
        <w:t>. Recuperado de https://www.swissinfo.ch/eng/</w:t>
      </w:r>
    </w:p>
    <w:p w:rsidR="00430DBC" w:rsidRPr="00430DBC" w:rsidRDefault="00430DBC" w:rsidP="00430DBC">
      <w:pPr>
        <w:spacing w:before="100" w:beforeAutospacing="1" w:after="100" w:afterAutospacing="1"/>
        <w:rPr>
          <w:rFonts w:asciiTheme="majorHAnsi" w:hAnsiTheme="majorHAnsi" w:cstheme="majorHAnsi"/>
          <w:sz w:val="24"/>
          <w:szCs w:val="24"/>
        </w:rPr>
      </w:pPr>
      <w:r w:rsidRPr="00430DBC">
        <w:rPr>
          <w:rFonts w:asciiTheme="majorHAnsi" w:hAnsiTheme="majorHAnsi" w:cstheme="majorHAnsi"/>
          <w:sz w:val="24"/>
          <w:szCs w:val="24"/>
        </w:rPr>
        <w:t xml:space="preserve">Revista IMEF. (2023). </w:t>
      </w:r>
      <w:r w:rsidRPr="00430DBC">
        <w:rPr>
          <w:rStyle w:val="nfasis"/>
          <w:rFonts w:asciiTheme="majorHAnsi" w:hAnsiTheme="majorHAnsi" w:cstheme="majorHAnsi"/>
          <w:sz w:val="24"/>
          <w:szCs w:val="24"/>
        </w:rPr>
        <w:t>Inclusión financiera y sus retos en México</w:t>
      </w:r>
      <w:r w:rsidRPr="00430DBC">
        <w:rPr>
          <w:rFonts w:asciiTheme="majorHAnsi" w:hAnsiTheme="majorHAnsi" w:cstheme="majorHAnsi"/>
          <w:sz w:val="24"/>
          <w:szCs w:val="24"/>
        </w:rPr>
        <w:t>. Recuperado de https://www.revista.imef.org.mx/</w:t>
      </w:r>
    </w:p>
    <w:p w:rsidR="00430DBC" w:rsidRPr="00430DBC" w:rsidRDefault="00430DBC" w:rsidP="00430DBC">
      <w:pPr>
        <w:spacing w:before="100" w:beforeAutospacing="1" w:after="100" w:afterAutospacing="1"/>
        <w:rPr>
          <w:rFonts w:asciiTheme="majorHAnsi" w:hAnsiTheme="majorHAnsi" w:cstheme="majorHAnsi"/>
          <w:sz w:val="24"/>
          <w:szCs w:val="24"/>
        </w:rPr>
      </w:pPr>
      <w:r w:rsidRPr="00430DBC">
        <w:rPr>
          <w:rFonts w:asciiTheme="majorHAnsi" w:hAnsiTheme="majorHAnsi" w:cstheme="majorHAnsi"/>
          <w:sz w:val="24"/>
          <w:szCs w:val="24"/>
        </w:rPr>
        <w:t xml:space="preserve">Banco Mundial. (2021). </w:t>
      </w:r>
      <w:r w:rsidRPr="00430DBC">
        <w:rPr>
          <w:rStyle w:val="nfasis"/>
          <w:rFonts w:asciiTheme="majorHAnsi" w:hAnsiTheme="majorHAnsi" w:cstheme="majorHAnsi"/>
          <w:sz w:val="24"/>
          <w:szCs w:val="24"/>
        </w:rPr>
        <w:t>Informe sobre inclusión financiera global</w:t>
      </w:r>
      <w:r w:rsidRPr="00430DBC">
        <w:rPr>
          <w:rFonts w:asciiTheme="majorHAnsi" w:hAnsiTheme="majorHAnsi" w:cstheme="majorHAnsi"/>
          <w:sz w:val="24"/>
          <w:szCs w:val="24"/>
        </w:rPr>
        <w:t>. Recuperado de</w:t>
      </w:r>
      <w:r>
        <w:rPr>
          <w:rFonts w:asciiTheme="majorHAnsi" w:hAnsiTheme="majorHAnsi" w:cstheme="majorHAnsi"/>
          <w:sz w:val="24"/>
          <w:szCs w:val="24"/>
        </w:rPr>
        <w:t xml:space="preserve"> </w:t>
      </w:r>
      <w:r w:rsidRPr="00430DBC">
        <w:rPr>
          <w:rFonts w:asciiTheme="majorHAnsi" w:hAnsiTheme="majorHAnsi" w:cstheme="majorHAnsi"/>
          <w:sz w:val="24"/>
          <w:szCs w:val="24"/>
        </w:rPr>
        <w:t>https://www.worldbank.org/ext/en/home</w:t>
      </w:r>
    </w:p>
    <w:p w:rsidR="00430DBC" w:rsidRPr="00A1561F" w:rsidRDefault="00430DBC" w:rsidP="000304F0">
      <w:pPr>
        <w:rPr>
          <w:rFonts w:asciiTheme="majorHAnsi" w:hAnsiTheme="majorHAnsi" w:cstheme="majorHAnsi"/>
          <w:sz w:val="24"/>
          <w:szCs w:val="24"/>
        </w:rPr>
      </w:pPr>
    </w:p>
    <w:sectPr w:rsidR="00430DBC" w:rsidRPr="00A156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F490B"/>
    <w:multiLevelType w:val="multilevel"/>
    <w:tmpl w:val="CDF85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61371C"/>
    <w:multiLevelType w:val="multilevel"/>
    <w:tmpl w:val="D02E1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0674E0"/>
    <w:multiLevelType w:val="multilevel"/>
    <w:tmpl w:val="23D2A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9119C6"/>
    <w:multiLevelType w:val="multilevel"/>
    <w:tmpl w:val="FB64B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E07056"/>
    <w:multiLevelType w:val="multilevel"/>
    <w:tmpl w:val="E2880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0474CB"/>
    <w:multiLevelType w:val="hybridMultilevel"/>
    <w:tmpl w:val="BF7ED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BBF0A12"/>
    <w:multiLevelType w:val="multilevel"/>
    <w:tmpl w:val="EE3E7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586F36"/>
    <w:multiLevelType w:val="multilevel"/>
    <w:tmpl w:val="924A9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47290E"/>
    <w:multiLevelType w:val="multilevel"/>
    <w:tmpl w:val="5ED69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1A4094"/>
    <w:multiLevelType w:val="multilevel"/>
    <w:tmpl w:val="7F14C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611E7A"/>
    <w:multiLevelType w:val="multilevel"/>
    <w:tmpl w:val="BF3C1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0B219F"/>
    <w:multiLevelType w:val="multilevel"/>
    <w:tmpl w:val="0E24D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2633C3"/>
    <w:multiLevelType w:val="multilevel"/>
    <w:tmpl w:val="7F14C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927BD3"/>
    <w:multiLevelType w:val="hybridMultilevel"/>
    <w:tmpl w:val="5E683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979642A"/>
    <w:multiLevelType w:val="multilevel"/>
    <w:tmpl w:val="DC1EF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1"/>
  </w:num>
  <w:num w:numId="3">
    <w:abstractNumId w:val="6"/>
  </w:num>
  <w:num w:numId="4">
    <w:abstractNumId w:val="14"/>
  </w:num>
  <w:num w:numId="5">
    <w:abstractNumId w:val="0"/>
  </w:num>
  <w:num w:numId="6">
    <w:abstractNumId w:val="4"/>
  </w:num>
  <w:num w:numId="7">
    <w:abstractNumId w:val="7"/>
  </w:num>
  <w:num w:numId="8">
    <w:abstractNumId w:val="8"/>
  </w:num>
  <w:num w:numId="9">
    <w:abstractNumId w:val="2"/>
  </w:num>
  <w:num w:numId="10">
    <w:abstractNumId w:val="1"/>
  </w:num>
  <w:num w:numId="11">
    <w:abstractNumId w:val="5"/>
  </w:num>
  <w:num w:numId="12">
    <w:abstractNumId w:val="13"/>
  </w:num>
  <w:num w:numId="13">
    <w:abstractNumId w:val="10"/>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C53"/>
    <w:rsid w:val="000304F0"/>
    <w:rsid w:val="00065EF0"/>
    <w:rsid w:val="00185570"/>
    <w:rsid w:val="003D5EB8"/>
    <w:rsid w:val="003F76A2"/>
    <w:rsid w:val="00430DBC"/>
    <w:rsid w:val="00463E73"/>
    <w:rsid w:val="009A2263"/>
    <w:rsid w:val="00A1561F"/>
    <w:rsid w:val="00AA1C53"/>
    <w:rsid w:val="00EB010F"/>
    <w:rsid w:val="00EB3B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B0B39"/>
  <w15:docId w15:val="{47C62725-1192-4816-B9E9-6A217844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EB3BBD"/>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TtuloTDC">
    <w:name w:val="TOC Heading"/>
    <w:basedOn w:val="Ttulo1"/>
    <w:next w:val="Normal"/>
    <w:uiPriority w:val="39"/>
    <w:unhideWhenUsed/>
    <w:qFormat/>
    <w:rsid w:val="00EB3BBD"/>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3">
    <w:name w:val="toc 3"/>
    <w:basedOn w:val="Normal"/>
    <w:next w:val="Normal"/>
    <w:autoRedefine/>
    <w:uiPriority w:val="39"/>
    <w:unhideWhenUsed/>
    <w:rsid w:val="00EB3BBD"/>
    <w:pPr>
      <w:spacing w:after="100"/>
      <w:ind w:left="440"/>
    </w:pPr>
  </w:style>
  <w:style w:type="character" w:styleId="Hipervnculo">
    <w:name w:val="Hyperlink"/>
    <w:basedOn w:val="Fuentedeprrafopredeter"/>
    <w:uiPriority w:val="99"/>
    <w:unhideWhenUsed/>
    <w:rsid w:val="00EB3BBD"/>
    <w:rPr>
      <w:color w:val="0000FF" w:themeColor="hyperlink"/>
      <w:u w:val="single"/>
    </w:rPr>
  </w:style>
  <w:style w:type="paragraph" w:styleId="TDC1">
    <w:name w:val="toc 1"/>
    <w:basedOn w:val="Normal"/>
    <w:next w:val="Normal"/>
    <w:autoRedefine/>
    <w:uiPriority w:val="39"/>
    <w:unhideWhenUsed/>
    <w:rsid w:val="00EB3BBD"/>
    <w:pPr>
      <w:spacing w:after="100"/>
    </w:pPr>
  </w:style>
  <w:style w:type="paragraph" w:styleId="TDC2">
    <w:name w:val="toc 2"/>
    <w:basedOn w:val="Normal"/>
    <w:next w:val="Normal"/>
    <w:autoRedefine/>
    <w:uiPriority w:val="39"/>
    <w:unhideWhenUsed/>
    <w:rsid w:val="00EB3BBD"/>
    <w:pPr>
      <w:spacing w:after="100"/>
      <w:ind w:left="220"/>
    </w:pPr>
  </w:style>
  <w:style w:type="character" w:styleId="Textoennegrita">
    <w:name w:val="Strong"/>
    <w:basedOn w:val="Fuentedeprrafopredeter"/>
    <w:uiPriority w:val="22"/>
    <w:qFormat/>
    <w:rsid w:val="000304F0"/>
    <w:rPr>
      <w:b/>
      <w:bCs/>
    </w:rPr>
  </w:style>
  <w:style w:type="paragraph" w:styleId="Prrafodelista">
    <w:name w:val="List Paragraph"/>
    <w:basedOn w:val="Normal"/>
    <w:uiPriority w:val="34"/>
    <w:qFormat/>
    <w:rsid w:val="003F76A2"/>
    <w:pPr>
      <w:ind w:left="720"/>
      <w:contextualSpacing/>
    </w:pPr>
  </w:style>
  <w:style w:type="character" w:styleId="nfasis">
    <w:name w:val="Emphasis"/>
    <w:basedOn w:val="Fuentedeprrafopredeter"/>
    <w:uiPriority w:val="20"/>
    <w:qFormat/>
    <w:rsid w:val="00430DBC"/>
    <w:rPr>
      <w:i/>
      <w:iCs/>
    </w:rPr>
  </w:style>
  <w:style w:type="character" w:styleId="Hipervnculovisitado">
    <w:name w:val="FollowedHyperlink"/>
    <w:basedOn w:val="Fuentedeprrafopredeter"/>
    <w:uiPriority w:val="99"/>
    <w:semiHidden/>
    <w:unhideWhenUsed/>
    <w:rsid w:val="00430DBC"/>
    <w:rPr>
      <w:color w:val="800080" w:themeColor="followedHyperlink"/>
      <w:u w:val="single"/>
    </w:rPr>
  </w:style>
  <w:style w:type="paragraph" w:styleId="HTMLconformatoprevio">
    <w:name w:val="HTML Preformatted"/>
    <w:basedOn w:val="Normal"/>
    <w:link w:val="HTMLconformatoprevioCar"/>
    <w:uiPriority w:val="99"/>
    <w:semiHidden/>
    <w:unhideWhenUsed/>
    <w:rsid w:val="0046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semiHidden/>
    <w:rsid w:val="00463E73"/>
    <w:rPr>
      <w:rFonts w:ascii="Courier New" w:eastAsia="Times New Roman" w:hAnsi="Courier New" w:cs="Courier New"/>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29604">
      <w:bodyDiv w:val="1"/>
      <w:marLeft w:val="0"/>
      <w:marRight w:val="0"/>
      <w:marTop w:val="0"/>
      <w:marBottom w:val="0"/>
      <w:divBdr>
        <w:top w:val="none" w:sz="0" w:space="0" w:color="auto"/>
        <w:left w:val="none" w:sz="0" w:space="0" w:color="auto"/>
        <w:bottom w:val="none" w:sz="0" w:space="0" w:color="auto"/>
        <w:right w:val="none" w:sz="0" w:space="0" w:color="auto"/>
      </w:divBdr>
    </w:div>
    <w:div w:id="97676937">
      <w:bodyDiv w:val="1"/>
      <w:marLeft w:val="0"/>
      <w:marRight w:val="0"/>
      <w:marTop w:val="0"/>
      <w:marBottom w:val="0"/>
      <w:divBdr>
        <w:top w:val="none" w:sz="0" w:space="0" w:color="auto"/>
        <w:left w:val="none" w:sz="0" w:space="0" w:color="auto"/>
        <w:bottom w:val="none" w:sz="0" w:space="0" w:color="auto"/>
        <w:right w:val="none" w:sz="0" w:space="0" w:color="auto"/>
      </w:divBdr>
    </w:div>
    <w:div w:id="271788762">
      <w:bodyDiv w:val="1"/>
      <w:marLeft w:val="0"/>
      <w:marRight w:val="0"/>
      <w:marTop w:val="0"/>
      <w:marBottom w:val="0"/>
      <w:divBdr>
        <w:top w:val="none" w:sz="0" w:space="0" w:color="auto"/>
        <w:left w:val="none" w:sz="0" w:space="0" w:color="auto"/>
        <w:bottom w:val="none" w:sz="0" w:space="0" w:color="auto"/>
        <w:right w:val="none" w:sz="0" w:space="0" w:color="auto"/>
      </w:divBdr>
    </w:div>
    <w:div w:id="601301952">
      <w:bodyDiv w:val="1"/>
      <w:marLeft w:val="0"/>
      <w:marRight w:val="0"/>
      <w:marTop w:val="0"/>
      <w:marBottom w:val="0"/>
      <w:divBdr>
        <w:top w:val="none" w:sz="0" w:space="0" w:color="auto"/>
        <w:left w:val="none" w:sz="0" w:space="0" w:color="auto"/>
        <w:bottom w:val="none" w:sz="0" w:space="0" w:color="auto"/>
        <w:right w:val="none" w:sz="0" w:space="0" w:color="auto"/>
      </w:divBdr>
    </w:div>
    <w:div w:id="1094282164">
      <w:bodyDiv w:val="1"/>
      <w:marLeft w:val="0"/>
      <w:marRight w:val="0"/>
      <w:marTop w:val="0"/>
      <w:marBottom w:val="0"/>
      <w:divBdr>
        <w:top w:val="none" w:sz="0" w:space="0" w:color="auto"/>
        <w:left w:val="none" w:sz="0" w:space="0" w:color="auto"/>
        <w:bottom w:val="none" w:sz="0" w:space="0" w:color="auto"/>
        <w:right w:val="none" w:sz="0" w:space="0" w:color="auto"/>
      </w:divBdr>
    </w:div>
    <w:div w:id="1325205383">
      <w:bodyDiv w:val="1"/>
      <w:marLeft w:val="0"/>
      <w:marRight w:val="0"/>
      <w:marTop w:val="0"/>
      <w:marBottom w:val="0"/>
      <w:divBdr>
        <w:top w:val="none" w:sz="0" w:space="0" w:color="auto"/>
        <w:left w:val="none" w:sz="0" w:space="0" w:color="auto"/>
        <w:bottom w:val="none" w:sz="0" w:space="0" w:color="auto"/>
        <w:right w:val="none" w:sz="0" w:space="0" w:color="auto"/>
      </w:divBdr>
    </w:div>
    <w:div w:id="1469663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ajornadasanluis.com.mx/economia/exclusion-financiera-sigue-siendo-una-realidad-en-mexico-shcp/" TargetMode="External"/><Relationship Id="rId3" Type="http://schemas.openxmlformats.org/officeDocument/2006/relationships/styles" Target="styles.xml"/><Relationship Id="rId21" Type="http://schemas.openxmlformats.org/officeDocument/2006/relationships/hyperlink" Target="https://www.joemoliner.com/blog/modelo-de-negoci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ajornadasanluis.com.mx/economia/exclusion-financiera-sigue-siendo-una-realidad-en-mexico-shcp/" TargetMode="External"/><Relationship Id="rId2" Type="http://schemas.openxmlformats.org/officeDocument/2006/relationships/numbering" Target="numbering.xml"/><Relationship Id="rId16" Type="http://schemas.openxmlformats.org/officeDocument/2006/relationships/hyperlink" Target="https://www.bbva.mx/educacion-financiera/creditos/tdc-tasa-de-interes-tarjeta-de-credito.html" TargetMode="External"/><Relationship Id="rId20" Type="http://schemas.openxmlformats.org/officeDocument/2006/relationships/hyperlink" Target="https://expansion.mx/economia/2022/05/16/mexicanos-sin-creditos-deuda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bva.mx/educacion-financiera/creditos/tdc-tasa-de-interes-tarjeta-de-credito.html"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xpansion.mx/economia/2022/05/16/mexicanos-sin-creditos-deuda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oemoliner.com/blog/modelo-de-negoc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601C0-7676-4EF2-A110-401DEABB4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17</Pages>
  <Words>4394</Words>
  <Characters>24172</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LOPEZ MENDIVIL, ESTEPHANIE</cp:lastModifiedBy>
  <cp:revision>3</cp:revision>
  <dcterms:created xsi:type="dcterms:W3CDTF">2024-11-25T06:05:00Z</dcterms:created>
  <dcterms:modified xsi:type="dcterms:W3CDTF">2024-11-25T22:06:00Z</dcterms:modified>
</cp:coreProperties>
</file>