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isocalori.fr</w:t>
        <w:br/>
        <w:t>Mesure en direct le 03/09/2026 par Mahdi Design</w:t>
      </w:r>
    </w:p>
    <w:p>
      <w:pPr>
        <w:jc w:val="center"/>
      </w:pPr>
      <w:r>
        <w:rPr>
          <w:b/>
          <w:color w:val="E67E22"/>
          <w:sz w:val="72"/>
        </w:rPr>
        <w:t>65/100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certificat HTTPS invalide : le navigateur bloque la premiere visite</w:t>
      </w:r>
    </w:p>
    <w:p>
      <w:pPr>
        <w:pStyle w:val="ListBullet"/>
      </w:pPr>
      <w:r>
        <w:t>une seule page : Google n'a rien a indexer sur vos metiers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HTTPS : </w:t>
      </w:r>
      <w:r>
        <w:t>Certificat en place : l'alerte rouge du navigateur disparait, Google remonte la note.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