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cnrtl.fr</w:t>
        <w:br/>
        <w:t>Mesure en direct le 31/08/2026 par Mahdi Design</w:t>
      </w:r>
    </w:p>
    <w:p>
      <w:pPr>
        <w:jc w:val="center"/>
      </w:pPr>
      <w:r>
        <w:rPr>
          <w:b/>
          <w:color w:val="C0392B"/>
          <w:sz w:val="72"/>
        </w:rPr>
        <w:t>43/100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aucune version mobile : Google declasse le site sur telephone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12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mention legale figee en 2012 : le site parait abandonne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Version mobile : </w:t>
      </w:r>
      <w:r>
        <w:t>La majorite des recherches se font sur telephone : sans affichage adapte, vous etes declasse par Google et invisible pour la moitie des visiteurs.</w:t>
      </w:r>
    </w:p>
    <w:p>
      <w:r>
        <w:rPr>
          <w:b/>
        </w:rPr>
        <w:t xml:space="preserve">2.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